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600E42" w14:textId="42012C73" w:rsidR="005B117D" w:rsidRDefault="001C14D4" w:rsidP="00AD28C0">
      <w:pPr>
        <w:pStyle w:val="Sinespaciado"/>
        <w:spacing w:beforeLines="60" w:before="144" w:afterLines="60" w:after="144" w:line="360" w:lineRule="auto"/>
        <w:jc w:val="center"/>
        <w:rPr>
          <w:rFonts w:ascii="GalanoGrotesque-Light" w:eastAsiaTheme="minorHAnsi" w:hAnsi="GalanoGrotesque-Light"/>
          <w:sz w:val="24"/>
          <w:szCs w:val="24"/>
          <w:lang w:val="es-MX" w:eastAsia="en-US"/>
        </w:rPr>
      </w:pPr>
      <w:r>
        <w:rPr>
          <w:noProof/>
          <w:lang w:val="es-MX" w:eastAsia="es-MX"/>
        </w:rPr>
        <mc:AlternateContent>
          <mc:Choice Requires="wps">
            <w:drawing>
              <wp:anchor distT="0" distB="0" distL="114300" distR="114300" simplePos="0" relativeHeight="251660800" behindDoc="0" locked="0" layoutInCell="1" allowOverlap="1" wp14:anchorId="217DFBFD" wp14:editId="4A66018E">
                <wp:simplePos x="0" y="0"/>
                <wp:positionH relativeFrom="page">
                  <wp:posOffset>1672281</wp:posOffset>
                </wp:positionH>
                <wp:positionV relativeFrom="paragraph">
                  <wp:posOffset>1123657</wp:posOffset>
                </wp:positionV>
                <wp:extent cx="4676775" cy="2306595"/>
                <wp:effectExtent l="0" t="0" r="0" b="0"/>
                <wp:wrapNone/>
                <wp:docPr id="174" name="17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6775" cy="2306595"/>
                        </a:xfrm>
                        <a:prstGeom prst="rect">
                          <a:avLst/>
                        </a:prstGeom>
                        <a:noFill/>
                        <a:ln>
                          <a:noFill/>
                        </a:ln>
                        <a:effectLst/>
                      </wps:spPr>
                      <wps:txbx>
                        <w:txbxContent>
                          <w:p w14:paraId="7EE406A0" w14:textId="55B5C480" w:rsidR="001C14D4" w:rsidRPr="00F937D6" w:rsidRDefault="001C14D4" w:rsidP="001C14D4">
                            <w:pPr>
                              <w:spacing w:beforeLines="60" w:before="144" w:afterLines="60" w:after="144"/>
                              <w:jc w:val="center"/>
                              <w:rPr>
                                <w:b/>
                                <w:noProof/>
                                <w:sz w:val="40"/>
                                <w:szCs w:val="40"/>
                                <w:lang w:val="es-MX"/>
                              </w:rPr>
                            </w:pPr>
                            <w:r w:rsidRPr="001C14D4">
                              <w:rPr>
                                <w:b/>
                                <w:noProof/>
                                <w:sz w:val="40"/>
                                <w:szCs w:val="40"/>
                                <w:lang w:val="es-MX"/>
                              </w:rPr>
                              <w:t xml:space="preserve"> </w:t>
                            </w:r>
                            <w:r w:rsidRPr="00F937D6">
                              <w:rPr>
                                <w:b/>
                                <w:noProof/>
                                <w:sz w:val="40"/>
                                <w:szCs w:val="40"/>
                                <w:lang w:val="es-MX"/>
                              </w:rPr>
                              <w:t>Gobierno del</w:t>
                            </w:r>
                            <w:r w:rsidRPr="00F937D6">
                              <w:rPr>
                                <w:b/>
                                <w:noProof/>
                                <w:sz w:val="72"/>
                                <w:szCs w:val="72"/>
                                <w:lang w:val="es-MX"/>
                              </w:rPr>
                              <w:t xml:space="preserve"> </w:t>
                            </w:r>
                            <w:r w:rsidRPr="00F937D6">
                              <w:rPr>
                                <w:b/>
                                <w:noProof/>
                                <w:sz w:val="40"/>
                                <w:szCs w:val="40"/>
                                <w:lang w:val="es-MX"/>
                              </w:rPr>
                              <w:t>Estado de</w:t>
                            </w:r>
                            <w:r w:rsidRPr="00F937D6">
                              <w:rPr>
                                <w:b/>
                                <w:noProof/>
                                <w:sz w:val="72"/>
                                <w:szCs w:val="72"/>
                                <w:lang w:val="es-MX"/>
                              </w:rPr>
                              <w:t xml:space="preserve"> </w:t>
                            </w:r>
                            <w:r w:rsidRPr="00F937D6">
                              <w:rPr>
                                <w:b/>
                                <w:noProof/>
                                <w:sz w:val="40"/>
                                <w:szCs w:val="40"/>
                                <w:lang w:val="es-MX"/>
                              </w:rPr>
                              <w:t>Michoa</w:t>
                            </w:r>
                            <w:r>
                              <w:rPr>
                                <w:b/>
                                <w:noProof/>
                                <w:sz w:val="40"/>
                                <w:szCs w:val="40"/>
                                <w:lang w:val="es-MX"/>
                              </w:rPr>
                              <w:t>cá</w:t>
                            </w:r>
                            <w:r w:rsidRPr="00F937D6">
                              <w:rPr>
                                <w:b/>
                                <w:noProof/>
                                <w:sz w:val="40"/>
                                <w:szCs w:val="40"/>
                                <w:lang w:val="es-MX"/>
                              </w:rPr>
                              <w:t>n de</w:t>
                            </w:r>
                            <w:r w:rsidRPr="00F937D6">
                              <w:rPr>
                                <w:b/>
                                <w:noProof/>
                                <w:sz w:val="72"/>
                                <w:szCs w:val="72"/>
                                <w:lang w:val="es-MX"/>
                              </w:rPr>
                              <w:t xml:space="preserve"> </w:t>
                            </w:r>
                            <w:r>
                              <w:rPr>
                                <w:b/>
                                <w:noProof/>
                                <w:sz w:val="40"/>
                                <w:szCs w:val="40"/>
                                <w:lang w:val="es-MX"/>
                              </w:rPr>
                              <w:t>O</w:t>
                            </w:r>
                            <w:r w:rsidRPr="00F937D6">
                              <w:rPr>
                                <w:b/>
                                <w:noProof/>
                                <w:sz w:val="40"/>
                                <w:szCs w:val="40"/>
                                <w:lang w:val="es-MX"/>
                              </w:rPr>
                              <w:t>campo</w:t>
                            </w:r>
                          </w:p>
                          <w:p w14:paraId="1830D4FC" w14:textId="3940439C" w:rsidR="00604B98" w:rsidRPr="00F02293" w:rsidRDefault="00F94B84" w:rsidP="00AD28C0">
                            <w:pPr>
                              <w:spacing w:beforeLines="60" w:before="144" w:afterLines="60" w:after="144"/>
                              <w:jc w:val="center"/>
                              <w:rPr>
                                <w:b/>
                                <w:noProof/>
                                <w:color w:val="70AD47" w:themeColor="accent6"/>
                                <w:sz w:val="96"/>
                                <w:szCs w:val="72"/>
                              </w:rPr>
                            </w:pPr>
                            <w:r>
                              <w:rPr>
                                <w:b/>
                                <w:noProof/>
                                <w:color w:val="70AD47" w:themeColor="accent6"/>
                                <w:sz w:val="72"/>
                                <w:szCs w:val="72"/>
                              </w:rPr>
                              <w:t>I</w:t>
                            </w:r>
                            <w:r w:rsidR="00604B98" w:rsidRPr="00F02293">
                              <w:rPr>
                                <w:b/>
                                <w:noProof/>
                                <w:color w:val="70AD47" w:themeColor="accent6"/>
                                <w:sz w:val="72"/>
                                <w:szCs w:val="72"/>
                              </w:rPr>
                              <w:t>nforme</w:t>
                            </w:r>
                            <w:r w:rsidR="00604B98">
                              <w:rPr>
                                <w:b/>
                                <w:noProof/>
                                <w:color w:val="70AD47" w:themeColor="accent6"/>
                                <w:sz w:val="72"/>
                                <w:szCs w:val="72"/>
                              </w:rPr>
                              <w:t xml:space="preserve"> </w:t>
                            </w:r>
                            <w:r w:rsidR="00604B98" w:rsidRPr="00F02293">
                              <w:rPr>
                                <w:b/>
                                <w:noProof/>
                                <w:color w:val="70AD47" w:themeColor="accent6"/>
                                <w:sz w:val="72"/>
                                <w:szCs w:val="72"/>
                              </w:rPr>
                              <w:t>Financiero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page">
                  <wp14:pctWidth>0</wp14:pctWidth>
                </wp14:sizeRelH>
                <wp14:sizeRelV relativeFrom="page">
                  <wp14:pctHeight>0</wp14:pctHeight>
                </wp14:sizeRelV>
              </wp:anchor>
            </w:drawing>
          </mc:Choice>
          <mc:Fallback>
            <w:pict>
              <v:shapetype w14:anchorId="217DFBFD" id="_x0000_t202" coordsize="21600,21600" o:spt="202" path="m,l,21600r21600,l21600,xe">
                <v:stroke joinstyle="miter"/>
                <v:path gradientshapeok="t" o:connecttype="rect"/>
              </v:shapetype>
              <v:shape id="174 Cuadro de texto" o:spid="_x0000_s1026" type="#_x0000_t202" style="position:absolute;left:0;text-align:left;margin-left:131.7pt;margin-top:88.5pt;width:368.25pt;height:181.6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" filled="f" stroked="f">
                <v:textbox>
                  <w:txbxContent>
                    <w:p w14:paraId="7EE406A0" w14:textId="55B5C480" w:rsidR="001C14D4" w:rsidRPr="00F937D6" w:rsidRDefault="001C14D4" w:rsidP="001C14D4">
                      <w:pPr>
                        <w:spacing w:beforeLines="60" w:before="144" w:afterLines="60" w:after="144"/>
                        <w:jc w:val="center"/>
                        <w:rPr>
                          <w:b/>
                          <w:noProof/>
                          <w:sz w:val="40"/>
                          <w:szCs w:val="40"/>
                          <w:lang w:val="es-MX"/>
                        </w:rPr>
                      </w:pPr>
                      <w:r w:rsidRPr="001C14D4">
                        <w:rPr>
                          <w:b/>
                          <w:noProof/>
                          <w:sz w:val="40"/>
                          <w:szCs w:val="40"/>
                          <w:lang w:val="es-MX"/>
                        </w:rPr>
                        <w:t xml:space="preserve"> </w:t>
                      </w:r>
                      <w:r w:rsidRPr="00F937D6">
                        <w:rPr>
                          <w:b/>
                          <w:noProof/>
                          <w:sz w:val="40"/>
                          <w:szCs w:val="40"/>
                          <w:lang w:val="es-MX"/>
                        </w:rPr>
                        <w:t>Gobierno del</w:t>
                      </w:r>
                      <w:r w:rsidRPr="00F937D6">
                        <w:rPr>
                          <w:b/>
                          <w:noProof/>
                          <w:sz w:val="72"/>
                          <w:szCs w:val="72"/>
                          <w:lang w:val="es-MX"/>
                        </w:rPr>
                        <w:t xml:space="preserve"> </w:t>
                      </w:r>
                      <w:r w:rsidRPr="00F937D6">
                        <w:rPr>
                          <w:b/>
                          <w:noProof/>
                          <w:sz w:val="40"/>
                          <w:szCs w:val="40"/>
                          <w:lang w:val="es-MX"/>
                        </w:rPr>
                        <w:t>Estado de</w:t>
                      </w:r>
                      <w:r w:rsidRPr="00F937D6">
                        <w:rPr>
                          <w:b/>
                          <w:noProof/>
                          <w:sz w:val="72"/>
                          <w:szCs w:val="72"/>
                          <w:lang w:val="es-MX"/>
                        </w:rPr>
                        <w:t xml:space="preserve"> </w:t>
                      </w:r>
                      <w:r w:rsidRPr="00F937D6">
                        <w:rPr>
                          <w:b/>
                          <w:noProof/>
                          <w:sz w:val="40"/>
                          <w:szCs w:val="40"/>
                          <w:lang w:val="es-MX"/>
                        </w:rPr>
                        <w:t>Michoa</w:t>
                      </w:r>
                      <w:r>
                        <w:rPr>
                          <w:b/>
                          <w:noProof/>
                          <w:sz w:val="40"/>
                          <w:szCs w:val="40"/>
                          <w:lang w:val="es-MX"/>
                        </w:rPr>
                        <w:t>cá</w:t>
                      </w:r>
                      <w:r w:rsidRPr="00F937D6">
                        <w:rPr>
                          <w:b/>
                          <w:noProof/>
                          <w:sz w:val="40"/>
                          <w:szCs w:val="40"/>
                          <w:lang w:val="es-MX"/>
                        </w:rPr>
                        <w:t>n de</w:t>
                      </w:r>
                      <w:r w:rsidRPr="00F937D6">
                        <w:rPr>
                          <w:b/>
                          <w:noProof/>
                          <w:sz w:val="72"/>
                          <w:szCs w:val="72"/>
                          <w:lang w:val="es-MX"/>
                        </w:rPr>
                        <w:t xml:space="preserve"> </w:t>
                      </w:r>
                      <w:r>
                        <w:rPr>
                          <w:b/>
                          <w:noProof/>
                          <w:sz w:val="40"/>
                          <w:szCs w:val="40"/>
                          <w:lang w:val="es-MX"/>
                        </w:rPr>
                        <w:t>O</w:t>
                      </w:r>
                      <w:r w:rsidRPr="00F937D6">
                        <w:rPr>
                          <w:b/>
                          <w:noProof/>
                          <w:sz w:val="40"/>
                          <w:szCs w:val="40"/>
                          <w:lang w:val="es-MX"/>
                        </w:rPr>
                        <w:t>campo</w:t>
                      </w:r>
                    </w:p>
                    <w:p w14:paraId="1830D4FC" w14:textId="3940439C" w:rsidR="00604B98" w:rsidRPr="00F02293" w:rsidRDefault="00F94B84" w:rsidP="00AD28C0">
                      <w:pPr>
                        <w:spacing w:beforeLines="60" w:before="144" w:afterLines="60" w:after="144"/>
                        <w:jc w:val="center"/>
                        <w:rPr>
                          <w:b/>
                          <w:noProof/>
                          <w:color w:val="70AD47" w:themeColor="accent6"/>
                          <w:sz w:val="96"/>
                          <w:szCs w:val="72"/>
                        </w:rPr>
                      </w:pPr>
                      <w:r>
                        <w:rPr>
                          <w:b/>
                          <w:noProof/>
                          <w:color w:val="70AD47" w:themeColor="accent6"/>
                          <w:sz w:val="72"/>
                          <w:szCs w:val="72"/>
                        </w:rPr>
                        <w:t>I</w:t>
                      </w:r>
                      <w:r w:rsidR="00604B98" w:rsidRPr="00F02293">
                        <w:rPr>
                          <w:b/>
                          <w:noProof/>
                          <w:color w:val="70AD47" w:themeColor="accent6"/>
                          <w:sz w:val="72"/>
                          <w:szCs w:val="72"/>
                        </w:rPr>
                        <w:t>nforme</w:t>
                      </w:r>
                      <w:r w:rsidR="00604B98">
                        <w:rPr>
                          <w:b/>
                          <w:noProof/>
                          <w:color w:val="70AD47" w:themeColor="accent6"/>
                          <w:sz w:val="72"/>
                          <w:szCs w:val="72"/>
                        </w:rPr>
                        <w:t xml:space="preserve"> </w:t>
                      </w:r>
                      <w:r w:rsidR="00604B98" w:rsidRPr="00F02293">
                        <w:rPr>
                          <w:b/>
                          <w:noProof/>
                          <w:color w:val="70AD47" w:themeColor="accent6"/>
                          <w:sz w:val="72"/>
                          <w:szCs w:val="72"/>
                        </w:rPr>
                        <w:t>Financiero</w:t>
                      </w:r>
                    </w:p>
                  </w:txbxContent>
                </v:textbox>
                <w10:wrap anchorx="page"/>
              </v:shape>
            </w:pict>
          </mc:Fallback>
        </mc:AlternateContent>
      </w:r>
      <w:r>
        <w:rPr>
          <w:b/>
          <w:noProof/>
          <w:color w:val="FFC000"/>
          <w:sz w:val="36"/>
          <w:szCs w:val="36"/>
          <w:lang w:val="es-MX" w:eastAsia="es-MX"/>
        </w:rPr>
        <w:drawing>
          <wp:inline distT="0" distB="0" distL="0" distR="0" wp14:anchorId="06429736" wp14:editId="43AFAAD0">
            <wp:extent cx="2619375" cy="1362075"/>
            <wp:effectExtent l="0" t="0" r="9525" b="9525"/>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sello.jpg"/>
                    <pic:cNvPicPr/>
                  </pic:nvPicPr>
                  <pic:blipFill rotWithShape="1">
                    <a:blip r:embed="rId9" cstate="print">
                      <a:extLst>
                        <a:ext uri="{28A0092B-C50C-407E-A947-70E740481C1C}">
                          <a14:useLocalDpi xmlns:a14="http://schemas.microsoft.com/office/drawing/2010/main" val="0"/>
                        </a:ext>
                      </a:extLst>
                    </a:blip>
                    <a:srcRect b="21858"/>
                    <a:stretch/>
                  </pic:blipFill>
                  <pic:spPr bwMode="auto">
                    <a:xfrm>
                      <a:off x="0" y="0"/>
                      <a:ext cx="2619375" cy="1362075"/>
                    </a:xfrm>
                    <a:prstGeom prst="rect">
                      <a:avLst/>
                    </a:prstGeom>
                    <a:ln>
                      <a:noFill/>
                    </a:ln>
                    <a:extLst>
                      <a:ext uri="{53640926-AAD7-44D8-BBD7-CCE9431645EC}">
                        <a14:shadowObscured xmlns:a14="http://schemas.microsoft.com/office/drawing/2010/main"/>
                      </a:ext>
                    </a:extLst>
                  </pic:spPr>
                </pic:pic>
              </a:graphicData>
            </a:graphic>
          </wp:inline>
        </w:drawing>
      </w:r>
      <w:r w:rsidR="008737BA">
        <w:rPr>
          <w:b/>
          <w:noProof/>
          <w:sz w:val="36"/>
          <w:szCs w:val="36"/>
          <w:lang w:val="es-MX" w:eastAsia="es-MX"/>
        </w:rPr>
        <mc:AlternateContent>
          <mc:Choice Requires="wps">
            <w:drawing>
              <wp:anchor distT="0" distB="0" distL="114300" distR="114300" simplePos="0" relativeHeight="251605502" behindDoc="0" locked="0" layoutInCell="1" allowOverlap="1" wp14:anchorId="682A9066" wp14:editId="43F2846D">
                <wp:simplePos x="0" y="0"/>
                <wp:positionH relativeFrom="margin">
                  <wp:posOffset>85090</wp:posOffset>
                </wp:positionH>
                <wp:positionV relativeFrom="paragraph">
                  <wp:posOffset>-140335</wp:posOffset>
                </wp:positionV>
                <wp:extent cx="6477000" cy="9448800"/>
                <wp:effectExtent l="0" t="0" r="0" b="0"/>
                <wp:wrapNone/>
                <wp:docPr id="98" name="Rectángulo redondeado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0" cy="9448800"/>
                        </a:xfrm>
                        <a:prstGeom prst="roundRect">
                          <a:avLst/>
                        </a:prstGeom>
                        <a:noFill/>
                        <a:ln w="12700" cap="rnd" cmpd="sng">
                          <a:solidFill>
                            <a:srgbClr val="2174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167BF1" id="Rectángulo redondeado 18" o:spid="_x0000_s1026" style="position:absolute;margin-left:6.7pt;margin-top:-11.05pt;width:510pt;height:744pt;z-index:2516055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" filled="f" strokecolor="#2174ef" strokeweight="1pt">
                <v:stroke joinstyle="miter" endcap="round"/>
                <v:path arrowok="t"/>
                <w10:wrap anchorx="margin"/>
              </v:roundrect>
            </w:pict>
          </mc:Fallback>
        </mc:AlternateContent>
      </w:r>
      <w:r w:rsidR="008737BA">
        <w:rPr>
          <w:b/>
          <w:noProof/>
          <w:sz w:val="36"/>
          <w:szCs w:val="36"/>
          <w:lang w:val="es-MX" w:eastAsia="es-MX"/>
        </w:rPr>
        <mc:AlternateContent>
          <mc:Choice Requires="wps">
            <w:drawing>
              <wp:anchor distT="0" distB="0" distL="114300" distR="114300" simplePos="0" relativeHeight="251602427" behindDoc="1" locked="0" layoutInCell="1" allowOverlap="1" wp14:anchorId="49CF2E9A" wp14:editId="2C3B9E17">
                <wp:simplePos x="0" y="0"/>
                <wp:positionH relativeFrom="margin">
                  <wp:posOffset>142240</wp:posOffset>
                </wp:positionH>
                <wp:positionV relativeFrom="paragraph">
                  <wp:posOffset>-64135</wp:posOffset>
                </wp:positionV>
                <wp:extent cx="6362700" cy="9315450"/>
                <wp:effectExtent l="0" t="0" r="0" b="0"/>
                <wp:wrapNone/>
                <wp:docPr id="97" name="Rectángulo redondeado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2700" cy="931545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E71588" id="Rectángulo redondeado 20" o:spid="_x0000_s1026" style="position:absolute;margin-left:11.2pt;margin-top:-5.05pt;width:501pt;height:733.5pt;z-index:-2517140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" fillcolor="white [3201]" strokecolor="#00b050" strokeweight="1pt">
                <v:stroke joinstyle="miter"/>
                <v:path arrowok="t"/>
                <w10:wrap anchorx="margin"/>
              </v:roundrect>
            </w:pict>
          </mc:Fallback>
        </mc:AlternateContent>
      </w:r>
      <w:r w:rsidR="008737BA">
        <w:rPr>
          <w:b/>
          <w:noProof/>
          <w:sz w:val="36"/>
          <w:szCs w:val="36"/>
          <w:lang w:val="es-MX" w:eastAsia="es-MX"/>
        </w:rPr>
        <mc:AlternateContent>
          <mc:Choice Requires="wps">
            <w:drawing>
              <wp:anchor distT="0" distB="0" distL="114300" distR="114300" simplePos="0" relativeHeight="251603452" behindDoc="1" locked="0" layoutInCell="1" allowOverlap="1" wp14:anchorId="062CB186" wp14:editId="7BA31AFF">
                <wp:simplePos x="0" y="0"/>
                <wp:positionH relativeFrom="margin">
                  <wp:align>right</wp:align>
                </wp:positionH>
                <wp:positionV relativeFrom="paragraph">
                  <wp:posOffset>-6985</wp:posOffset>
                </wp:positionV>
                <wp:extent cx="6248400" cy="9201150"/>
                <wp:effectExtent l="0" t="0" r="0" b="0"/>
                <wp:wrapNone/>
                <wp:docPr id="96" name="Rectángulo redondeado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8400" cy="9201150"/>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015C61" id="Rectángulo redondeado 21" o:spid="_x0000_s1026" style="position:absolute;margin-left:440.8pt;margin-top:-.55pt;width:492pt;height:724.5pt;z-index:-2517130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" fillcolor="white [3201]" strokecolor="red" strokeweight="1pt">
                <v:stroke joinstyle="miter"/>
                <v:path arrowok="t"/>
                <w10:wrap anchorx="margin"/>
              </v:roundrect>
            </w:pict>
          </mc:Fallback>
        </mc:AlternateContent>
      </w:r>
      <w:r w:rsidR="008737BA">
        <w:rPr>
          <w:b/>
          <w:noProof/>
          <w:color w:val="FFC000"/>
          <w:sz w:val="36"/>
          <w:szCs w:val="36"/>
          <w:lang w:val="es-MX" w:eastAsia="es-MX"/>
        </w:rPr>
        <mc:AlternateContent>
          <mc:Choice Requires="wps">
            <w:drawing>
              <wp:anchor distT="0" distB="0" distL="114300" distR="114300" simplePos="0" relativeHeight="251604477" behindDoc="1" locked="0" layoutInCell="1" allowOverlap="1" wp14:anchorId="7A1C5532" wp14:editId="52876913">
                <wp:simplePos x="0" y="0"/>
                <wp:positionH relativeFrom="margin">
                  <wp:posOffset>256540</wp:posOffset>
                </wp:positionH>
                <wp:positionV relativeFrom="paragraph">
                  <wp:posOffset>59690</wp:posOffset>
                </wp:positionV>
                <wp:extent cx="6134100" cy="9077325"/>
                <wp:effectExtent l="0" t="0" r="0" b="9525"/>
                <wp:wrapNone/>
                <wp:docPr id="92" name="Rectángulo redondeado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34100" cy="9077325"/>
                        </a:xfrm>
                        <a:prstGeom prst="roundRect">
                          <a:avLst/>
                        </a:prstGeom>
                        <a:solidFill>
                          <a:sysClr val="window" lastClr="FFFFFF"/>
                        </a:solid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10FA9E" id="Rectángulo redondeado 22" o:spid="_x0000_s1026" style="position:absolute;margin-left:20.2pt;margin-top:4.7pt;width:483pt;height:714.75pt;z-index:-2517120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" fillcolor="window" strokecolor="#ffc000" strokeweight="1.5pt">
                <v:path arrowok="t"/>
                <w10:wrap anchorx="margin"/>
              </v:roundrect>
            </w:pict>
          </mc:Fallback>
        </mc:AlternateContent>
      </w:r>
    </w:p>
    <w:sdt>
      <w:sdtPr>
        <w:rPr>
          <w:rFonts w:ascii="GalanoGrotesque-Light" w:eastAsiaTheme="minorHAnsi" w:hAnsi="GalanoGrotesque-Light"/>
          <w:sz w:val="24"/>
          <w:szCs w:val="24"/>
          <w:lang w:val="es-MX" w:eastAsia="en-US"/>
        </w:rPr>
        <w:id w:val="-1185441043"/>
        <w:docPartObj>
          <w:docPartGallery w:val="Cover Pages"/>
          <w:docPartUnique/>
        </w:docPartObj>
      </w:sdtPr>
      <w:sdtEndPr>
        <w:rPr>
          <w:lang w:val="es-ES"/>
        </w:rPr>
      </w:sdtEndPr>
      <w:sdtContent>
        <w:p w14:paraId="160FB7CC" w14:textId="04A56EBB" w:rsidR="003D5EED" w:rsidRDefault="003D5EED" w:rsidP="00AD28C0">
          <w:pPr>
            <w:pStyle w:val="Sinespaciado"/>
            <w:tabs>
              <w:tab w:val="left" w:pos="4095"/>
            </w:tabs>
            <w:spacing w:beforeLines="60" w:before="144" w:afterLines="60" w:after="144" w:line="360" w:lineRule="auto"/>
          </w:pPr>
        </w:p>
        <w:p w14:paraId="740ABAF6" w14:textId="09C0BC36" w:rsidR="008A49A2" w:rsidRDefault="001C14D4" w:rsidP="00AD28C0">
          <w:pPr>
            <w:spacing w:beforeLines="60" w:before="144" w:afterLines="60" w:after="144"/>
          </w:pPr>
          <w:r>
            <w:rPr>
              <w:noProof/>
              <w:lang w:val="es-MX" w:eastAsia="es-MX"/>
            </w:rPr>
            <mc:AlternateContent>
              <mc:Choice Requires="wps">
                <w:drawing>
                  <wp:anchor distT="0" distB="0" distL="114300" distR="114300" simplePos="0" relativeHeight="251653632" behindDoc="0" locked="0" layoutInCell="1" allowOverlap="1" wp14:anchorId="146FF358" wp14:editId="76B35BCE">
                    <wp:simplePos x="0" y="0"/>
                    <wp:positionH relativeFrom="margin">
                      <wp:posOffset>1180465</wp:posOffset>
                    </wp:positionH>
                    <wp:positionV relativeFrom="paragraph">
                      <wp:posOffset>1332864</wp:posOffset>
                    </wp:positionV>
                    <wp:extent cx="4333875" cy="619125"/>
                    <wp:effectExtent l="0" t="0" r="0" b="9525"/>
                    <wp:wrapNone/>
                    <wp:docPr id="176" name="176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3875" cy="619125"/>
                            </a:xfrm>
                            <a:prstGeom prst="rect">
                              <a:avLst/>
                            </a:prstGeom>
                            <a:noFill/>
                            <a:ln>
                              <a:noFill/>
                            </a:ln>
                            <a:effectLst/>
                          </wps:spPr>
                          <wps:txbx>
                            <w:txbxContent>
                              <w:p w14:paraId="20A693AE" w14:textId="77777777" w:rsidR="001C14D4" w:rsidRPr="00CE07CB" w:rsidRDefault="001C14D4" w:rsidP="001C14D4">
                                <w:pPr>
                                  <w:spacing w:beforeLines="60" w:before="144" w:afterLines="60" w:after="144"/>
                                  <w:jc w:val="center"/>
                                  <w:rPr>
                                    <w:rFonts w:ascii="Arial" w:hAnsi="Arial" w:cs="Arial"/>
                                    <w:b/>
                                    <w:noProof/>
                                    <w:color w:val="000000" w:themeColor="text1"/>
                                    <w:sz w:val="50"/>
                                    <w:szCs w:val="50"/>
                                  </w:rPr>
                                </w:pPr>
                                <w:r w:rsidRPr="00CE07CB">
                                  <w:rPr>
                                    <w:rFonts w:ascii="Arial" w:hAnsi="Arial" w:cs="Arial"/>
                                    <w:b/>
                                    <w:noProof/>
                                    <w:color w:val="000000" w:themeColor="text1"/>
                                    <w:sz w:val="50"/>
                                    <w:szCs w:val="50"/>
                                  </w:rPr>
                                  <w:t>TOMO II</w:t>
                                </w:r>
                              </w:p>
                              <w:p w14:paraId="30017133" w14:textId="26FD6FB0" w:rsidR="00604B98" w:rsidRPr="006E3A05" w:rsidRDefault="00604B98" w:rsidP="00F642C0">
                                <w:pPr>
                                  <w:spacing w:before="720"/>
                                  <w:jc w:val="center"/>
                                  <w:rPr>
                                    <w:rFonts w:ascii="GalanoGrotesque-Bold" w:hAnsi="GalanoGrotesque-Bold"/>
                                    <w:b/>
                                    <w:color w:val="FFC000"/>
                                    <w:spacing w:val="10"/>
                                    <w:sz w:val="5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 w14:anchorId="146FF358" id="176 Cuadro de texto" o:spid="_x0000_s1027" type="#_x0000_t202" style="position:absolute;left:0;text-align:left;margin-left:92.95pt;margin-top:104.95pt;width:341.25pt;height:48.7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" filled="f" stroked="f">
                    <v:textbox>
                      <w:txbxContent>
                        <w:p w14:paraId="20A693AE" w14:textId="77777777" w:rsidR="001C14D4" w:rsidRPr="00CE07CB" w:rsidRDefault="001C14D4" w:rsidP="001C14D4">
                          <w:pPr>
                            <w:spacing w:beforeLines="60" w:before="144" w:afterLines="60" w:after="144"/>
                            <w:jc w:val="center"/>
                            <w:rPr>
                              <w:rFonts w:ascii="Arial" w:hAnsi="Arial" w:cs="Arial"/>
                              <w:b/>
                              <w:noProof/>
                              <w:color w:val="000000" w:themeColor="text1"/>
                              <w:sz w:val="50"/>
                              <w:szCs w:val="50"/>
                            </w:rPr>
                          </w:pPr>
                          <w:r w:rsidRPr="00CE07CB">
                            <w:rPr>
                              <w:rFonts w:ascii="Arial" w:hAnsi="Arial" w:cs="Arial"/>
                              <w:b/>
                              <w:noProof/>
                              <w:color w:val="000000" w:themeColor="text1"/>
                              <w:sz w:val="50"/>
                              <w:szCs w:val="50"/>
                            </w:rPr>
                            <w:t>TOMO II</w:t>
                          </w:r>
                        </w:p>
                        <w:p w14:paraId="30017133" w14:textId="26FD6FB0" w:rsidR="00604B98" w:rsidRPr="006E3A05" w:rsidRDefault="00604B98" w:rsidP="00F642C0">
                          <w:pPr>
                            <w:spacing w:before="720"/>
                            <w:jc w:val="center"/>
                            <w:rPr>
                              <w:rFonts w:ascii="GalanoGrotesque-Bold" w:hAnsi="GalanoGrotesque-Bold"/>
                              <w:b/>
                              <w:color w:val="FFC000"/>
                              <w:spacing w:val="10"/>
                              <w:sz w:val="52"/>
                              <w:szCs w:val="72"/>
                            </w:rPr>
                          </w:pPr>
                        </w:p>
                      </w:txbxContent>
                    </v:textbox>
                    <w10:wrap anchorx="margin"/>
                  </v:shape>
                </w:pict>
              </mc:Fallback>
            </mc:AlternateContent>
          </w:r>
          <w:r w:rsidR="00F826CF" w:rsidRPr="004717E9">
            <w:rPr>
              <w:noProof/>
              <w:color w:val="000000" w:themeColor="text1"/>
              <w:lang w:val="es-MX" w:eastAsia="es-MX"/>
            </w:rPr>
            <w:drawing>
              <wp:anchor distT="0" distB="0" distL="114300" distR="114300" simplePos="0" relativeHeight="251643392" behindDoc="1" locked="0" layoutInCell="1" allowOverlap="1" wp14:anchorId="7DA8CEDD" wp14:editId="1899B4EF">
                <wp:simplePos x="0" y="0"/>
                <wp:positionH relativeFrom="page">
                  <wp:posOffset>1362075</wp:posOffset>
                </wp:positionH>
                <wp:positionV relativeFrom="paragraph">
                  <wp:posOffset>2332990</wp:posOffset>
                </wp:positionV>
                <wp:extent cx="5346700" cy="4053205"/>
                <wp:effectExtent l="0" t="0" r="6350" b="4445"/>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46700" cy="4053205"/>
                        </a:xfrm>
                        <a:prstGeom prst="rect">
                          <a:avLst/>
                        </a:prstGeom>
                      </pic:spPr>
                    </pic:pic>
                  </a:graphicData>
                </a:graphic>
                <wp14:sizeRelV relativeFrom="margin">
                  <wp14:pctHeight>0</wp14:pctHeight>
                </wp14:sizeRelV>
              </wp:anchor>
            </w:drawing>
          </w:r>
          <w:r w:rsidR="00F826CF" w:rsidRPr="00F02293">
            <w:rPr>
              <w:rFonts w:eastAsia="Calibri" w:cs="Times New Roman"/>
              <w:noProof/>
              <w:lang w:val="es-MX" w:eastAsia="es-MX"/>
            </w:rPr>
            <w:drawing>
              <wp:anchor distT="0" distB="0" distL="114300" distR="114300" simplePos="0" relativeHeight="251648512" behindDoc="1" locked="0" layoutInCell="1" allowOverlap="1" wp14:anchorId="4D1F0B15" wp14:editId="39AF470E">
                <wp:simplePos x="0" y="0"/>
                <wp:positionH relativeFrom="column">
                  <wp:posOffset>456565</wp:posOffset>
                </wp:positionH>
                <wp:positionV relativeFrom="paragraph">
                  <wp:posOffset>2180590</wp:posOffset>
                </wp:positionV>
                <wp:extent cx="5816600" cy="3914775"/>
                <wp:effectExtent l="0" t="57150" r="0" b="66675"/>
                <wp:wrapNone/>
                <wp:docPr id="236" name="Diagrama 2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14:sizeRelH relativeFrom="margin">
                  <wp14:pctWidth>0</wp14:pctWidth>
                </wp14:sizeRelH>
                <wp14:sizeRelV relativeFrom="margin">
                  <wp14:pctHeight>0</wp14:pctHeight>
                </wp14:sizeRelV>
              </wp:anchor>
            </w:drawing>
          </w:r>
          <w:r w:rsidR="008737BA">
            <w:rPr>
              <w:noProof/>
              <w:lang w:val="es-MX" w:eastAsia="es-MX"/>
            </w:rPr>
            <mc:AlternateContent>
              <mc:Choice Requires="wps">
                <w:drawing>
                  <wp:anchor distT="0" distB="0" distL="114300" distR="114300" simplePos="0" relativeHeight="251651584" behindDoc="1" locked="0" layoutInCell="1" allowOverlap="1" wp14:anchorId="2F3E0D8E" wp14:editId="4092CE34">
                    <wp:simplePos x="0" y="0"/>
                    <wp:positionH relativeFrom="margin">
                      <wp:align>center</wp:align>
                    </wp:positionH>
                    <wp:positionV relativeFrom="paragraph">
                      <wp:posOffset>3642360</wp:posOffset>
                    </wp:positionV>
                    <wp:extent cx="3263900" cy="1194435"/>
                    <wp:effectExtent l="0" t="38100" r="0" b="24765"/>
                    <wp:wrapNone/>
                    <wp:docPr id="143" name="Pentágono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0" cy="1194435"/>
                            </a:xfrm>
                            <a:prstGeom prst="homePlate">
                              <a:avLst>
                                <a:gd name="adj" fmla="val 35"/>
                              </a:avLst>
                            </a:prstGeom>
                            <a:noFill/>
                            <a:ln>
                              <a:noFill/>
                            </a:ln>
                            <a:effectLst>
                              <a:outerShdw blurRad="850900" dir="5520000" sx="127000" sy="127000" algn="r" rotWithShape="0">
                                <a:schemeClr val="bg1">
                                  <a:alpha val="19000"/>
                                </a:schemeClr>
                              </a:outerShdw>
                            </a:effectLst>
                            <a:scene3d>
                              <a:camera prst="orthographicFront">
                                <a:rot lat="0" lon="0" rev="0"/>
                              </a:camera>
                              <a:lightRig rig="twoPt" dir="t">
                                <a:rot lat="0" lon="0" rev="4800000"/>
                              </a:lightRig>
                            </a:scene3d>
                            <a:sp3d prstMaterial="matte">
                              <a:bevelT w="25400" h="44450"/>
                              <a:bevelB prst="slope"/>
                            </a:sp3d>
                          </wps:spPr>
                          <wps:style>
                            <a:lnRef idx="1">
                              <a:schemeClr val="accent4"/>
                            </a:lnRef>
                            <a:fillRef idx="3">
                              <a:schemeClr val="accent4"/>
                            </a:fillRef>
                            <a:effectRef idx="2">
                              <a:schemeClr val="accent4"/>
                            </a:effectRef>
                            <a:fontRef idx="minor">
                              <a:schemeClr val="lt1"/>
                            </a:fontRef>
                          </wps:style>
                          <wps:txbx>
                            <w:txbxContent>
                              <w:sdt>
                                <w:sdtPr>
                                  <w:rPr>
                                    <w:rFonts w:ascii="GalanoGrotesque-Bold" w:eastAsia="Times New Roman" w:hAnsi="GalanoGrotesque-Bold"/>
                                    <w:color w:val="FF0000"/>
                                    <w:sz w:val="32"/>
                                    <w:szCs w:val="32"/>
                                    <w:lang w:val="es-MX"/>
                                  </w:rPr>
                                  <w:alias w:val="Fecha"/>
                                  <w:tag w:val=""/>
                                  <w:id w:val="-214439698"/>
                                  <w:dataBinding w:prefixMappings="xmlns:ns0='http://schemas.microsoft.com/office/2006/coverPageProps' " w:xpath="/ns0:CoverPageProperties[1]/ns0:PublishDate[1]" w:storeItemID="{55AF091B-3C7A-41E3-B477-F2FDAA23CFDA}"/>
                                  <w:date>
                                    <w:dateFormat w:val="d-M-yyyy"/>
                                    <w:lid w:val="es-ES"/>
                                    <w:storeMappedDataAs w:val="dateTime"/>
                                    <w:calendar w:val="gregorian"/>
                                  </w:date>
                                </w:sdtPr>
                                <w:sdtEndPr/>
                                <w:sdtContent>
                                  <w:p w14:paraId="34384F7A" w14:textId="237E1C40" w:rsidR="00604B98" w:rsidRPr="00F02293" w:rsidRDefault="001C14D4" w:rsidP="0076131F">
                                    <w:pPr>
                                      <w:pStyle w:val="Sinespaciado"/>
                                      <w:jc w:val="center"/>
                                      <w:rPr>
                                        <w:rFonts w:ascii="GalanoGrotesque-Bold" w:hAnsi="GalanoGrotesque-Bold"/>
                                        <w:color w:val="00B050"/>
                                        <w:sz w:val="40"/>
                                        <w:szCs w:val="28"/>
                                      </w:rPr>
                                    </w:pPr>
                                    <w:r w:rsidRPr="001C14D4">
                                      <w:rPr>
                                        <w:rFonts w:ascii="GalanoGrotesque-Bold" w:eastAsia="Times New Roman" w:hAnsi="GalanoGrotesque-Bold"/>
                                        <w:color w:val="FF0000"/>
                                        <w:sz w:val="32"/>
                                        <w:szCs w:val="32"/>
                                        <w:lang w:val="es-MX"/>
                                      </w:rPr>
                                      <w:t xml:space="preserve">Informe de Cuenta Pública 2021 Poder Ejecutivo </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3E0D8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143" o:spid="_x0000_s1028" type="#_x0000_t15" style="position:absolute;left:0;text-align:left;margin-left:0;margin-top:286.8pt;width:257pt;height:94.05pt;z-index:-251664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" adj="21597" filled="f" stroked="f" strokeweight=".5pt">
                    <v:shadow on="t" type="perspective" color="white [3212]" opacity="12451f" origin=".5" offset="0,0" matrix="83231f,,,83231f"/>
                    <v:textbox inset=",0,14.4pt,0">
                      <w:txbxContent>
                        <w:sdt>
                          <w:sdtPr>
                            <w:rPr>
                              <w:rFonts w:ascii="GalanoGrotesque-Bold" w:eastAsia="Times New Roman" w:hAnsi="GalanoGrotesque-Bold"/>
                              <w:color w:val="FF0000"/>
                              <w:sz w:val="32"/>
                              <w:szCs w:val="32"/>
                              <w:lang w:val="es-MX"/>
                            </w:rPr>
                            <w:alias w:val="Fecha"/>
                            <w:tag w:val=""/>
                            <w:id w:val="-214439698"/>
                            <w:dataBinding w:prefixMappings="xmlns:ns0='http://schemas.microsoft.com/office/2006/coverPageProps' " w:xpath="/ns0:CoverPageProperties[1]/ns0:PublishDate[1]" w:storeItemID="{55AF091B-3C7A-41E3-B477-F2FDAA23CFDA}"/>
                            <w:date>
                              <w:dateFormat w:val="d-M-yyyy"/>
                              <w:lid w:val="es-ES"/>
                              <w:storeMappedDataAs w:val="dateTime"/>
                              <w:calendar w:val="gregorian"/>
                            </w:date>
                          </w:sdtPr>
                          <w:sdtEndPr/>
                          <w:sdtContent>
                            <w:p w14:paraId="34384F7A" w14:textId="237E1C40" w:rsidR="00604B98" w:rsidRPr="00F02293" w:rsidRDefault="001C14D4" w:rsidP="0076131F">
                              <w:pPr>
                                <w:pStyle w:val="Sinespaciado"/>
                                <w:jc w:val="center"/>
                                <w:rPr>
                                  <w:rFonts w:ascii="GalanoGrotesque-Bold" w:hAnsi="GalanoGrotesque-Bold"/>
                                  <w:color w:val="00B050"/>
                                  <w:sz w:val="40"/>
                                  <w:szCs w:val="28"/>
                                </w:rPr>
                              </w:pPr>
                              <w:r w:rsidRPr="001C14D4">
                                <w:rPr>
                                  <w:rFonts w:ascii="GalanoGrotesque-Bold" w:eastAsia="Times New Roman" w:hAnsi="GalanoGrotesque-Bold"/>
                                  <w:color w:val="FF0000"/>
                                  <w:sz w:val="32"/>
                                  <w:szCs w:val="32"/>
                                  <w:lang w:val="es-MX"/>
                                </w:rPr>
                                <w:t xml:space="preserve">Informe de Cuenta Pública 2021 Poder Ejecutivo </w:t>
                              </w:r>
                            </w:p>
                          </w:sdtContent>
                        </w:sdt>
                      </w:txbxContent>
                    </v:textbox>
                    <w10:wrap anchorx="margin"/>
                  </v:shape>
                </w:pict>
              </mc:Fallback>
            </mc:AlternateContent>
          </w:r>
          <w:bookmarkStart w:id="1" w:name="_Hlk79435350"/>
          <w:bookmarkEnd w:id="1"/>
          <w:r w:rsidR="00D825B8">
            <w:br w:type="page"/>
          </w:r>
        </w:p>
      </w:sdtContent>
    </w:sdt>
    <w:p w14:paraId="5AB375DD" w14:textId="77777777" w:rsidR="005B117D" w:rsidRDefault="005B117D" w:rsidP="005F0C8C">
      <w:pPr>
        <w:spacing w:before="0" w:after="0" w:line="240" w:lineRule="auto"/>
        <w:jc w:val="center"/>
        <w:rPr>
          <w:rFonts w:ascii="GalanoGrotesque-Bold" w:eastAsiaTheme="majorEastAsia" w:hAnsi="GalanoGrotesque-Bold" w:cstheme="majorBidi"/>
          <w:b/>
          <w:color w:val="000000" w:themeColor="text1"/>
          <w:sz w:val="40"/>
          <w:szCs w:val="40"/>
        </w:rPr>
        <w:sectPr w:rsidR="005B117D" w:rsidSect="00927FC4">
          <w:headerReference w:type="default" r:id="rId16"/>
          <w:footerReference w:type="default" r:id="rId17"/>
          <w:headerReference w:type="first" r:id="rId18"/>
          <w:footerReference w:type="first" r:id="rId19"/>
          <w:pgSz w:w="12242" w:h="15842" w:code="1"/>
          <w:pgMar w:top="851" w:right="1043" w:bottom="567" w:left="1021" w:header="340" w:footer="340" w:gutter="0"/>
          <w:cols w:space="708"/>
          <w:titlePg/>
          <w:docGrid w:linePitch="360"/>
        </w:sectPr>
      </w:pPr>
    </w:p>
    <w:p w14:paraId="31BD7AEC" w14:textId="77777777" w:rsidR="00465F2F" w:rsidRDefault="00465F2F"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1B7F3461" w14:textId="653C1DBC" w:rsidR="006215AF" w:rsidRDefault="00E1263A" w:rsidP="00206E13">
      <w:pPr>
        <w:spacing w:before="0" w:after="0" w:line="240" w:lineRule="auto"/>
        <w:jc w:val="center"/>
        <w:rPr>
          <w:rFonts w:ascii="GalanoGrotesque-Bold" w:eastAsiaTheme="majorEastAsia" w:hAnsi="GalanoGrotesque-Bold" w:cstheme="majorBidi"/>
          <w:b/>
          <w:color w:val="000000" w:themeColor="text1"/>
          <w:sz w:val="40"/>
          <w:szCs w:val="40"/>
        </w:rPr>
      </w:pPr>
      <w:r w:rsidRPr="00E1263A">
        <w:rPr>
          <w:rFonts w:ascii="GalanoGrotesque-Bold" w:eastAsiaTheme="majorEastAsia" w:hAnsi="GalanoGrotesque-Bold" w:cstheme="majorBidi"/>
          <w:b/>
          <w:color w:val="000000" w:themeColor="text1"/>
          <w:sz w:val="40"/>
          <w:szCs w:val="40"/>
        </w:rPr>
        <w:t>CONTENIDO</w:t>
      </w:r>
    </w:p>
    <w:p w14:paraId="494AD7D1" w14:textId="31B67F48" w:rsidR="00090528" w:rsidRPr="00BA025F" w:rsidRDefault="00AD28C0" w:rsidP="00090528">
      <w:pPr>
        <w:pStyle w:val="TDC1"/>
        <w:rPr>
          <w:rFonts w:eastAsiaTheme="minorEastAsia"/>
          <w:sz w:val="22"/>
          <w:szCs w:val="22"/>
          <w:lang w:eastAsia="es-MX"/>
        </w:rPr>
      </w:pPr>
      <w:r w:rsidRPr="00BA025F">
        <w:fldChar w:fldCharType="begin"/>
      </w:r>
      <w:r w:rsidR="004E596A" w:rsidRPr="00BA025F">
        <w:instrText xml:space="preserve"> TOC \o "1-3" \u </w:instrText>
      </w:r>
      <w:r w:rsidRPr="00BA025F">
        <w:fldChar w:fldCharType="separate"/>
      </w:r>
      <w:r w:rsidR="00090528" w:rsidRPr="00090528">
        <w:rPr>
          <w:rFonts w:ascii="GalanoGrotesque-Black" w:hAnsi="GalanoGrotesque-Black"/>
        </w:rPr>
        <w:t xml:space="preserve"> </w:t>
      </w:r>
      <w:r w:rsidR="00090528" w:rsidRPr="00BA025F">
        <w:rPr>
          <w:rFonts w:ascii="GalanoGrotesque-Black" w:hAnsi="GalanoGrotesque-Black"/>
        </w:rPr>
        <w:t>PRÓLOGO</w:t>
      </w:r>
      <w:r w:rsidR="00090528" w:rsidRPr="00BA025F">
        <w:tab/>
      </w:r>
      <w:r w:rsidR="008E67D2">
        <w:t>5</w:t>
      </w:r>
    </w:p>
    <w:p w14:paraId="574641AB" w14:textId="33D202E2" w:rsidR="00090528" w:rsidRPr="00BA025F" w:rsidRDefault="00090528" w:rsidP="00090528">
      <w:pPr>
        <w:pStyle w:val="TDC1"/>
        <w:rPr>
          <w:rFonts w:eastAsiaTheme="minorEastAsia"/>
          <w:sz w:val="22"/>
          <w:szCs w:val="22"/>
          <w:lang w:eastAsia="es-MX"/>
        </w:rPr>
      </w:pPr>
      <w:r w:rsidRPr="00BA025F">
        <w:t>MARCO JURÍDICO</w:t>
      </w:r>
      <w:r w:rsidRPr="00BA025F">
        <w:tab/>
      </w:r>
      <w:r w:rsidR="00757358">
        <w:t>8</w:t>
      </w:r>
    </w:p>
    <w:p w14:paraId="3D5227AB" w14:textId="77777777" w:rsidR="00090528" w:rsidRPr="00BA025F" w:rsidRDefault="00090528" w:rsidP="00090528">
      <w:pPr>
        <w:pStyle w:val="TDC1"/>
        <w:rPr>
          <w:rFonts w:eastAsiaTheme="minorEastAsia"/>
          <w:sz w:val="22"/>
          <w:szCs w:val="22"/>
          <w:lang w:eastAsia="es-MX"/>
        </w:rPr>
      </w:pPr>
      <w:r w:rsidRPr="00BA025F">
        <w:t>I</w:t>
      </w:r>
      <w:r w:rsidRPr="00BA025F">
        <w:rPr>
          <w:rFonts w:eastAsiaTheme="minorEastAsia"/>
          <w:sz w:val="22"/>
          <w:szCs w:val="22"/>
          <w:lang w:eastAsia="es-MX"/>
        </w:rPr>
        <w:tab/>
      </w:r>
      <w:r w:rsidRPr="00BA025F">
        <w:t>INFORMACIÓN CONTABLE</w:t>
      </w:r>
      <w:r w:rsidRPr="00BA025F">
        <w:tab/>
        <w:t>11</w:t>
      </w:r>
    </w:p>
    <w:p w14:paraId="13C8B034" w14:textId="241597B3" w:rsidR="00090528" w:rsidRPr="00BA025F" w:rsidRDefault="00090528" w:rsidP="00090528">
      <w:pPr>
        <w:pStyle w:val="TDC1"/>
        <w:rPr>
          <w:rFonts w:eastAsiaTheme="minorEastAsia"/>
          <w:sz w:val="22"/>
          <w:szCs w:val="22"/>
          <w:lang w:eastAsia="es-MX"/>
        </w:rPr>
      </w:pPr>
      <w:r w:rsidRPr="00BA025F">
        <w:t>I.1</w:t>
      </w:r>
      <w:r w:rsidRPr="00BA025F">
        <w:rPr>
          <w:rFonts w:eastAsiaTheme="minorEastAsia"/>
          <w:sz w:val="22"/>
          <w:szCs w:val="22"/>
          <w:lang w:eastAsia="es-MX"/>
        </w:rPr>
        <w:tab/>
      </w:r>
      <w:r w:rsidRPr="00BA025F">
        <w:t>ESTADO DE SITUACIÓN FINANCIERA</w:t>
      </w:r>
      <w:r w:rsidRPr="00BA025F">
        <w:tab/>
        <w:t>1</w:t>
      </w:r>
      <w:r w:rsidR="00757358">
        <w:t>2</w:t>
      </w:r>
    </w:p>
    <w:p w14:paraId="151C6FA5" w14:textId="461EB467" w:rsidR="00090528" w:rsidRPr="00BA025F" w:rsidRDefault="00090528" w:rsidP="00090528">
      <w:pPr>
        <w:pStyle w:val="TDC1"/>
        <w:rPr>
          <w:rFonts w:eastAsiaTheme="minorEastAsia"/>
          <w:sz w:val="22"/>
          <w:szCs w:val="22"/>
          <w:lang w:eastAsia="es-MX"/>
        </w:rPr>
      </w:pPr>
      <w:r w:rsidRPr="00BA025F">
        <w:t>I.2</w:t>
      </w:r>
      <w:r w:rsidRPr="00BA025F">
        <w:rPr>
          <w:rFonts w:eastAsiaTheme="minorEastAsia"/>
          <w:sz w:val="22"/>
          <w:szCs w:val="22"/>
          <w:lang w:eastAsia="es-MX"/>
        </w:rPr>
        <w:tab/>
      </w:r>
      <w:r w:rsidRPr="00BA025F">
        <w:t>ESTADO DE ACTIVIDADES</w:t>
      </w:r>
      <w:r w:rsidRPr="00BA025F">
        <w:tab/>
        <w:t>1</w:t>
      </w:r>
      <w:r w:rsidR="00757358">
        <w:t>4</w:t>
      </w:r>
    </w:p>
    <w:p w14:paraId="7EF3BB9E" w14:textId="2E9F72B7" w:rsidR="00090528" w:rsidRPr="00BA025F" w:rsidRDefault="00090528" w:rsidP="00090528">
      <w:pPr>
        <w:pStyle w:val="TDC1"/>
        <w:rPr>
          <w:rFonts w:eastAsiaTheme="minorEastAsia"/>
          <w:sz w:val="22"/>
          <w:szCs w:val="22"/>
          <w:lang w:eastAsia="es-MX"/>
        </w:rPr>
      </w:pPr>
      <w:r w:rsidRPr="00BA025F">
        <w:t>I.3</w:t>
      </w:r>
      <w:r w:rsidRPr="00BA025F">
        <w:rPr>
          <w:rFonts w:eastAsiaTheme="minorEastAsia"/>
          <w:sz w:val="22"/>
          <w:szCs w:val="22"/>
          <w:lang w:eastAsia="es-MX"/>
        </w:rPr>
        <w:tab/>
      </w:r>
      <w:r w:rsidRPr="00BA025F">
        <w:t>ESTADO DE VARIACIÓN EN LA HACIENDA PÚBLICA</w:t>
      </w:r>
      <w:r w:rsidRPr="00BA025F">
        <w:tab/>
        <w:t>1</w:t>
      </w:r>
      <w:r w:rsidR="00757358">
        <w:t>6</w:t>
      </w:r>
    </w:p>
    <w:p w14:paraId="6771A2D1" w14:textId="523CD9B0" w:rsidR="00090528" w:rsidRPr="00BA025F" w:rsidRDefault="00090528" w:rsidP="00090528">
      <w:pPr>
        <w:pStyle w:val="TDC1"/>
        <w:rPr>
          <w:rFonts w:eastAsiaTheme="minorEastAsia"/>
          <w:sz w:val="22"/>
          <w:szCs w:val="22"/>
          <w:lang w:eastAsia="es-MX"/>
        </w:rPr>
      </w:pPr>
      <w:r w:rsidRPr="00BA025F">
        <w:t>I.4</w:t>
      </w:r>
      <w:r w:rsidRPr="00BA025F">
        <w:rPr>
          <w:rFonts w:eastAsiaTheme="minorEastAsia"/>
          <w:sz w:val="22"/>
          <w:szCs w:val="22"/>
          <w:lang w:eastAsia="es-MX"/>
        </w:rPr>
        <w:tab/>
      </w:r>
      <w:r w:rsidRPr="00BA025F">
        <w:t>ESTADO DE CAMBIOS EN LA SITUACIÓN FINANCIERA</w:t>
      </w:r>
      <w:r w:rsidRPr="00BA025F">
        <w:tab/>
        <w:t>1</w:t>
      </w:r>
      <w:r w:rsidR="00757358">
        <w:t>8</w:t>
      </w:r>
    </w:p>
    <w:p w14:paraId="0D802709" w14:textId="2EBC46E6" w:rsidR="00090528" w:rsidRPr="00BA025F" w:rsidRDefault="00090528" w:rsidP="00090528">
      <w:pPr>
        <w:pStyle w:val="TDC1"/>
        <w:rPr>
          <w:rFonts w:eastAsiaTheme="minorEastAsia"/>
          <w:sz w:val="22"/>
          <w:szCs w:val="22"/>
          <w:lang w:eastAsia="es-MX"/>
        </w:rPr>
      </w:pPr>
      <w:r w:rsidRPr="00BA025F">
        <w:t>I.5</w:t>
      </w:r>
      <w:r w:rsidRPr="00BA025F">
        <w:rPr>
          <w:rFonts w:eastAsiaTheme="minorEastAsia"/>
          <w:sz w:val="22"/>
          <w:szCs w:val="22"/>
          <w:lang w:eastAsia="es-MX"/>
        </w:rPr>
        <w:tab/>
      </w:r>
      <w:r w:rsidRPr="00BA025F">
        <w:t>ESTADO ANALÍTICO AL ACTIVO</w:t>
      </w:r>
      <w:r w:rsidRPr="00BA025F">
        <w:tab/>
        <w:t>2</w:t>
      </w:r>
      <w:r w:rsidR="00757358">
        <w:t>0</w:t>
      </w:r>
    </w:p>
    <w:p w14:paraId="08664875" w14:textId="6B46A935" w:rsidR="00090528" w:rsidRPr="00BA025F" w:rsidRDefault="00090528" w:rsidP="00090528">
      <w:pPr>
        <w:pStyle w:val="TDC1"/>
      </w:pPr>
      <w:r w:rsidRPr="00BA025F">
        <w:t>I.6</w:t>
      </w:r>
      <w:r w:rsidRPr="00BA025F">
        <w:rPr>
          <w:rFonts w:eastAsiaTheme="minorEastAsia"/>
          <w:sz w:val="22"/>
          <w:szCs w:val="22"/>
          <w:lang w:eastAsia="es-MX"/>
        </w:rPr>
        <w:tab/>
      </w:r>
      <w:r w:rsidRPr="00BA025F">
        <w:t>ESTADO FLUJO DE EFECTIVO</w:t>
      </w:r>
      <w:r w:rsidRPr="00BA025F">
        <w:tab/>
        <w:t>2</w:t>
      </w:r>
      <w:r w:rsidR="00757358">
        <w:t>2</w:t>
      </w:r>
    </w:p>
    <w:p w14:paraId="56F66F38" w14:textId="77777777" w:rsidR="00090528" w:rsidRPr="00BA025F" w:rsidRDefault="00090528" w:rsidP="00090528">
      <w:pPr>
        <w:pStyle w:val="TDC1"/>
      </w:pPr>
      <w:r w:rsidRPr="00BA025F">
        <w:t>I.6. a</w:t>
      </w:r>
      <w:r w:rsidRPr="00BA025F">
        <w:rPr>
          <w:rFonts w:eastAsiaTheme="minorEastAsia"/>
          <w:sz w:val="22"/>
          <w:szCs w:val="22"/>
          <w:lang w:eastAsia="es-MX"/>
        </w:rPr>
        <w:tab/>
      </w:r>
      <w:r w:rsidRPr="00BA025F">
        <w:t>CONCILIACIÓN DE INGRESOS PRESUPUESTAL Y CONTABLE</w:t>
      </w:r>
      <w:r w:rsidRPr="00BA025F">
        <w:tab/>
        <w:t>24</w:t>
      </w:r>
    </w:p>
    <w:p w14:paraId="47159275" w14:textId="77777777" w:rsidR="00090528" w:rsidRPr="00BA025F" w:rsidRDefault="00090528" w:rsidP="00090528">
      <w:pPr>
        <w:pStyle w:val="TDC1"/>
      </w:pPr>
      <w:r w:rsidRPr="00BA025F">
        <w:t>I.6. b</w:t>
      </w:r>
      <w:r w:rsidRPr="00BA025F">
        <w:rPr>
          <w:rFonts w:eastAsiaTheme="minorEastAsia"/>
          <w:sz w:val="22"/>
          <w:szCs w:val="22"/>
          <w:lang w:eastAsia="es-MX"/>
        </w:rPr>
        <w:tab/>
      </w:r>
      <w:r w:rsidRPr="00BA025F">
        <w:t>CONCILIACIÓN DE EGRESOS PRESUPUESTAL Y CONTABLE</w:t>
      </w:r>
      <w:r w:rsidRPr="00BA025F">
        <w:tab/>
        <w:t>25</w:t>
      </w:r>
    </w:p>
    <w:p w14:paraId="21A0678D" w14:textId="0DFFAA50" w:rsidR="00090528" w:rsidRPr="00BA025F" w:rsidRDefault="00090528" w:rsidP="00090528">
      <w:pPr>
        <w:pStyle w:val="TDC1"/>
      </w:pPr>
      <w:r w:rsidRPr="00BA025F">
        <w:t>I.7</w:t>
      </w:r>
      <w:r w:rsidRPr="00BA025F">
        <w:rPr>
          <w:rFonts w:eastAsiaTheme="minorEastAsia"/>
          <w:sz w:val="22"/>
          <w:szCs w:val="22"/>
          <w:lang w:eastAsia="es-MX"/>
        </w:rPr>
        <w:tab/>
      </w:r>
      <w:r w:rsidRPr="00BA025F">
        <w:t>INFORME SOBRE PASIVOS CONTINGENTES</w:t>
      </w:r>
      <w:r w:rsidRPr="00BA025F">
        <w:tab/>
        <w:t>2</w:t>
      </w:r>
      <w:r w:rsidR="00757358">
        <w:t>6</w:t>
      </w:r>
    </w:p>
    <w:p w14:paraId="21B145EB" w14:textId="3415ABAC" w:rsidR="00090528" w:rsidRPr="00BA025F" w:rsidRDefault="00090528" w:rsidP="00090528">
      <w:pPr>
        <w:pStyle w:val="TDC1"/>
      </w:pPr>
      <w:r w:rsidRPr="00BA025F">
        <w:t>I.8</w:t>
      </w:r>
      <w:r w:rsidRPr="00BA025F">
        <w:rPr>
          <w:rFonts w:eastAsiaTheme="minorEastAsia"/>
          <w:sz w:val="22"/>
          <w:szCs w:val="22"/>
          <w:lang w:eastAsia="es-MX"/>
        </w:rPr>
        <w:tab/>
      </w:r>
      <w:r w:rsidRPr="00BA025F">
        <w:t>NOTAS A LOS ESTADOS FINANCIEROS</w:t>
      </w:r>
      <w:r w:rsidRPr="00BA025F">
        <w:tab/>
        <w:t>2</w:t>
      </w:r>
      <w:r w:rsidR="00757358">
        <w:t>8</w:t>
      </w:r>
    </w:p>
    <w:p w14:paraId="28D41CF8" w14:textId="77777777" w:rsidR="00090528" w:rsidRPr="00BA025F" w:rsidRDefault="00090528" w:rsidP="00090528">
      <w:pPr>
        <w:pStyle w:val="TDC1"/>
        <w:rPr>
          <w:rFonts w:eastAsiaTheme="minorEastAsia"/>
          <w:sz w:val="22"/>
          <w:szCs w:val="22"/>
          <w:lang w:eastAsia="es-MX"/>
        </w:rPr>
      </w:pPr>
      <w:r w:rsidRPr="00BA025F">
        <w:t>I.9</w:t>
      </w:r>
      <w:r w:rsidRPr="00BA025F">
        <w:rPr>
          <w:rFonts w:eastAsiaTheme="minorEastAsia"/>
          <w:sz w:val="22"/>
          <w:szCs w:val="22"/>
          <w:lang w:eastAsia="es-MX"/>
        </w:rPr>
        <w:tab/>
      </w:r>
      <w:r w:rsidRPr="00BA025F">
        <w:t xml:space="preserve">ESTADO ANALÍTICO DE LA DEUDA A CORTO Y LARGO PLAZO </w:t>
      </w:r>
      <w:r w:rsidRPr="00BA025F">
        <w:tab/>
      </w:r>
      <w:r>
        <w:t>71</w:t>
      </w:r>
    </w:p>
    <w:p w14:paraId="6C680C57" w14:textId="77777777" w:rsidR="00090528" w:rsidRPr="003721CB" w:rsidRDefault="00090528" w:rsidP="00090528">
      <w:pPr>
        <w:pStyle w:val="TDC1"/>
      </w:pPr>
      <w:r w:rsidRPr="00BA025F">
        <w:t>I.10</w:t>
      </w:r>
      <w:r w:rsidRPr="00BA025F">
        <w:rPr>
          <w:rFonts w:eastAsiaTheme="minorEastAsia"/>
          <w:sz w:val="22"/>
          <w:szCs w:val="22"/>
          <w:lang w:eastAsia="es-MX"/>
        </w:rPr>
        <w:tab/>
      </w:r>
      <w:r w:rsidRPr="00BA025F">
        <w:t>POLÍTICA DE LA DEUDA PÚBLICA</w:t>
      </w:r>
      <w:r w:rsidRPr="00BA025F">
        <w:tab/>
        <w:t>7</w:t>
      </w:r>
      <w:r>
        <w:t>3</w:t>
      </w:r>
    </w:p>
    <w:p w14:paraId="6EAE52EC" w14:textId="77777777" w:rsidR="00090528" w:rsidRDefault="00090528" w:rsidP="00090528">
      <w:pPr>
        <w:pStyle w:val="TDC1"/>
      </w:pPr>
      <w:r>
        <w:t>I.11      RELACIÓN DE CUENTAS BANCARIAS PRODUCTIVAS ……………………………………………………………………101</w:t>
      </w:r>
    </w:p>
    <w:p w14:paraId="30B0288A" w14:textId="6BD33BF6" w:rsidR="00090528" w:rsidRDefault="00090528" w:rsidP="00090528">
      <w:pPr>
        <w:pStyle w:val="TDC1"/>
      </w:pPr>
      <w:r>
        <w:t xml:space="preserve"> I.12      RELACIÓN DE BIENES MUEBLES E INMUEBLES …………………………………………………………………………..1</w:t>
      </w:r>
      <w:r w:rsidR="00757358">
        <w:t>10</w:t>
      </w:r>
    </w:p>
    <w:p w14:paraId="710FF2E6" w14:textId="2541209D" w:rsidR="00090528" w:rsidRPr="00BA025F" w:rsidRDefault="00090528" w:rsidP="00090528">
      <w:pPr>
        <w:pStyle w:val="TDC1"/>
        <w:rPr>
          <w:rFonts w:eastAsiaTheme="minorEastAsia"/>
          <w:sz w:val="22"/>
          <w:szCs w:val="22"/>
          <w:lang w:eastAsia="es-MX"/>
        </w:rPr>
      </w:pPr>
      <w:r w:rsidRPr="00BA025F">
        <w:t>II</w:t>
      </w:r>
      <w:r w:rsidRPr="00BA025F">
        <w:rPr>
          <w:rFonts w:eastAsiaTheme="minorEastAsia"/>
          <w:sz w:val="22"/>
          <w:szCs w:val="22"/>
          <w:lang w:eastAsia="es-MX"/>
        </w:rPr>
        <w:tab/>
      </w:r>
      <w:r w:rsidRPr="00BA025F">
        <w:t>INFORMACIÓN PRESUPUESTARIA</w:t>
      </w:r>
      <w:r w:rsidRPr="00BA025F">
        <w:tab/>
      </w:r>
      <w:r>
        <w:t>1</w:t>
      </w:r>
      <w:r w:rsidR="00757358">
        <w:t>12</w:t>
      </w:r>
    </w:p>
    <w:p w14:paraId="0BE64750" w14:textId="1024161B" w:rsidR="00090528" w:rsidRDefault="00090528" w:rsidP="00090528">
      <w:pPr>
        <w:pStyle w:val="TDC1"/>
      </w:pPr>
      <w:r w:rsidRPr="00BA025F">
        <w:t>II.1</w:t>
      </w:r>
      <w:r w:rsidRPr="00BA025F">
        <w:rPr>
          <w:rFonts w:eastAsiaTheme="minorEastAsia"/>
          <w:sz w:val="22"/>
          <w:szCs w:val="22"/>
          <w:lang w:eastAsia="es-MX"/>
        </w:rPr>
        <w:tab/>
      </w:r>
      <w:r w:rsidRPr="00BA025F">
        <w:t>ESTADO ANALÍTICO DE INGRESOS Y ANÁLISIS DE LOS INGRESOS (Presupuestales)</w:t>
      </w:r>
      <w:r w:rsidRPr="00BA025F">
        <w:tab/>
      </w:r>
      <w:r>
        <w:t>11</w:t>
      </w:r>
      <w:r w:rsidR="00757358">
        <w:t>3</w:t>
      </w:r>
    </w:p>
    <w:p w14:paraId="1C4A6EF4" w14:textId="2939B2C0" w:rsidR="00090528" w:rsidRDefault="00090528" w:rsidP="00090528">
      <w:pPr>
        <w:pStyle w:val="TDC1"/>
      </w:pPr>
      <w:r w:rsidRPr="00BA025F">
        <w:t>II.1</w:t>
      </w:r>
      <w:r>
        <w:t>.a</w:t>
      </w:r>
      <w:r w:rsidRPr="00BA025F">
        <w:rPr>
          <w:rFonts w:eastAsiaTheme="minorEastAsia"/>
          <w:sz w:val="22"/>
          <w:szCs w:val="22"/>
          <w:lang w:eastAsia="es-MX"/>
        </w:rPr>
        <w:tab/>
      </w:r>
      <w:r w:rsidRPr="00BA025F">
        <w:t>ESTADO ANALÍTICO DE INGRESOS P</w:t>
      </w:r>
      <w:r>
        <w:t>RESUPUESTALES (Rubro de Ingresos)</w:t>
      </w:r>
      <w:r w:rsidRPr="00BA025F">
        <w:tab/>
      </w:r>
      <w:r>
        <w:t>11</w:t>
      </w:r>
      <w:r w:rsidR="00757358">
        <w:t>4</w:t>
      </w:r>
    </w:p>
    <w:p w14:paraId="6E8F4487" w14:textId="69C42C59" w:rsidR="00090528" w:rsidRDefault="00090528" w:rsidP="00090528">
      <w:pPr>
        <w:pStyle w:val="TDC1"/>
      </w:pPr>
      <w:r w:rsidRPr="00BA025F">
        <w:t>II.1</w:t>
      </w:r>
      <w:r>
        <w:t>.b</w:t>
      </w:r>
      <w:r w:rsidRPr="00BA025F">
        <w:rPr>
          <w:rFonts w:eastAsiaTheme="minorEastAsia"/>
          <w:sz w:val="22"/>
          <w:szCs w:val="22"/>
          <w:lang w:eastAsia="es-MX"/>
        </w:rPr>
        <w:tab/>
      </w:r>
      <w:r w:rsidRPr="00BA025F">
        <w:t>ESTADO ANALÍTICO DE INGRESOS P</w:t>
      </w:r>
      <w:r>
        <w:t>RESUPUESTALES (Fuente de Financiamiento)</w:t>
      </w:r>
      <w:r w:rsidRPr="00BA025F">
        <w:tab/>
      </w:r>
      <w:r>
        <w:t>11</w:t>
      </w:r>
      <w:r w:rsidR="00757358">
        <w:t>6</w:t>
      </w:r>
    </w:p>
    <w:p w14:paraId="0944F099" w14:textId="3CABE5DC" w:rsidR="00090528" w:rsidRDefault="00090528" w:rsidP="00090528">
      <w:pPr>
        <w:pStyle w:val="TDC1"/>
      </w:pPr>
      <w:r w:rsidRPr="00BA025F">
        <w:t>II.1</w:t>
      </w:r>
      <w:r>
        <w:t>.c</w:t>
      </w:r>
      <w:r w:rsidRPr="00BA025F">
        <w:rPr>
          <w:rFonts w:eastAsiaTheme="minorEastAsia"/>
          <w:sz w:val="22"/>
          <w:szCs w:val="22"/>
          <w:lang w:eastAsia="es-MX"/>
        </w:rPr>
        <w:tab/>
      </w:r>
      <w:r w:rsidRPr="00BA025F">
        <w:t>ANAL</w:t>
      </w:r>
      <w:r>
        <w:t>ISIS</w:t>
      </w:r>
      <w:r w:rsidRPr="00BA025F">
        <w:t xml:space="preserve"> DE INGRESOS</w:t>
      </w:r>
      <w:r w:rsidRPr="00BA025F">
        <w:tab/>
      </w:r>
      <w:r>
        <w:t>1</w:t>
      </w:r>
      <w:r w:rsidR="00757358">
        <w:t>40</w:t>
      </w:r>
    </w:p>
    <w:p w14:paraId="34CED34E" w14:textId="2FB70F2D" w:rsidR="00090528" w:rsidRPr="00BA025F" w:rsidRDefault="00090528" w:rsidP="00090528">
      <w:pPr>
        <w:pStyle w:val="TDC1"/>
        <w:rPr>
          <w:rFonts w:eastAsiaTheme="minorEastAsia"/>
          <w:sz w:val="22"/>
          <w:szCs w:val="22"/>
          <w:lang w:eastAsia="es-MX"/>
        </w:rPr>
      </w:pPr>
      <w:r w:rsidRPr="00BA025F">
        <w:t>II.2</w:t>
      </w:r>
      <w:r w:rsidRPr="00BA025F">
        <w:rPr>
          <w:rFonts w:eastAsiaTheme="minorEastAsia"/>
          <w:sz w:val="22"/>
          <w:szCs w:val="22"/>
          <w:lang w:eastAsia="es-MX"/>
        </w:rPr>
        <w:tab/>
      </w:r>
      <w:r w:rsidRPr="00BA025F">
        <w:t>ESTADO ANALÍTICO DEL EJERCICIO DEL PRESUPUESTO DE EGRESOS</w:t>
      </w:r>
      <w:r w:rsidRPr="00BA025F">
        <w:tab/>
        <w:t>1</w:t>
      </w:r>
      <w:r>
        <w:t>5</w:t>
      </w:r>
      <w:r w:rsidR="00757358">
        <w:t>3</w:t>
      </w:r>
    </w:p>
    <w:p w14:paraId="7D8D3A3D" w14:textId="235452DE" w:rsidR="00090528" w:rsidRPr="00BA025F" w:rsidRDefault="00090528" w:rsidP="00090528">
      <w:pPr>
        <w:pStyle w:val="TDC1"/>
        <w:rPr>
          <w:rFonts w:eastAsiaTheme="minorEastAsia"/>
          <w:sz w:val="22"/>
          <w:szCs w:val="22"/>
          <w:lang w:eastAsia="es-MX"/>
        </w:rPr>
      </w:pPr>
      <w:r w:rsidRPr="00BA025F">
        <w:t>II.2.a</w:t>
      </w:r>
      <w:r w:rsidRPr="00BA025F">
        <w:rPr>
          <w:rFonts w:eastAsiaTheme="minorEastAsia"/>
          <w:sz w:val="22"/>
          <w:szCs w:val="22"/>
          <w:lang w:eastAsia="es-MX"/>
        </w:rPr>
        <w:tab/>
      </w:r>
      <w:r w:rsidRPr="00BA025F">
        <w:t>CLASIFICACIÓN POR OBJETO DEL GASTO Y ECONÓMICA POR TIPO DE GASTO</w:t>
      </w:r>
      <w:r w:rsidRPr="00BA025F">
        <w:tab/>
        <w:t>1</w:t>
      </w:r>
      <w:r>
        <w:t>5</w:t>
      </w:r>
      <w:r w:rsidR="00757358">
        <w:t>6</w:t>
      </w:r>
    </w:p>
    <w:p w14:paraId="2E002D5F" w14:textId="045DE8AA" w:rsidR="00090528" w:rsidRPr="00BA025F" w:rsidRDefault="00090528" w:rsidP="00090528">
      <w:pPr>
        <w:pStyle w:val="TDC1"/>
        <w:rPr>
          <w:rFonts w:eastAsiaTheme="minorEastAsia"/>
          <w:sz w:val="22"/>
          <w:szCs w:val="22"/>
          <w:lang w:eastAsia="es-MX"/>
        </w:rPr>
      </w:pPr>
      <w:r w:rsidRPr="00BA025F">
        <w:t>II.2.b</w:t>
      </w:r>
      <w:r w:rsidRPr="00BA025F">
        <w:rPr>
          <w:rFonts w:eastAsiaTheme="minorEastAsia"/>
          <w:sz w:val="22"/>
          <w:szCs w:val="22"/>
          <w:lang w:eastAsia="es-MX"/>
        </w:rPr>
        <w:tab/>
      </w:r>
      <w:r w:rsidRPr="00BA025F">
        <w:t>CLASIFICACIÓN ADMINISTRATIVA</w:t>
      </w:r>
      <w:r w:rsidRPr="00BA025F">
        <w:tab/>
        <w:t>1</w:t>
      </w:r>
      <w:r w:rsidR="00757358">
        <w:t>63</w:t>
      </w:r>
    </w:p>
    <w:p w14:paraId="57D96F0D" w14:textId="7BC7FA6C" w:rsidR="00090528" w:rsidRPr="00BA025F" w:rsidRDefault="00090528" w:rsidP="00090528">
      <w:pPr>
        <w:pStyle w:val="TDC1"/>
      </w:pPr>
      <w:r w:rsidRPr="00BA025F">
        <w:t>II.2.c</w:t>
      </w:r>
      <w:r w:rsidRPr="00BA025F">
        <w:rPr>
          <w:rFonts w:eastAsiaTheme="minorEastAsia"/>
          <w:sz w:val="22"/>
          <w:szCs w:val="22"/>
          <w:lang w:eastAsia="es-MX"/>
        </w:rPr>
        <w:tab/>
      </w:r>
      <w:r w:rsidRPr="00BA025F">
        <w:t>CLASIFICACIÓN FUNCIONAL</w:t>
      </w:r>
      <w:r w:rsidRPr="00BA025F">
        <w:tab/>
        <w:t>1</w:t>
      </w:r>
      <w:r>
        <w:t>9</w:t>
      </w:r>
      <w:r w:rsidR="00757358">
        <w:t>4</w:t>
      </w:r>
    </w:p>
    <w:p w14:paraId="4B8621E2" w14:textId="251F4C40" w:rsidR="00090528" w:rsidRPr="00BA025F" w:rsidRDefault="00090528" w:rsidP="00090528">
      <w:pPr>
        <w:pStyle w:val="TDC1"/>
      </w:pPr>
      <w:r w:rsidRPr="00BA025F">
        <w:t>II.2.d</w:t>
      </w:r>
      <w:r w:rsidRPr="00BA025F">
        <w:rPr>
          <w:rFonts w:eastAsiaTheme="minorEastAsia"/>
          <w:sz w:val="22"/>
          <w:szCs w:val="22"/>
          <w:lang w:eastAsia="es-MX"/>
        </w:rPr>
        <w:tab/>
      </w:r>
      <w:r w:rsidRPr="00BA025F">
        <w:t>VARIACIONES PRESUPUESTALES</w:t>
      </w:r>
      <w:r w:rsidRPr="00BA025F">
        <w:tab/>
      </w:r>
      <w:r w:rsidR="00757358">
        <w:t>197</w:t>
      </w:r>
    </w:p>
    <w:p w14:paraId="73CEC4F9" w14:textId="39D4923D" w:rsidR="00090528" w:rsidRPr="00BA025F" w:rsidRDefault="00090528" w:rsidP="00090528">
      <w:pPr>
        <w:pStyle w:val="TDC1"/>
        <w:rPr>
          <w:rFonts w:eastAsiaTheme="minorEastAsia"/>
          <w:sz w:val="22"/>
          <w:szCs w:val="22"/>
          <w:lang w:eastAsia="es-MX"/>
        </w:rPr>
      </w:pPr>
      <w:r w:rsidRPr="00BA025F">
        <w:t>II.3</w:t>
      </w:r>
      <w:r w:rsidRPr="00BA025F">
        <w:rPr>
          <w:rFonts w:eastAsiaTheme="minorEastAsia"/>
          <w:sz w:val="22"/>
          <w:szCs w:val="22"/>
          <w:lang w:eastAsia="es-MX"/>
        </w:rPr>
        <w:tab/>
      </w:r>
      <w:r w:rsidRPr="00BA025F">
        <w:t>PARTICIPACIONES Y APORTACIONES A MUNICIPIOS</w:t>
      </w:r>
      <w:r w:rsidRPr="00BA025F">
        <w:tab/>
      </w:r>
      <w:r>
        <w:t>25</w:t>
      </w:r>
      <w:r w:rsidR="00757358">
        <w:t>0</w:t>
      </w:r>
    </w:p>
    <w:p w14:paraId="5E67778C" w14:textId="3F37FBCB" w:rsidR="00090528" w:rsidRDefault="00090528" w:rsidP="00090528">
      <w:pPr>
        <w:pStyle w:val="TDC1"/>
      </w:pPr>
      <w:r w:rsidRPr="00BA025F">
        <w:t>II.4</w:t>
      </w:r>
      <w:r w:rsidRPr="00BA025F">
        <w:rPr>
          <w:rFonts w:eastAsiaTheme="minorEastAsia"/>
          <w:sz w:val="22"/>
          <w:szCs w:val="22"/>
          <w:lang w:eastAsia="es-MX"/>
        </w:rPr>
        <w:tab/>
      </w:r>
      <w:r w:rsidRPr="00BA025F">
        <w:t>ENDEUDAMIENTO NETO, FINANCIAMIENTO MENOS AMORTIZACIÓN</w:t>
      </w:r>
      <w:r>
        <w:t>…………………………………………</w:t>
      </w:r>
      <w:r w:rsidR="00757358">
        <w:t>269</w:t>
      </w:r>
    </w:p>
    <w:p w14:paraId="42620FB3" w14:textId="24451A2E" w:rsidR="00090528" w:rsidRPr="00BA025F" w:rsidRDefault="00090528" w:rsidP="00090528">
      <w:pPr>
        <w:pStyle w:val="TDC1"/>
        <w:rPr>
          <w:rFonts w:eastAsiaTheme="minorEastAsia"/>
          <w:sz w:val="22"/>
          <w:szCs w:val="22"/>
          <w:lang w:eastAsia="es-MX"/>
        </w:rPr>
      </w:pPr>
      <w:r>
        <w:t xml:space="preserve">II.5      </w:t>
      </w:r>
      <w:r w:rsidRPr="00BA025F">
        <w:t xml:space="preserve"> INTERESES DE LA DEUDA</w:t>
      </w:r>
      <w:r w:rsidRPr="00BA025F">
        <w:tab/>
        <w:t xml:space="preserve"> </w:t>
      </w:r>
      <w:r>
        <w:t>27</w:t>
      </w:r>
      <w:r w:rsidR="00757358">
        <w:t>1</w:t>
      </w:r>
    </w:p>
    <w:p w14:paraId="470117B3" w14:textId="4262F500" w:rsidR="00090528" w:rsidRDefault="00090528" w:rsidP="00090528">
      <w:pPr>
        <w:pStyle w:val="TDC1"/>
      </w:pPr>
      <w:r>
        <w:t>II.6       ESQUEMAS BURSÁTILES Y COBERTURAS FINANCIERAS ……………………………………………………………….27</w:t>
      </w:r>
      <w:r w:rsidR="00757358">
        <w:t>3</w:t>
      </w:r>
    </w:p>
    <w:p w14:paraId="0FF7076C" w14:textId="50C979F7" w:rsidR="00090528" w:rsidRDefault="00090528" w:rsidP="00090528">
      <w:pPr>
        <w:pStyle w:val="TDC1"/>
      </w:pPr>
      <w:r w:rsidRPr="00BA025F">
        <w:t>II</w:t>
      </w:r>
      <w:r>
        <w:t xml:space="preserve"> </w:t>
      </w:r>
      <w:r w:rsidRPr="00BA025F">
        <w:t>I</w:t>
      </w:r>
      <w:r w:rsidRPr="00BA025F">
        <w:rPr>
          <w:rFonts w:eastAsiaTheme="minorEastAsia"/>
          <w:sz w:val="22"/>
          <w:szCs w:val="22"/>
          <w:lang w:eastAsia="es-MX"/>
        </w:rPr>
        <w:tab/>
      </w:r>
      <w:r w:rsidRPr="00BA025F">
        <w:t>INFORMACIÓN PROGRAMÁTICA</w:t>
      </w:r>
      <w:r w:rsidRPr="00BA025F">
        <w:tab/>
      </w:r>
      <w:r>
        <w:t>27</w:t>
      </w:r>
      <w:r w:rsidR="00757358">
        <w:t>5</w:t>
      </w:r>
    </w:p>
    <w:p w14:paraId="12E46219" w14:textId="77777777" w:rsidR="00090528" w:rsidRPr="00A20C29" w:rsidRDefault="00090528" w:rsidP="00090528"/>
    <w:p w14:paraId="5E9424D5" w14:textId="77777777" w:rsidR="00090528" w:rsidRPr="00625161" w:rsidRDefault="00090528" w:rsidP="00090528">
      <w:pPr>
        <w:spacing w:before="0" w:after="0" w:line="240" w:lineRule="auto"/>
        <w:jc w:val="center"/>
        <w:rPr>
          <w:rFonts w:ascii="GalanoGrotesque-Bold" w:eastAsiaTheme="majorEastAsia" w:hAnsi="GalanoGrotesque-Bold" w:cstheme="majorBidi"/>
          <w:b/>
          <w:bCs/>
          <w:color w:val="000000" w:themeColor="text1"/>
          <w:sz w:val="40"/>
          <w:szCs w:val="40"/>
        </w:rPr>
      </w:pPr>
      <w:r w:rsidRPr="00625161">
        <w:rPr>
          <w:rFonts w:ascii="GalanoGrotesque-Bold" w:eastAsiaTheme="majorEastAsia" w:hAnsi="GalanoGrotesque-Bold" w:cstheme="majorBidi"/>
          <w:b/>
          <w:bCs/>
          <w:color w:val="000000" w:themeColor="text1"/>
          <w:sz w:val="40"/>
          <w:szCs w:val="40"/>
        </w:rPr>
        <w:t>CONTENIDO</w:t>
      </w:r>
    </w:p>
    <w:p w14:paraId="7455F1B7" w14:textId="77777777" w:rsidR="00090528" w:rsidRPr="00A20C29" w:rsidRDefault="00090528" w:rsidP="00090528"/>
    <w:p w14:paraId="202700BA" w14:textId="20AF1ABD" w:rsidR="00090528" w:rsidRPr="00BA025F" w:rsidRDefault="00090528" w:rsidP="00090528">
      <w:pPr>
        <w:pStyle w:val="TDC1"/>
      </w:pPr>
      <w:r w:rsidRPr="00BA025F">
        <w:t>II</w:t>
      </w:r>
      <w:r>
        <w:t>I</w:t>
      </w:r>
      <w:r w:rsidRPr="00BA025F">
        <w:t>.</w:t>
      </w:r>
      <w:r>
        <w:t>1</w:t>
      </w:r>
      <w:r w:rsidRPr="00BA025F">
        <w:rPr>
          <w:rFonts w:eastAsiaTheme="minorEastAsia"/>
          <w:sz w:val="22"/>
          <w:szCs w:val="22"/>
          <w:lang w:eastAsia="es-MX"/>
        </w:rPr>
        <w:tab/>
      </w:r>
      <w:r w:rsidRPr="00BA025F">
        <w:t>GASTO POR CATEGORÍA PROGRAMÁTICA</w:t>
      </w:r>
      <w:r w:rsidRPr="00BA025F">
        <w:tab/>
      </w:r>
      <w:r>
        <w:t>2</w:t>
      </w:r>
      <w:r w:rsidR="00757358">
        <w:t>76</w:t>
      </w:r>
    </w:p>
    <w:p w14:paraId="1353B42B" w14:textId="3869C60E" w:rsidR="00090528" w:rsidRDefault="00090528" w:rsidP="00090528">
      <w:pPr>
        <w:pStyle w:val="TDC1"/>
      </w:pPr>
      <w:r w:rsidRPr="00BA025F">
        <w:t>I</w:t>
      </w:r>
      <w:r>
        <w:t>I</w:t>
      </w:r>
      <w:r w:rsidRPr="00BA025F">
        <w:t>I.2</w:t>
      </w:r>
      <w:r w:rsidRPr="00BA025F">
        <w:rPr>
          <w:rFonts w:eastAsiaTheme="minorEastAsia"/>
          <w:sz w:val="22"/>
          <w:szCs w:val="22"/>
          <w:lang w:eastAsia="es-MX"/>
        </w:rPr>
        <w:tab/>
      </w:r>
      <w:r w:rsidRPr="00BA025F">
        <w:t>FONDO Y RAMO</w:t>
      </w:r>
      <w:r>
        <w:t xml:space="preserve"> ………………………………………………………………………………………………………………………….2</w:t>
      </w:r>
      <w:r w:rsidR="00757358">
        <w:t>78</w:t>
      </w:r>
    </w:p>
    <w:p w14:paraId="0D338BDF" w14:textId="7FBE44F2" w:rsidR="00090528" w:rsidRPr="0016798C" w:rsidRDefault="00090528" w:rsidP="00090528">
      <w:pPr>
        <w:pStyle w:val="TDC1"/>
      </w:pPr>
      <w:r>
        <w:t xml:space="preserve">III.3      </w:t>
      </w:r>
      <w:r w:rsidRPr="00BA025F">
        <w:t>PROGRAMAS Y PROYECTOS DE INVERSIÓN</w:t>
      </w:r>
      <w:r w:rsidRPr="00BA025F">
        <w:tab/>
      </w:r>
      <w:r>
        <w:t>2</w:t>
      </w:r>
      <w:r w:rsidR="00757358">
        <w:t>85</w:t>
      </w:r>
    </w:p>
    <w:p w14:paraId="0D89B0F9" w14:textId="4A678283" w:rsidR="00090528" w:rsidRPr="00BA025F" w:rsidRDefault="00090528" w:rsidP="00090528">
      <w:pPr>
        <w:pStyle w:val="TDC1"/>
      </w:pPr>
      <w:r>
        <w:t>III.4</w:t>
      </w:r>
      <w:r w:rsidRPr="00BA025F">
        <w:t xml:space="preserve">      INFORME DEL CUMPLIMIENTO DE METAS DEL ANÁLISIS PROGRAMÁTICO PRESUPUESTARIO</w:t>
      </w:r>
      <w:r w:rsidRPr="00BA025F">
        <w:tab/>
      </w:r>
      <w:r>
        <w:t>28</w:t>
      </w:r>
      <w:r w:rsidR="00757358">
        <w:t>7</w:t>
      </w:r>
    </w:p>
    <w:p w14:paraId="7656F474" w14:textId="7DF35083" w:rsidR="00090528" w:rsidRDefault="00090528" w:rsidP="00090528">
      <w:pPr>
        <w:pStyle w:val="TDC1"/>
      </w:pPr>
      <w:r>
        <w:t>III.5      EJERCICIO Y DESTINO DEL GASTO FEDERALIZADO………………………………………………………………………..2</w:t>
      </w:r>
      <w:r w:rsidR="00757358">
        <w:t>89</w:t>
      </w:r>
    </w:p>
    <w:p w14:paraId="00ED0898" w14:textId="027F541C" w:rsidR="00090528" w:rsidRPr="00BA025F" w:rsidRDefault="00090528" w:rsidP="00090528">
      <w:pPr>
        <w:pStyle w:val="TDC1"/>
        <w:rPr>
          <w:lang w:eastAsia="es-MX"/>
        </w:rPr>
      </w:pPr>
      <w:r w:rsidRPr="00BA025F">
        <w:t>IV</w:t>
      </w:r>
      <w:r w:rsidRPr="00BA025F">
        <w:rPr>
          <w:lang w:eastAsia="es-MX"/>
        </w:rPr>
        <w:tab/>
        <w:t xml:space="preserve">LEY DE DISCIPLINA FINANCIERA DE LAS ENTIDADES FEDERATIVAS Y LOS MUNICIPIOS……………….. </w:t>
      </w:r>
      <w:r>
        <w:rPr>
          <w:lang w:eastAsia="es-MX"/>
        </w:rPr>
        <w:t>29</w:t>
      </w:r>
      <w:r w:rsidR="00757358">
        <w:rPr>
          <w:lang w:eastAsia="es-MX"/>
        </w:rPr>
        <w:t>4</w:t>
      </w:r>
    </w:p>
    <w:p w14:paraId="206F6BD7" w14:textId="14A2DE39" w:rsidR="00090528" w:rsidRPr="00BA025F" w:rsidRDefault="00090528" w:rsidP="00090528">
      <w:pPr>
        <w:pStyle w:val="TDC1"/>
        <w:rPr>
          <w:rFonts w:eastAsiaTheme="minorEastAsia"/>
          <w:sz w:val="22"/>
          <w:szCs w:val="22"/>
          <w:lang w:eastAsia="es-MX"/>
        </w:rPr>
      </w:pPr>
      <w:r w:rsidRPr="00BA025F">
        <w:t>IV.1</w:t>
      </w:r>
      <w:r w:rsidRPr="00BA025F">
        <w:rPr>
          <w:rFonts w:eastAsiaTheme="minorEastAsia"/>
          <w:sz w:val="22"/>
          <w:szCs w:val="22"/>
          <w:lang w:eastAsia="es-MX"/>
        </w:rPr>
        <w:tab/>
      </w:r>
      <w:r w:rsidRPr="00BA025F">
        <w:t>ESTADO DE SITUACIÓN FINANCIERA DETALLADO</w:t>
      </w:r>
      <w:r w:rsidRPr="00BA025F">
        <w:tab/>
      </w:r>
      <w:r>
        <w:t>29</w:t>
      </w:r>
      <w:r w:rsidR="00757358">
        <w:t>5</w:t>
      </w:r>
    </w:p>
    <w:p w14:paraId="6D88C88F" w14:textId="68853499" w:rsidR="00090528" w:rsidRPr="00BA025F" w:rsidRDefault="00090528" w:rsidP="00090528">
      <w:pPr>
        <w:pStyle w:val="TDC1"/>
      </w:pPr>
      <w:r w:rsidRPr="00BA025F">
        <w:t>IV.2</w:t>
      </w:r>
      <w:r w:rsidRPr="00BA025F">
        <w:rPr>
          <w:rFonts w:eastAsiaTheme="minorEastAsia"/>
          <w:sz w:val="22"/>
          <w:szCs w:val="22"/>
          <w:lang w:eastAsia="es-MX"/>
        </w:rPr>
        <w:tab/>
      </w:r>
      <w:r w:rsidRPr="00BA025F">
        <w:t xml:space="preserve">INFORME ANALÍTICO DE DEUDA Y OTROS PASIVOS </w:t>
      </w:r>
      <w:r w:rsidRPr="00BA025F">
        <w:tab/>
      </w:r>
      <w:r>
        <w:t>29</w:t>
      </w:r>
      <w:r w:rsidR="00757358">
        <w:t>6</w:t>
      </w:r>
    </w:p>
    <w:p w14:paraId="3382F6CC" w14:textId="008DDBA0" w:rsidR="00090528" w:rsidRPr="00BA025F" w:rsidRDefault="00090528" w:rsidP="00090528">
      <w:pPr>
        <w:pStyle w:val="TDC1"/>
        <w:rPr>
          <w:rFonts w:eastAsiaTheme="minorEastAsia"/>
          <w:sz w:val="22"/>
          <w:szCs w:val="22"/>
          <w:lang w:eastAsia="es-MX"/>
        </w:rPr>
      </w:pPr>
      <w:r w:rsidRPr="00BA025F">
        <w:t>IV.3</w:t>
      </w:r>
      <w:r w:rsidRPr="00BA025F">
        <w:rPr>
          <w:rFonts w:eastAsiaTheme="minorEastAsia"/>
          <w:sz w:val="22"/>
          <w:szCs w:val="22"/>
          <w:lang w:eastAsia="es-MX"/>
        </w:rPr>
        <w:tab/>
      </w:r>
      <w:r w:rsidRPr="00BA025F">
        <w:t>INFORME ANALÍTICO DE OBLIGACIONES DIFERENTES DE FINANCIAMIENTO</w:t>
      </w:r>
      <w:r w:rsidRPr="00BA025F">
        <w:tab/>
      </w:r>
      <w:r>
        <w:t>29</w:t>
      </w:r>
      <w:r w:rsidR="00757358">
        <w:t>7</w:t>
      </w:r>
    </w:p>
    <w:p w14:paraId="4242AE13" w14:textId="79C15FC5" w:rsidR="00090528" w:rsidRPr="00BA025F" w:rsidRDefault="00090528" w:rsidP="00090528">
      <w:pPr>
        <w:pStyle w:val="TDC1"/>
      </w:pPr>
      <w:r w:rsidRPr="00BA025F">
        <w:t>IV.4</w:t>
      </w:r>
      <w:r w:rsidRPr="00BA025F">
        <w:rPr>
          <w:rFonts w:eastAsiaTheme="minorEastAsia"/>
          <w:sz w:val="22"/>
          <w:szCs w:val="22"/>
          <w:lang w:eastAsia="es-MX"/>
        </w:rPr>
        <w:tab/>
      </w:r>
      <w:r w:rsidRPr="00BA025F">
        <w:t>BALANCE PRESUPUESTARIO</w:t>
      </w:r>
      <w:r w:rsidRPr="00BA025F">
        <w:tab/>
      </w:r>
      <w:r>
        <w:t>29</w:t>
      </w:r>
      <w:r w:rsidR="00757358">
        <w:t>8</w:t>
      </w:r>
    </w:p>
    <w:p w14:paraId="131CF110" w14:textId="033AC2CF" w:rsidR="00090528" w:rsidRPr="00BA025F" w:rsidRDefault="00090528" w:rsidP="00090528">
      <w:pPr>
        <w:pStyle w:val="TDC1"/>
        <w:rPr>
          <w:rFonts w:eastAsiaTheme="minorEastAsia"/>
          <w:sz w:val="22"/>
          <w:szCs w:val="22"/>
          <w:lang w:eastAsia="es-MX"/>
        </w:rPr>
      </w:pPr>
      <w:r w:rsidRPr="00BA025F">
        <w:t>IV.5</w:t>
      </w:r>
      <w:r w:rsidRPr="00BA025F">
        <w:rPr>
          <w:rFonts w:eastAsiaTheme="minorEastAsia"/>
          <w:sz w:val="22"/>
          <w:szCs w:val="22"/>
          <w:lang w:eastAsia="es-MX"/>
        </w:rPr>
        <w:tab/>
      </w:r>
      <w:r w:rsidRPr="00BA025F">
        <w:t>ESTADO ANALÍTICO DE INGRESOS DETALLADO</w:t>
      </w:r>
      <w:r w:rsidRPr="00BA025F">
        <w:tab/>
      </w:r>
      <w:r w:rsidR="00757358">
        <w:t>299</w:t>
      </w:r>
    </w:p>
    <w:p w14:paraId="5858A457" w14:textId="488721C9" w:rsidR="00090528" w:rsidRPr="00BA025F" w:rsidRDefault="00090528" w:rsidP="00090528">
      <w:pPr>
        <w:pStyle w:val="TDC1"/>
      </w:pPr>
      <w:r w:rsidRPr="00BA025F">
        <w:t>IV.6</w:t>
      </w:r>
      <w:r w:rsidRPr="00BA025F">
        <w:rPr>
          <w:rFonts w:eastAsiaTheme="minorEastAsia"/>
          <w:sz w:val="22"/>
          <w:szCs w:val="22"/>
          <w:lang w:eastAsia="es-MX"/>
        </w:rPr>
        <w:tab/>
      </w:r>
      <w:r w:rsidRPr="00BA025F">
        <w:t xml:space="preserve">ESTADO ANALÍTICO DE EGRESOS CLASIFICACIÓN OBJETO DEL GASTO </w:t>
      </w:r>
      <w:r w:rsidRPr="00BA025F">
        <w:tab/>
      </w:r>
      <w:r w:rsidR="00757358">
        <w:t>300</w:t>
      </w:r>
    </w:p>
    <w:p w14:paraId="5BA579EA" w14:textId="312392AB" w:rsidR="00090528" w:rsidRPr="00BA025F" w:rsidRDefault="00090528" w:rsidP="00090528">
      <w:pPr>
        <w:pStyle w:val="TDC1"/>
        <w:rPr>
          <w:rFonts w:eastAsiaTheme="minorEastAsia"/>
          <w:sz w:val="22"/>
          <w:szCs w:val="22"/>
          <w:lang w:eastAsia="es-MX"/>
        </w:rPr>
      </w:pPr>
      <w:r w:rsidRPr="00BA025F">
        <w:t>IV.7</w:t>
      </w:r>
      <w:r w:rsidRPr="00BA025F">
        <w:rPr>
          <w:rFonts w:eastAsiaTheme="minorEastAsia"/>
          <w:sz w:val="22"/>
          <w:szCs w:val="22"/>
          <w:lang w:eastAsia="es-MX"/>
        </w:rPr>
        <w:tab/>
      </w:r>
      <w:r w:rsidRPr="00BA025F">
        <w:t>ESTADO ANALÍTICO DE EGRESOS CLASIFICACIÓN ADMINISTRATIVA</w:t>
      </w:r>
      <w:r w:rsidRPr="00BA025F">
        <w:tab/>
      </w:r>
      <w:r>
        <w:t>30</w:t>
      </w:r>
      <w:r w:rsidR="00757358">
        <w:t>3</w:t>
      </w:r>
    </w:p>
    <w:p w14:paraId="7642FDD1" w14:textId="7482F569" w:rsidR="00090528" w:rsidRPr="00BA025F" w:rsidRDefault="00090528" w:rsidP="00090528">
      <w:pPr>
        <w:pStyle w:val="TDC1"/>
      </w:pPr>
      <w:r w:rsidRPr="00BA025F">
        <w:t>IV.8</w:t>
      </w:r>
      <w:r w:rsidRPr="00BA025F">
        <w:rPr>
          <w:rFonts w:eastAsiaTheme="minorEastAsia"/>
          <w:sz w:val="22"/>
          <w:szCs w:val="22"/>
          <w:lang w:eastAsia="es-MX"/>
        </w:rPr>
        <w:tab/>
      </w:r>
      <w:r w:rsidRPr="00BA025F">
        <w:t>ESTADO ANALÍTICO DE EGRESOS CLASIFICACIÓN FUNCIONAL</w:t>
      </w:r>
      <w:r w:rsidRPr="00BA025F">
        <w:tab/>
      </w:r>
      <w:r>
        <w:t>30</w:t>
      </w:r>
      <w:r w:rsidR="00757358">
        <w:t>4</w:t>
      </w:r>
    </w:p>
    <w:p w14:paraId="031025C7" w14:textId="29C777E1" w:rsidR="00090528" w:rsidRDefault="00090528" w:rsidP="00090528">
      <w:pPr>
        <w:pStyle w:val="TDC1"/>
      </w:pPr>
      <w:r w:rsidRPr="00BA025F">
        <w:t>IV.9</w:t>
      </w:r>
      <w:r w:rsidRPr="00BA025F">
        <w:rPr>
          <w:rFonts w:eastAsiaTheme="minorEastAsia"/>
          <w:sz w:val="22"/>
          <w:szCs w:val="22"/>
          <w:lang w:eastAsia="es-MX"/>
        </w:rPr>
        <w:tab/>
      </w:r>
      <w:r w:rsidRPr="00BA025F">
        <w:t xml:space="preserve">ESTADO ANALÍTICO DE EGRESOS CLASIFICACIÓN SERVICIOS PERSONALES </w:t>
      </w:r>
      <w:r w:rsidRPr="00BA025F">
        <w:tab/>
      </w:r>
      <w:r>
        <w:t>30</w:t>
      </w:r>
      <w:r w:rsidR="00757358">
        <w:t>6</w:t>
      </w:r>
    </w:p>
    <w:p w14:paraId="1D85F7AC" w14:textId="3A92E366" w:rsidR="00090528" w:rsidRDefault="00090528" w:rsidP="00090528">
      <w:pPr>
        <w:ind w:left="285" w:firstLine="708"/>
        <w:rPr>
          <w:rFonts w:asciiTheme="minorHAnsi" w:hAnsiTheme="minorHAnsi"/>
          <w:noProof/>
          <w:sz w:val="20"/>
          <w:szCs w:val="20"/>
        </w:rPr>
      </w:pPr>
      <w:r w:rsidRPr="002578E4">
        <w:rPr>
          <w:rFonts w:asciiTheme="minorHAnsi" w:hAnsiTheme="minorHAnsi"/>
          <w:noProof/>
          <w:sz w:val="20"/>
          <w:szCs w:val="20"/>
        </w:rPr>
        <w:t>IV.</w:t>
      </w:r>
      <w:r>
        <w:rPr>
          <w:rFonts w:asciiTheme="minorHAnsi" w:hAnsiTheme="minorHAnsi"/>
          <w:noProof/>
          <w:sz w:val="20"/>
          <w:szCs w:val="20"/>
        </w:rPr>
        <w:t>10   PROYECCIONES DE INGRESOS…………………………………………………………………..………………………………….30</w:t>
      </w:r>
      <w:r w:rsidR="00757358">
        <w:rPr>
          <w:rFonts w:asciiTheme="minorHAnsi" w:hAnsiTheme="minorHAnsi"/>
          <w:noProof/>
          <w:sz w:val="20"/>
          <w:szCs w:val="20"/>
        </w:rPr>
        <w:t>7</w:t>
      </w:r>
    </w:p>
    <w:p w14:paraId="377B33B1" w14:textId="6E6A0BD5" w:rsidR="00090528" w:rsidRDefault="00090528" w:rsidP="00090528">
      <w:pPr>
        <w:ind w:left="285" w:firstLine="708"/>
        <w:rPr>
          <w:rFonts w:asciiTheme="minorHAnsi" w:hAnsiTheme="minorHAnsi"/>
          <w:noProof/>
          <w:sz w:val="20"/>
          <w:szCs w:val="20"/>
        </w:rPr>
      </w:pPr>
      <w:r w:rsidRPr="002578E4">
        <w:rPr>
          <w:rFonts w:asciiTheme="minorHAnsi" w:hAnsiTheme="minorHAnsi"/>
          <w:noProof/>
          <w:sz w:val="20"/>
          <w:szCs w:val="20"/>
        </w:rPr>
        <w:t>IV.</w:t>
      </w:r>
      <w:r>
        <w:rPr>
          <w:rFonts w:asciiTheme="minorHAnsi" w:hAnsiTheme="minorHAnsi"/>
          <w:noProof/>
          <w:sz w:val="20"/>
          <w:szCs w:val="20"/>
        </w:rPr>
        <w:t>11   PROYECCIONES DE EGRESOS..…………………………………………………………………..………………………………….30</w:t>
      </w:r>
      <w:r w:rsidR="00757358">
        <w:rPr>
          <w:rFonts w:asciiTheme="minorHAnsi" w:hAnsiTheme="minorHAnsi"/>
          <w:noProof/>
          <w:sz w:val="20"/>
          <w:szCs w:val="20"/>
        </w:rPr>
        <w:t>8</w:t>
      </w:r>
    </w:p>
    <w:p w14:paraId="0C7ACC3E" w14:textId="44DC7861" w:rsidR="00090528" w:rsidRDefault="00090528" w:rsidP="00090528">
      <w:pPr>
        <w:ind w:left="285" w:firstLine="708"/>
        <w:rPr>
          <w:rFonts w:asciiTheme="minorHAnsi" w:hAnsiTheme="minorHAnsi"/>
          <w:noProof/>
          <w:sz w:val="20"/>
          <w:szCs w:val="20"/>
        </w:rPr>
      </w:pPr>
      <w:r w:rsidRPr="002578E4">
        <w:rPr>
          <w:rFonts w:asciiTheme="minorHAnsi" w:hAnsiTheme="minorHAnsi"/>
          <w:noProof/>
          <w:sz w:val="20"/>
          <w:szCs w:val="20"/>
        </w:rPr>
        <w:t>IV.</w:t>
      </w:r>
      <w:r>
        <w:rPr>
          <w:rFonts w:asciiTheme="minorHAnsi" w:hAnsiTheme="minorHAnsi"/>
          <w:noProof/>
          <w:sz w:val="20"/>
          <w:szCs w:val="20"/>
        </w:rPr>
        <w:t>12   RESULTADOS DE INGRESOS….…………………………………………………………………..………………………………….30</w:t>
      </w:r>
      <w:r w:rsidR="005214AB">
        <w:rPr>
          <w:rFonts w:asciiTheme="minorHAnsi" w:hAnsiTheme="minorHAnsi"/>
          <w:noProof/>
          <w:sz w:val="20"/>
          <w:szCs w:val="20"/>
        </w:rPr>
        <w:t>9</w:t>
      </w:r>
    </w:p>
    <w:p w14:paraId="5DFA302D" w14:textId="169B9F62" w:rsidR="00090528" w:rsidRDefault="00090528" w:rsidP="00090528">
      <w:pPr>
        <w:ind w:left="285" w:firstLine="708"/>
        <w:rPr>
          <w:rFonts w:asciiTheme="minorHAnsi" w:hAnsiTheme="minorHAnsi"/>
          <w:noProof/>
          <w:sz w:val="20"/>
          <w:szCs w:val="20"/>
        </w:rPr>
      </w:pPr>
      <w:r w:rsidRPr="002578E4">
        <w:rPr>
          <w:rFonts w:asciiTheme="minorHAnsi" w:hAnsiTheme="minorHAnsi"/>
          <w:noProof/>
          <w:sz w:val="20"/>
          <w:szCs w:val="20"/>
        </w:rPr>
        <w:t>IV.</w:t>
      </w:r>
      <w:r>
        <w:rPr>
          <w:rFonts w:asciiTheme="minorHAnsi" w:hAnsiTheme="minorHAnsi"/>
          <w:noProof/>
          <w:sz w:val="20"/>
          <w:szCs w:val="20"/>
        </w:rPr>
        <w:t>13   RESULTADOS DE EGRESOS..….…………………………………………………………………..………………………………….3</w:t>
      </w:r>
      <w:r w:rsidR="005214AB">
        <w:rPr>
          <w:rFonts w:asciiTheme="minorHAnsi" w:hAnsiTheme="minorHAnsi"/>
          <w:noProof/>
          <w:sz w:val="20"/>
          <w:szCs w:val="20"/>
        </w:rPr>
        <w:t>10</w:t>
      </w:r>
    </w:p>
    <w:p w14:paraId="62171D64" w14:textId="5D424305" w:rsidR="00090528" w:rsidRPr="002578E4" w:rsidRDefault="00090528" w:rsidP="00090528">
      <w:pPr>
        <w:ind w:left="285" w:firstLine="708"/>
      </w:pPr>
      <w:r w:rsidRPr="002578E4">
        <w:rPr>
          <w:rFonts w:asciiTheme="minorHAnsi" w:hAnsiTheme="minorHAnsi"/>
          <w:noProof/>
          <w:sz w:val="20"/>
          <w:szCs w:val="20"/>
        </w:rPr>
        <w:t>IV.</w:t>
      </w:r>
      <w:r>
        <w:rPr>
          <w:rFonts w:asciiTheme="minorHAnsi" w:hAnsiTheme="minorHAnsi"/>
          <w:noProof/>
          <w:sz w:val="20"/>
          <w:szCs w:val="20"/>
        </w:rPr>
        <w:t>14   INFORME SOBRE ESTUDIOS ACTUARIALES…..……………………………………………..……………………………….3</w:t>
      </w:r>
      <w:r w:rsidR="005214AB">
        <w:rPr>
          <w:rFonts w:asciiTheme="minorHAnsi" w:hAnsiTheme="minorHAnsi"/>
          <w:noProof/>
          <w:sz w:val="20"/>
          <w:szCs w:val="20"/>
        </w:rPr>
        <w:t>11</w:t>
      </w:r>
    </w:p>
    <w:p w14:paraId="2BCF6683" w14:textId="19550026" w:rsidR="00090528" w:rsidRDefault="00090528" w:rsidP="00090528">
      <w:pPr>
        <w:pStyle w:val="TDC1"/>
      </w:pPr>
      <w:r>
        <w:t>IV.15   ANEXO 3 GUÍA DE CUMPLIMIENTO LDF DE LAS ENTIDADES FEDERATIVAS Y MUNICIPIOS……………31</w:t>
      </w:r>
      <w:r w:rsidR="005214AB">
        <w:t>2</w:t>
      </w:r>
    </w:p>
    <w:p w14:paraId="4E9C799E" w14:textId="5252F7E0" w:rsidR="00090528" w:rsidRDefault="00090528" w:rsidP="00090528">
      <w:pPr>
        <w:pStyle w:val="TDC1"/>
      </w:pPr>
      <w:r>
        <w:t>V         INDICADORES DE POSTURA FISCAL…………………………………………………………………………………………..….31</w:t>
      </w:r>
      <w:r w:rsidR="005214AB">
        <w:t>7</w:t>
      </w:r>
    </w:p>
    <w:p w14:paraId="6B3B634F" w14:textId="68B7EF81" w:rsidR="00090528" w:rsidRPr="00BA025F" w:rsidRDefault="00090528" w:rsidP="00090528">
      <w:pPr>
        <w:pStyle w:val="TDC1"/>
      </w:pPr>
      <w:r w:rsidRPr="00BA025F">
        <w:t>V</w:t>
      </w:r>
      <w:r>
        <w:t>I</w:t>
      </w:r>
      <w:r w:rsidRPr="00BA025F">
        <w:t xml:space="preserve">         NORMAS DE TRANSPARENCIA ........................................................................................................</w:t>
      </w:r>
      <w:r>
        <w:t>3</w:t>
      </w:r>
      <w:r w:rsidR="005214AB">
        <w:t>19</w:t>
      </w:r>
    </w:p>
    <w:p w14:paraId="605DBFF7" w14:textId="266E08D9" w:rsidR="00090528" w:rsidRPr="00BA025F" w:rsidRDefault="00090528" w:rsidP="00090528">
      <w:pPr>
        <w:pStyle w:val="TDC1"/>
      </w:pPr>
      <w:r w:rsidRPr="00BA025F">
        <w:t>V</w:t>
      </w:r>
      <w:r>
        <w:t>I</w:t>
      </w:r>
      <w:r w:rsidRPr="00BA025F">
        <w:t>.1      TRA</w:t>
      </w:r>
      <w:r>
        <w:t>N</w:t>
      </w:r>
      <w:r w:rsidRPr="00BA025F">
        <w:t>SPARENCIA TITULO V LGCG ...................................................................................................</w:t>
      </w:r>
      <w:r>
        <w:t>3</w:t>
      </w:r>
      <w:r w:rsidR="005214AB">
        <w:t>21</w:t>
      </w:r>
    </w:p>
    <w:p w14:paraId="079A40B9" w14:textId="3B2E9876" w:rsidR="00090528" w:rsidRDefault="00090528" w:rsidP="00090528">
      <w:pPr>
        <w:pStyle w:val="TDC1"/>
      </w:pPr>
      <w:r>
        <w:t>VII        INFORMACIÓN ADICIONAL………………………………………………………………………………………………………….3</w:t>
      </w:r>
      <w:r w:rsidR="005214AB">
        <w:t>23</w:t>
      </w:r>
    </w:p>
    <w:p w14:paraId="43B1B274" w14:textId="000D3CB4" w:rsidR="00090528" w:rsidRDefault="00090528" w:rsidP="00090528">
      <w:pPr>
        <w:pStyle w:val="TDC1"/>
      </w:pPr>
      <w:r>
        <w:t>VII.1     EDUCACIÓN……………………………………………………………………………………………………………………….….…..32</w:t>
      </w:r>
      <w:r w:rsidR="005214AB">
        <w:t>4</w:t>
      </w:r>
    </w:p>
    <w:p w14:paraId="1317DD4B" w14:textId="3C3C11C5" w:rsidR="00090528" w:rsidRDefault="00090528" w:rsidP="00090528">
      <w:pPr>
        <w:pStyle w:val="TDC1"/>
      </w:pPr>
      <w:r>
        <w:t>VII .2    SALUD</w:t>
      </w:r>
      <w:bookmarkStart w:id="2" w:name="_Hlk69840733"/>
      <w:r>
        <w:t>………………………………..…………………………………………………………………………………………………...…</w:t>
      </w:r>
      <w:bookmarkEnd w:id="2"/>
      <w:r>
        <w:t>3</w:t>
      </w:r>
      <w:r w:rsidR="005214AB">
        <w:t>31</w:t>
      </w:r>
    </w:p>
    <w:p w14:paraId="5F125ACB" w14:textId="15912EDC" w:rsidR="00A41151" w:rsidRPr="00BA025F" w:rsidRDefault="00A41151" w:rsidP="00090528">
      <w:pPr>
        <w:pStyle w:val="TDC1"/>
      </w:pPr>
    </w:p>
    <w:p w14:paraId="5E3207FE" w14:textId="77777777" w:rsidR="00A41151" w:rsidRPr="00BA025F" w:rsidRDefault="00A41151" w:rsidP="00A41151"/>
    <w:p w14:paraId="217EDDF0" w14:textId="54A3E13A" w:rsidR="00CE20C5" w:rsidRDefault="00AD28C0" w:rsidP="00090528">
      <w:pPr>
        <w:pStyle w:val="TDC1"/>
        <w:ind w:left="0"/>
        <w:rPr>
          <w:rFonts w:ascii="GalanoGrotesque-Bold" w:eastAsiaTheme="majorEastAsia" w:hAnsi="GalanoGrotesque-Bold" w:cstheme="majorBidi"/>
          <w:color w:val="000000" w:themeColor="text1"/>
        </w:rPr>
      </w:pPr>
      <w:r w:rsidRPr="00BA025F">
        <w:lastRenderedPageBreak/>
        <w:fldChar w:fldCharType="end"/>
      </w:r>
    </w:p>
    <w:p w14:paraId="1B1507F9" w14:textId="77777777" w:rsidR="002A25E3" w:rsidRDefault="002A25E3" w:rsidP="00D9657D">
      <w:pPr>
        <w:rPr>
          <w:rFonts w:ascii="GalanoGrotesque-Bold" w:eastAsiaTheme="majorEastAsia" w:hAnsi="GalanoGrotesque-Bold" w:cstheme="majorBidi"/>
          <w:color w:val="000000" w:themeColor="text1"/>
        </w:rPr>
      </w:pPr>
    </w:p>
    <w:p w14:paraId="10DF8F63" w14:textId="77777777" w:rsidR="006C6197" w:rsidRDefault="006C6197" w:rsidP="00F611DC">
      <w:pPr>
        <w:jc w:val="center"/>
        <w:rPr>
          <w:rFonts w:ascii="GalanoGrotesque-Bold" w:hAnsi="GalanoGrotesque-Bold"/>
          <w:sz w:val="44"/>
        </w:rPr>
      </w:pPr>
    </w:p>
    <w:p w14:paraId="6B8C77B8" w14:textId="77777777" w:rsidR="003A4286" w:rsidRDefault="003A4286" w:rsidP="00F611DC">
      <w:pPr>
        <w:jc w:val="center"/>
        <w:rPr>
          <w:rFonts w:ascii="GalanoGrotesque-Bold" w:hAnsi="GalanoGrotesque-Bold"/>
          <w:sz w:val="44"/>
        </w:rPr>
      </w:pPr>
    </w:p>
    <w:p w14:paraId="06D9B4E0" w14:textId="77777777" w:rsidR="00951AA4" w:rsidRDefault="00951AA4" w:rsidP="00F611DC">
      <w:pPr>
        <w:jc w:val="center"/>
        <w:rPr>
          <w:rFonts w:ascii="GalanoGrotesque-Bold" w:hAnsi="GalanoGrotesque-Bold"/>
          <w:sz w:val="44"/>
        </w:rPr>
      </w:pPr>
    </w:p>
    <w:p w14:paraId="08E59263" w14:textId="77777777" w:rsidR="008E54C2" w:rsidRPr="00B4070F" w:rsidRDefault="008E54C2" w:rsidP="00090528">
      <w:pPr>
        <w:jc w:val="center"/>
        <w:rPr>
          <w:rFonts w:ascii="GalanoGrotesque-Bold" w:hAnsi="GalanoGrotesque-Bold"/>
          <w:b/>
          <w:sz w:val="44"/>
        </w:rPr>
      </w:pPr>
      <w:r w:rsidRPr="00B4070F">
        <w:rPr>
          <w:rFonts w:ascii="GalanoGrotesque-Bold" w:hAnsi="GalanoGrotesque-Bold"/>
          <w:b/>
          <w:sz w:val="44"/>
        </w:rPr>
        <w:t>INFORME FINANCIERO</w:t>
      </w:r>
    </w:p>
    <w:p w14:paraId="6A2D8AD2" w14:textId="77777777" w:rsidR="005559FC" w:rsidRPr="00B4070F" w:rsidRDefault="005559FC" w:rsidP="00F611DC">
      <w:pPr>
        <w:jc w:val="center"/>
        <w:rPr>
          <w:rFonts w:ascii="GalanoGrotesque-Bold" w:hAnsi="GalanoGrotesque-Bold"/>
          <w:b/>
          <w:sz w:val="44"/>
        </w:rPr>
      </w:pPr>
      <w:r w:rsidRPr="00B4070F">
        <w:rPr>
          <w:rFonts w:ascii="GalanoGrotesque-Bold" w:hAnsi="GalanoGrotesque-Bold"/>
          <w:b/>
          <w:sz w:val="44"/>
        </w:rPr>
        <w:t>ENERO</w:t>
      </w:r>
      <w:r w:rsidR="00951AA4">
        <w:rPr>
          <w:rFonts w:ascii="GalanoGrotesque-Bold" w:hAnsi="GalanoGrotesque-Bold"/>
          <w:b/>
          <w:sz w:val="44"/>
        </w:rPr>
        <w:t xml:space="preserve"> </w:t>
      </w:r>
      <w:r w:rsidRPr="00B4070F">
        <w:rPr>
          <w:rFonts w:ascii="GalanoGrotesque-Bold" w:hAnsi="GalanoGrotesque-Bold"/>
          <w:b/>
          <w:sz w:val="44"/>
        </w:rPr>
        <w:t>-</w:t>
      </w:r>
      <w:r w:rsidR="00951AA4">
        <w:rPr>
          <w:rFonts w:ascii="GalanoGrotesque-Bold" w:hAnsi="GalanoGrotesque-Bold"/>
          <w:b/>
          <w:sz w:val="44"/>
        </w:rPr>
        <w:t xml:space="preserve"> </w:t>
      </w:r>
      <w:r w:rsidR="0037131A">
        <w:rPr>
          <w:rFonts w:ascii="GalanoGrotesque-Bold" w:hAnsi="GalanoGrotesque-Bold"/>
          <w:b/>
          <w:sz w:val="44"/>
        </w:rPr>
        <w:t>DICIEMBRE</w:t>
      </w:r>
      <w:r w:rsidR="00E0145E" w:rsidRPr="00B4070F">
        <w:rPr>
          <w:rFonts w:ascii="GalanoGrotesque-Bold" w:hAnsi="GalanoGrotesque-Bold"/>
          <w:b/>
          <w:sz w:val="44"/>
        </w:rPr>
        <w:t xml:space="preserve"> </w:t>
      </w:r>
    </w:p>
    <w:p w14:paraId="70339698" w14:textId="77777777" w:rsidR="00F611DC" w:rsidRPr="00B4070F" w:rsidRDefault="00A06F59" w:rsidP="00F611DC">
      <w:pPr>
        <w:jc w:val="center"/>
        <w:rPr>
          <w:rFonts w:ascii="GalanoGrotesque-Bold" w:hAnsi="GalanoGrotesque-Bold"/>
          <w:b/>
          <w:sz w:val="44"/>
        </w:rPr>
      </w:pPr>
      <w:r w:rsidRPr="00B4070F">
        <w:rPr>
          <w:rFonts w:ascii="GalanoGrotesque-Bold" w:hAnsi="GalanoGrotesque-Bold"/>
          <w:b/>
          <w:sz w:val="44"/>
        </w:rPr>
        <w:t>202</w:t>
      </w:r>
      <w:r w:rsidR="00951AA4">
        <w:rPr>
          <w:rFonts w:ascii="GalanoGrotesque-Bold" w:hAnsi="GalanoGrotesque-Bold"/>
          <w:b/>
          <w:sz w:val="44"/>
        </w:rPr>
        <w:t>1</w:t>
      </w:r>
    </w:p>
    <w:p w14:paraId="06252C2D" w14:textId="77777777" w:rsidR="00E1263A" w:rsidRPr="005559FC" w:rsidRDefault="00E15A45" w:rsidP="00E15A45">
      <w:pPr>
        <w:tabs>
          <w:tab w:val="left" w:pos="5985"/>
        </w:tabs>
        <w:rPr>
          <w:rFonts w:ascii="GalanoGrotesque-Bold" w:eastAsiaTheme="majorEastAsia" w:hAnsi="GalanoGrotesque-Bold" w:cstheme="majorBidi"/>
          <w:color w:val="000000" w:themeColor="text1"/>
          <w:sz w:val="36"/>
        </w:rPr>
      </w:pPr>
      <w:r>
        <w:rPr>
          <w:rFonts w:ascii="GalanoGrotesque-Bold" w:eastAsiaTheme="majorEastAsia" w:hAnsi="GalanoGrotesque-Bold" w:cstheme="majorBidi"/>
          <w:color w:val="000000" w:themeColor="text1"/>
          <w:sz w:val="36"/>
        </w:rPr>
        <w:tab/>
      </w:r>
    </w:p>
    <w:p w14:paraId="5B1C5DA3" w14:textId="77777777" w:rsidR="005559FC" w:rsidRDefault="005559FC">
      <w:pPr>
        <w:rPr>
          <w:rFonts w:ascii="GalanoGrotesque-Bold" w:eastAsiaTheme="majorEastAsia" w:hAnsi="GalanoGrotesque-Bold" w:cstheme="majorBidi"/>
          <w:color w:val="000000" w:themeColor="text1"/>
        </w:rPr>
      </w:pPr>
      <w:r>
        <w:rPr>
          <w:rFonts w:ascii="GalanoGrotesque-Bold" w:eastAsiaTheme="majorEastAsia" w:hAnsi="GalanoGrotesque-Bold" w:cstheme="majorBidi"/>
          <w:color w:val="000000" w:themeColor="text1"/>
        </w:rPr>
        <w:br w:type="page"/>
      </w:r>
    </w:p>
    <w:p w14:paraId="6A412542" w14:textId="77777777" w:rsidR="005559FC" w:rsidRDefault="005559FC" w:rsidP="00D9657D">
      <w:pPr>
        <w:rPr>
          <w:rFonts w:ascii="GalanoGrotesque-Bold" w:eastAsiaTheme="majorEastAsia" w:hAnsi="GalanoGrotesque-Bold" w:cstheme="majorBidi"/>
          <w:color w:val="000000" w:themeColor="text1"/>
        </w:rPr>
      </w:pPr>
    </w:p>
    <w:p w14:paraId="603F3628" w14:textId="77777777" w:rsidR="005559FC" w:rsidRDefault="005559FC" w:rsidP="00D9657D">
      <w:pPr>
        <w:rPr>
          <w:rFonts w:ascii="GalanoGrotesque-Bold" w:eastAsiaTheme="majorEastAsia" w:hAnsi="GalanoGrotesque-Bold" w:cstheme="majorBidi"/>
          <w:color w:val="000000" w:themeColor="text1"/>
        </w:rPr>
      </w:pPr>
    </w:p>
    <w:p w14:paraId="740D8CEC" w14:textId="77777777" w:rsidR="005559FC" w:rsidRDefault="005559FC" w:rsidP="00D9657D">
      <w:pPr>
        <w:rPr>
          <w:rFonts w:ascii="GalanoGrotesque-Bold" w:eastAsiaTheme="majorEastAsia" w:hAnsi="GalanoGrotesque-Bold" w:cstheme="majorBidi"/>
          <w:color w:val="000000" w:themeColor="text1"/>
        </w:rPr>
      </w:pPr>
    </w:p>
    <w:p w14:paraId="46E42542" w14:textId="77777777" w:rsidR="005559FC" w:rsidRDefault="005559FC" w:rsidP="00D9657D">
      <w:pPr>
        <w:rPr>
          <w:rFonts w:ascii="GalanoGrotesque-Bold" w:eastAsiaTheme="majorEastAsia" w:hAnsi="GalanoGrotesque-Bold" w:cstheme="majorBidi"/>
          <w:color w:val="000000" w:themeColor="text1"/>
        </w:rPr>
      </w:pPr>
    </w:p>
    <w:p w14:paraId="397621A1" w14:textId="77777777" w:rsidR="005559FC" w:rsidRDefault="005559FC" w:rsidP="00D9657D">
      <w:pPr>
        <w:rPr>
          <w:rFonts w:ascii="GalanoGrotesque-Bold" w:eastAsiaTheme="majorEastAsia" w:hAnsi="GalanoGrotesque-Bold" w:cstheme="majorBidi"/>
          <w:color w:val="000000" w:themeColor="text1"/>
        </w:rPr>
      </w:pPr>
    </w:p>
    <w:p w14:paraId="03F4F05D" w14:textId="77777777" w:rsidR="005559FC" w:rsidRDefault="005559FC" w:rsidP="00D9657D">
      <w:pPr>
        <w:rPr>
          <w:rFonts w:ascii="GalanoGrotesque-Bold" w:eastAsiaTheme="majorEastAsia" w:hAnsi="GalanoGrotesque-Bold" w:cstheme="majorBidi"/>
          <w:color w:val="000000" w:themeColor="text1"/>
        </w:rPr>
      </w:pPr>
    </w:p>
    <w:p w14:paraId="66B5CF36" w14:textId="77777777" w:rsidR="0098057F" w:rsidRPr="004F2D98" w:rsidRDefault="0098057F" w:rsidP="00951FEC">
      <w:pPr>
        <w:tabs>
          <w:tab w:val="left" w:pos="6952"/>
        </w:tabs>
        <w:rPr>
          <w:color w:val="833C0B" w:themeColor="accent2" w:themeShade="80"/>
        </w:rPr>
      </w:pPr>
      <w:r>
        <w:rPr>
          <w:color w:val="00B050"/>
          <w:sz w:val="40"/>
        </w:rPr>
        <w:tab/>
      </w:r>
    </w:p>
    <w:p w14:paraId="67DB49FE" w14:textId="0BBAB26A" w:rsidR="0098057F" w:rsidRPr="004F2D98" w:rsidRDefault="00F826CF" w:rsidP="0098057F">
      <w:pPr>
        <w:jc w:val="center"/>
        <w:rPr>
          <w:color w:val="833C0B" w:themeColor="accent2" w:themeShade="80"/>
        </w:rPr>
      </w:pPr>
      <w:r>
        <w:rPr>
          <w:noProof/>
          <w:lang w:val="es-MX" w:eastAsia="es-MX"/>
        </w:rPr>
        <mc:AlternateContent>
          <mc:Choice Requires="wpg">
            <w:drawing>
              <wp:anchor distT="0" distB="0" distL="114300" distR="114300" simplePos="0" relativeHeight="251914752" behindDoc="0" locked="0" layoutInCell="1" allowOverlap="1" wp14:anchorId="50E29AEA" wp14:editId="1C0D55E4">
                <wp:simplePos x="0" y="0"/>
                <wp:positionH relativeFrom="page">
                  <wp:posOffset>2227563</wp:posOffset>
                </wp:positionH>
                <wp:positionV relativeFrom="paragraph">
                  <wp:posOffset>233388</wp:posOffset>
                </wp:positionV>
                <wp:extent cx="3638550" cy="1838325"/>
                <wp:effectExtent l="0" t="0" r="19050" b="28575"/>
                <wp:wrapNone/>
                <wp:docPr id="191" name="Grupo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8550" cy="1838325"/>
                          <a:chOff x="0" y="0"/>
                          <a:chExt cx="4057650" cy="1809750"/>
                        </a:xfrm>
                      </wpg:grpSpPr>
                      <wps:wsp>
                        <wps:cNvPr id="194" name="Rectángulo 194"/>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ángulo 195"/>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0A684280" w14:textId="77777777" w:rsidR="00604B98" w:rsidRDefault="00604B98" w:rsidP="00E86081">
                              <w:pPr>
                                <w:jc w:val="center"/>
                                <w:rPr>
                                  <w:rFonts w:ascii="Arial" w:hAnsi="Arial" w:cs="Arial"/>
                                  <w:b/>
                                  <w:color w:val="FFFFFF" w:themeColor="background1"/>
                                  <w:sz w:val="22"/>
                                  <w:szCs w:val="22"/>
                                </w:rPr>
                              </w:pPr>
                            </w:p>
                            <w:p w14:paraId="5CCBDB13" w14:textId="77777777" w:rsidR="00604B98" w:rsidRPr="00F62A31" w:rsidRDefault="00604B98" w:rsidP="00E86081">
                              <w:pPr>
                                <w:jc w:val="center"/>
                                <w:rPr>
                                  <w:rFonts w:ascii="Arial" w:eastAsia="Calibri" w:hAnsi="Arial" w:cs="Arial"/>
                                  <w:b/>
                                  <w:color w:val="FF0000"/>
                                  <w:sz w:val="32"/>
                                  <w:szCs w:val="32"/>
                                </w:rPr>
                              </w:pPr>
                              <w:r w:rsidRPr="00F62A31">
                                <w:rPr>
                                  <w:rFonts w:ascii="Arial" w:eastAsia="Calibri" w:hAnsi="Arial" w:cs="Arial"/>
                                  <w:b/>
                                  <w:color w:val="FF0000"/>
                                  <w:sz w:val="32"/>
                                  <w:szCs w:val="32"/>
                                </w:rPr>
                                <w:t>PRÓLOGO</w:t>
                              </w:r>
                            </w:p>
                            <w:p w14:paraId="13A0590C" w14:textId="77777777" w:rsidR="00604B98" w:rsidRPr="002775B9" w:rsidRDefault="00604B98" w:rsidP="00E8608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0E29AEA" id="Grupo 191" o:spid="_x0000_s1029" style="position:absolute;left:0;text-align:left;margin-left:175.4pt;margin-top:18.4pt;width:286.5pt;height:144.75pt;z-index:251914752;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">
                <v:rect id="Rectángulo 194" o:spid="_x0000_s103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" fillcolor="#f2c43d" strokecolor="#bc9404" strokeweight="1.5pt">
                  <v:fill opacity="39321f"/>
                  <v:stroke opacity="26214f"/>
                </v:rect>
                <v:rect id="Rectángulo 195" o:spid="_x0000_s103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" fillcolor="#f2c43d" strokecolor="#bc9404" strokeweight="1.5pt">
                  <v:textbox>
                    <w:txbxContent>
                      <w:p w14:paraId="0A684280" w14:textId="77777777" w:rsidR="00604B98" w:rsidRDefault="00604B98" w:rsidP="00E86081">
                        <w:pPr>
                          <w:jc w:val="center"/>
                          <w:rPr>
                            <w:rFonts w:ascii="Arial" w:hAnsi="Arial" w:cs="Arial"/>
                            <w:b/>
                            <w:color w:val="FFFFFF" w:themeColor="background1"/>
                            <w:sz w:val="22"/>
                            <w:szCs w:val="22"/>
                          </w:rPr>
                        </w:pPr>
                      </w:p>
                      <w:p w14:paraId="5CCBDB13" w14:textId="77777777" w:rsidR="00604B98" w:rsidRPr="00F62A31" w:rsidRDefault="00604B98" w:rsidP="00E86081">
                        <w:pPr>
                          <w:jc w:val="center"/>
                          <w:rPr>
                            <w:rFonts w:ascii="Arial" w:eastAsia="Calibri" w:hAnsi="Arial" w:cs="Arial"/>
                            <w:b/>
                            <w:color w:val="FF0000"/>
                            <w:sz w:val="32"/>
                            <w:szCs w:val="32"/>
                          </w:rPr>
                        </w:pPr>
                        <w:r w:rsidRPr="00F62A31">
                          <w:rPr>
                            <w:rFonts w:ascii="Arial" w:eastAsia="Calibri" w:hAnsi="Arial" w:cs="Arial"/>
                            <w:b/>
                            <w:color w:val="FF0000"/>
                            <w:sz w:val="32"/>
                            <w:szCs w:val="32"/>
                          </w:rPr>
                          <w:t>PRÓLOGO</w:t>
                        </w:r>
                      </w:p>
                      <w:p w14:paraId="13A0590C" w14:textId="77777777" w:rsidR="00604B98" w:rsidRPr="002775B9" w:rsidRDefault="00604B98" w:rsidP="00E86081">
                        <w:pPr>
                          <w:jc w:val="center"/>
                          <w:rPr>
                            <w:sz w:val="20"/>
                            <w:szCs w:val="20"/>
                          </w:rPr>
                        </w:pPr>
                      </w:p>
                    </w:txbxContent>
                  </v:textbox>
                </v:rect>
                <w10:wrap anchorx="page"/>
              </v:group>
            </w:pict>
          </mc:Fallback>
        </mc:AlternateContent>
      </w:r>
    </w:p>
    <w:p w14:paraId="62B28D62" w14:textId="1C3B4459" w:rsidR="0098057F" w:rsidRPr="004F2D98" w:rsidRDefault="0098057F" w:rsidP="0098057F">
      <w:pPr>
        <w:rPr>
          <w:color w:val="833C0B" w:themeColor="accent2" w:themeShade="80"/>
        </w:rPr>
      </w:pPr>
    </w:p>
    <w:p w14:paraId="76E6C8F5" w14:textId="061FC44F" w:rsidR="0098057F" w:rsidRPr="004F2D98" w:rsidRDefault="0098057F" w:rsidP="0098057F">
      <w:pPr>
        <w:rPr>
          <w:color w:val="833C0B" w:themeColor="accent2" w:themeShade="80"/>
        </w:rPr>
      </w:pPr>
      <w:r w:rsidRPr="004F2D98">
        <w:rPr>
          <w:color w:val="833C0B" w:themeColor="accent2" w:themeShade="80"/>
        </w:rPr>
        <w:br w:type="page"/>
      </w:r>
    </w:p>
    <w:p w14:paraId="0EB84F7A" w14:textId="77777777" w:rsidR="007719DA" w:rsidRDefault="007719DA" w:rsidP="007F3EC4">
      <w:pPr>
        <w:pStyle w:val="Ttulo1"/>
        <w:spacing w:before="0"/>
        <w:ind w:left="368" w:hanging="266"/>
        <w:jc w:val="center"/>
        <w:rPr>
          <w:rFonts w:ascii="GalanoGrotesque-Black" w:hAnsi="GalanoGrotesque-Black"/>
          <w:b/>
          <w:sz w:val="28"/>
          <w:szCs w:val="28"/>
        </w:rPr>
      </w:pPr>
      <w:bookmarkStart w:id="3" w:name="_Toc449189695"/>
      <w:bookmarkStart w:id="4" w:name="_Toc490156641"/>
    </w:p>
    <w:p w14:paraId="4FCDA129" w14:textId="77777777" w:rsidR="007F3EC4" w:rsidRPr="00622F50" w:rsidRDefault="007F3EC4" w:rsidP="007F3EC4">
      <w:pPr>
        <w:pStyle w:val="Ttulo1"/>
        <w:spacing w:before="0"/>
        <w:ind w:left="368" w:hanging="266"/>
        <w:jc w:val="center"/>
        <w:rPr>
          <w:rFonts w:ascii="GalanoGrotesque-Black" w:hAnsi="GalanoGrotesque-Black"/>
          <w:b/>
          <w:sz w:val="28"/>
          <w:szCs w:val="28"/>
        </w:rPr>
      </w:pPr>
      <w:r w:rsidRPr="00622F50">
        <w:rPr>
          <w:rFonts w:ascii="GalanoGrotesque-Black" w:hAnsi="GalanoGrotesque-Black"/>
          <w:b/>
          <w:sz w:val="28"/>
          <w:szCs w:val="28"/>
        </w:rPr>
        <w:t>PRÓLOGO</w:t>
      </w:r>
      <w:bookmarkEnd w:id="3"/>
      <w:bookmarkEnd w:id="4"/>
    </w:p>
    <w:p w14:paraId="1EAC7152" w14:textId="77777777" w:rsidR="007F3EC4" w:rsidRPr="002608B1" w:rsidRDefault="0023281F" w:rsidP="007F3EC4">
      <w:r>
        <w:t xml:space="preserve">                                                                                                                                                                                                                                                                            </w:t>
      </w:r>
    </w:p>
    <w:p w14:paraId="471984EE" w14:textId="412FE41F" w:rsidR="00090528" w:rsidRDefault="00090528" w:rsidP="00090528">
      <w:pPr>
        <w:spacing w:before="0" w:after="0"/>
        <w:contextualSpacing/>
        <w:rPr>
          <w:color w:val="000000" w:themeColor="text1"/>
          <w:sz w:val="22"/>
          <w:szCs w:val="22"/>
          <w:lang w:val="es-ES_tradnl"/>
        </w:rPr>
      </w:pPr>
      <w:r w:rsidRPr="005770AD">
        <w:rPr>
          <w:color w:val="000000" w:themeColor="text1"/>
          <w:sz w:val="22"/>
          <w:szCs w:val="22"/>
          <w:lang w:val="es-ES_tradnl"/>
        </w:rPr>
        <w:t>En cumplimiento a lo dispuesto por el artículo 60 fracción VIII de la Constitución Política del Estado Libre y Soberano de Michoacán de Ocampo</w:t>
      </w:r>
      <w:r>
        <w:rPr>
          <w:color w:val="000000" w:themeColor="text1"/>
          <w:sz w:val="22"/>
          <w:szCs w:val="22"/>
          <w:lang w:val="es-ES_tradnl"/>
        </w:rPr>
        <w:t xml:space="preserve">, </w:t>
      </w:r>
      <w:r w:rsidRPr="000D7935">
        <w:rPr>
          <w:color w:val="000000" w:themeColor="text1"/>
          <w:sz w:val="22"/>
          <w:szCs w:val="22"/>
          <w:lang w:val="es-ES_tradnl"/>
        </w:rPr>
        <w:t xml:space="preserve">y a la normatividad en materia de contabilidad gubernamental, presupuesto, fiscalización, rendición de cuentas y transparencia, el </w:t>
      </w:r>
      <w:r w:rsidR="006249E6">
        <w:rPr>
          <w:color w:val="000000" w:themeColor="text1"/>
          <w:sz w:val="22"/>
          <w:szCs w:val="22"/>
          <w:lang w:val="es-ES_tradnl"/>
        </w:rPr>
        <w:t>Lic. Alfredo Ramírez Bedolla</w:t>
      </w:r>
      <w:r w:rsidRPr="000D7935">
        <w:rPr>
          <w:color w:val="000000" w:themeColor="text1"/>
          <w:sz w:val="22"/>
          <w:szCs w:val="22"/>
          <w:lang w:val="es-ES_tradnl"/>
        </w:rPr>
        <w:t>, Titular del Poder Ejecutivo del Estado de Michoacán de Ocampo, informa al Congreso del Estado, a través del</w:t>
      </w:r>
      <w:r>
        <w:rPr>
          <w:color w:val="000000" w:themeColor="text1"/>
          <w:sz w:val="22"/>
          <w:szCs w:val="22"/>
          <w:lang w:val="es-ES_tradnl"/>
        </w:rPr>
        <w:t xml:space="preserve"> Informe correspondiente la Cuenta </w:t>
      </w:r>
      <w:r w:rsidR="00372475">
        <w:rPr>
          <w:color w:val="000000" w:themeColor="text1"/>
          <w:sz w:val="22"/>
          <w:szCs w:val="22"/>
          <w:lang w:val="es-ES_tradnl"/>
        </w:rPr>
        <w:t>P</w:t>
      </w:r>
      <w:r>
        <w:rPr>
          <w:color w:val="000000" w:themeColor="text1"/>
          <w:sz w:val="22"/>
          <w:szCs w:val="22"/>
          <w:lang w:val="es-ES_tradnl"/>
        </w:rPr>
        <w:t>ública</w:t>
      </w:r>
      <w:r w:rsidRPr="000D7935">
        <w:rPr>
          <w:color w:val="000000" w:themeColor="text1"/>
          <w:sz w:val="22"/>
          <w:szCs w:val="22"/>
          <w:lang w:val="es-ES_tradnl"/>
        </w:rPr>
        <w:t xml:space="preserve"> de la Hacienda Estatal del Ejercicio Fiscal 202</w:t>
      </w:r>
      <w:r w:rsidR="006249E6">
        <w:rPr>
          <w:color w:val="000000" w:themeColor="text1"/>
          <w:sz w:val="22"/>
          <w:szCs w:val="22"/>
          <w:lang w:val="es-ES_tradnl"/>
        </w:rPr>
        <w:t>1</w:t>
      </w:r>
      <w:r w:rsidRPr="000D7935">
        <w:rPr>
          <w:color w:val="000000" w:themeColor="text1"/>
          <w:sz w:val="22"/>
          <w:szCs w:val="22"/>
          <w:lang w:val="es-ES_tradnl"/>
        </w:rPr>
        <w:t>, la situación que guardan las finanzas públicas estatales, para que la sociedad en su conjunto conozca la situación financiera del Estado, con lo que se fortalece la cultura de rendición de cuentas y la práctica cotidiana de la transparencia en la gestión pública.</w:t>
      </w:r>
      <w:r>
        <w:rPr>
          <w:color w:val="000000" w:themeColor="text1"/>
          <w:sz w:val="22"/>
          <w:szCs w:val="22"/>
          <w:lang w:val="es-ES_tradnl"/>
        </w:rPr>
        <w:t xml:space="preserve"> </w:t>
      </w:r>
    </w:p>
    <w:p w14:paraId="390D680B" w14:textId="77777777" w:rsidR="00090528" w:rsidRDefault="00090528" w:rsidP="00090528">
      <w:pPr>
        <w:spacing w:before="0" w:after="0"/>
        <w:contextualSpacing/>
        <w:rPr>
          <w:color w:val="000000" w:themeColor="text1"/>
          <w:sz w:val="22"/>
          <w:szCs w:val="22"/>
          <w:lang w:val="es-ES_tradnl"/>
        </w:rPr>
      </w:pPr>
    </w:p>
    <w:p w14:paraId="525D2FB5" w14:textId="77777777" w:rsidR="00090528" w:rsidRPr="000D7935" w:rsidRDefault="00090528" w:rsidP="00090528">
      <w:pPr>
        <w:spacing w:before="0" w:after="0"/>
        <w:contextualSpacing/>
        <w:rPr>
          <w:color w:val="000000" w:themeColor="text1"/>
          <w:sz w:val="22"/>
          <w:szCs w:val="22"/>
        </w:rPr>
      </w:pPr>
      <w:r w:rsidRPr="000D7935">
        <w:rPr>
          <w:color w:val="000000" w:themeColor="text1"/>
          <w:sz w:val="22"/>
          <w:szCs w:val="22"/>
        </w:rPr>
        <w:t>La información se encuentra organizada bajo los siguientes temas:</w:t>
      </w:r>
      <w:r>
        <w:rPr>
          <w:color w:val="000000" w:themeColor="text1"/>
          <w:sz w:val="22"/>
          <w:szCs w:val="22"/>
        </w:rPr>
        <w:t xml:space="preserve"> </w:t>
      </w:r>
    </w:p>
    <w:p w14:paraId="5BFC180E" w14:textId="77777777" w:rsidR="00090528" w:rsidRPr="000D7935" w:rsidRDefault="00090528" w:rsidP="00090528">
      <w:pPr>
        <w:pStyle w:val="Prrafodelista"/>
        <w:numPr>
          <w:ilvl w:val="0"/>
          <w:numId w:val="10"/>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Contable</w:t>
      </w:r>
    </w:p>
    <w:p w14:paraId="7133C11A" w14:textId="77777777" w:rsidR="00090528" w:rsidRPr="000D7935" w:rsidRDefault="00090528" w:rsidP="00090528">
      <w:pPr>
        <w:pStyle w:val="Prrafodelista"/>
        <w:numPr>
          <w:ilvl w:val="0"/>
          <w:numId w:val="10"/>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Presupuestaria</w:t>
      </w:r>
    </w:p>
    <w:p w14:paraId="6983F17D" w14:textId="77777777" w:rsidR="00090528" w:rsidRPr="000D7935" w:rsidRDefault="00090528" w:rsidP="00090528">
      <w:pPr>
        <w:pStyle w:val="Prrafodelista"/>
        <w:numPr>
          <w:ilvl w:val="0"/>
          <w:numId w:val="10"/>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Programática</w:t>
      </w:r>
    </w:p>
    <w:p w14:paraId="05D429BF" w14:textId="77777777" w:rsidR="00090528" w:rsidRPr="000D7935" w:rsidRDefault="00090528" w:rsidP="00090528">
      <w:pPr>
        <w:spacing w:before="0" w:after="0"/>
        <w:rPr>
          <w:rFonts w:eastAsia="Calibri" w:cs="Times New Roman"/>
          <w:color w:val="000000"/>
          <w:sz w:val="22"/>
          <w:szCs w:val="22"/>
        </w:rPr>
      </w:pPr>
    </w:p>
    <w:p w14:paraId="375235FD" w14:textId="77777777" w:rsidR="00090528" w:rsidRPr="000D7935" w:rsidRDefault="00090528" w:rsidP="00090528">
      <w:pPr>
        <w:spacing w:before="0" w:after="0"/>
        <w:rPr>
          <w:rFonts w:eastAsia="Calibri" w:cs="Times New Roman"/>
          <w:color w:val="000000"/>
          <w:sz w:val="22"/>
          <w:szCs w:val="22"/>
        </w:rPr>
      </w:pPr>
      <w:r w:rsidRPr="000D7935">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7EE0E30" w14:textId="77777777" w:rsidR="00090528" w:rsidRDefault="00090528" w:rsidP="00090528">
      <w:pPr>
        <w:spacing w:before="0" w:after="0"/>
        <w:rPr>
          <w:rFonts w:eastAsia="Calibri" w:cs="Times New Roman"/>
          <w:color w:val="000000"/>
          <w:sz w:val="22"/>
          <w:szCs w:val="22"/>
        </w:rPr>
      </w:pPr>
    </w:p>
    <w:p w14:paraId="32A33B21" w14:textId="77777777" w:rsidR="00090528" w:rsidRPr="000D7935" w:rsidRDefault="00090528" w:rsidP="00090528">
      <w:pPr>
        <w:spacing w:before="0" w:after="0"/>
        <w:rPr>
          <w:rFonts w:eastAsia="Calibri" w:cs="Times New Roman"/>
          <w:color w:val="000000"/>
          <w:sz w:val="22"/>
          <w:szCs w:val="22"/>
        </w:rPr>
      </w:pPr>
      <w:r w:rsidRPr="000D7935">
        <w:rPr>
          <w:rFonts w:eastAsia="Calibri" w:cs="Times New Roman"/>
          <w:color w:val="000000"/>
          <w:sz w:val="22"/>
          <w:szCs w:val="22"/>
        </w:rPr>
        <w:t>Así mismo</w:t>
      </w:r>
      <w:r>
        <w:rPr>
          <w:rFonts w:eastAsia="Calibri" w:cs="Times New Roman"/>
          <w:color w:val="000000"/>
          <w:sz w:val="22"/>
          <w:szCs w:val="22"/>
        </w:rPr>
        <w:t>,</w:t>
      </w:r>
      <w:r w:rsidRPr="000D7935">
        <w:rPr>
          <w:rFonts w:eastAsia="Calibri" w:cs="Times New Roman"/>
          <w:color w:val="000000"/>
          <w:sz w:val="22"/>
          <w:szCs w:val="22"/>
        </w:rPr>
        <w:t xml:space="preserve"> en este Informe, se adjuntan los reportes que presentan los funcionarios responsables de la ejecución de los respectivos proyectos presupuestarios relativos al </w:t>
      </w:r>
      <w:r w:rsidRPr="000D7935">
        <w:rPr>
          <w:rFonts w:eastAsia="Calibri" w:cs="Times New Roman"/>
          <w:color w:val="000000"/>
          <w:sz w:val="22"/>
          <w:szCs w:val="22"/>
        </w:rPr>
        <w:lastRenderedPageBreak/>
        <w:t>cumplimiento de metas, en congruencia con el Análisis Programático Presupuestario, presentado como soporte del presupuesto aprobado.</w:t>
      </w:r>
    </w:p>
    <w:p w14:paraId="3B2025D9" w14:textId="77777777" w:rsidR="00090528" w:rsidRDefault="00090528" w:rsidP="00090528">
      <w:pPr>
        <w:spacing w:before="0" w:after="0"/>
        <w:contextualSpacing/>
        <w:rPr>
          <w:color w:val="000000" w:themeColor="text1"/>
          <w:sz w:val="22"/>
          <w:szCs w:val="22"/>
        </w:rPr>
      </w:pPr>
    </w:p>
    <w:p w14:paraId="5B58CCE6" w14:textId="3DD99858" w:rsidR="00090528" w:rsidRPr="000D7935" w:rsidRDefault="00090528" w:rsidP="00090528">
      <w:pPr>
        <w:spacing w:before="0" w:after="0"/>
        <w:contextualSpacing/>
        <w:rPr>
          <w:color w:val="000000" w:themeColor="text1"/>
          <w:sz w:val="22"/>
          <w:szCs w:val="22"/>
          <w:lang w:val="es-ES_tradnl"/>
        </w:rPr>
      </w:pPr>
      <w:r w:rsidRPr="000D7935">
        <w:rPr>
          <w:color w:val="000000" w:themeColor="text1"/>
          <w:sz w:val="22"/>
          <w:szCs w:val="22"/>
        </w:rPr>
        <w:t>E</w:t>
      </w:r>
      <w:r w:rsidRPr="000D7935">
        <w:rPr>
          <w:color w:val="000000" w:themeColor="text1"/>
          <w:sz w:val="22"/>
          <w:szCs w:val="22"/>
          <w:lang w:val="es-ES_tradnl"/>
        </w:rPr>
        <w:t xml:space="preserve">n este informe, se incluyen todos aquellos recursos financieros correspondientes al </w:t>
      </w:r>
      <w:r>
        <w:rPr>
          <w:color w:val="000000" w:themeColor="text1"/>
          <w:sz w:val="22"/>
          <w:szCs w:val="22"/>
          <w:lang w:val="es-ES_tradnl"/>
        </w:rPr>
        <w:t>ejercicio 20</w:t>
      </w:r>
      <w:r w:rsidR="00732DFB">
        <w:rPr>
          <w:color w:val="000000" w:themeColor="text1"/>
          <w:sz w:val="22"/>
          <w:szCs w:val="22"/>
          <w:lang w:val="es-ES_tradnl"/>
        </w:rPr>
        <w:t>20</w:t>
      </w:r>
      <w:r w:rsidRPr="00BD60B5">
        <w:rPr>
          <w:color w:val="000000" w:themeColor="text1"/>
          <w:sz w:val="22"/>
          <w:szCs w:val="22"/>
          <w:lang w:val="es-ES_tradnl"/>
        </w:rPr>
        <w:t>, que no fueron ejercidos y que se incorporaron para su ejecución a este ejercicio fiscal;</w:t>
      </w:r>
      <w:r w:rsidRPr="000D7935">
        <w:rPr>
          <w:color w:val="000000" w:themeColor="text1"/>
          <w:sz w:val="22"/>
          <w:szCs w:val="22"/>
          <w:lang w:val="es-ES_tradnl"/>
        </w:rPr>
        <w:t xml:space="preserve"> así como el avance de los ingresos obtenidos respecto de su estimación y la evolución del gasto al mes de </w:t>
      </w:r>
      <w:r>
        <w:rPr>
          <w:color w:val="000000" w:themeColor="text1"/>
          <w:sz w:val="22"/>
          <w:szCs w:val="22"/>
          <w:lang w:val="es-ES_tradnl"/>
        </w:rPr>
        <w:t>diciembre de</w:t>
      </w:r>
      <w:r w:rsidRPr="00A56F41">
        <w:rPr>
          <w:color w:val="000000" w:themeColor="text1"/>
          <w:sz w:val="22"/>
          <w:szCs w:val="22"/>
          <w:lang w:val="es-ES_tradnl"/>
        </w:rPr>
        <w:t xml:space="preserve"> 202</w:t>
      </w:r>
      <w:r w:rsidR="00732DFB">
        <w:rPr>
          <w:color w:val="000000" w:themeColor="text1"/>
          <w:sz w:val="22"/>
          <w:szCs w:val="22"/>
          <w:lang w:val="es-ES_tradnl"/>
        </w:rPr>
        <w:t>1</w:t>
      </w:r>
      <w:r>
        <w:rPr>
          <w:color w:val="000000" w:themeColor="text1"/>
          <w:sz w:val="22"/>
          <w:szCs w:val="22"/>
          <w:lang w:val="es-ES_tradnl"/>
        </w:rPr>
        <w:t>.</w:t>
      </w:r>
    </w:p>
    <w:p w14:paraId="78B96FF0" w14:textId="77777777" w:rsidR="00090528" w:rsidRPr="002260D3" w:rsidRDefault="00090528" w:rsidP="00090528">
      <w:pPr>
        <w:spacing w:before="0" w:after="0"/>
        <w:rPr>
          <w:rFonts w:eastAsia="Calibri" w:cs="Times New Roman"/>
          <w:color w:val="000000"/>
          <w:sz w:val="22"/>
          <w:szCs w:val="22"/>
          <w:lang w:val="es-ES_tradnl"/>
        </w:rPr>
      </w:pPr>
    </w:p>
    <w:p w14:paraId="4BC00DFB" w14:textId="7D0848F6" w:rsidR="006648E7" w:rsidRPr="005770AD" w:rsidRDefault="00090528" w:rsidP="00090528">
      <w:pPr>
        <w:spacing w:before="0" w:after="0"/>
        <w:rPr>
          <w:color w:val="833C0B" w:themeColor="accent2" w:themeShade="80"/>
          <w:sz w:val="22"/>
          <w:szCs w:val="22"/>
        </w:rPr>
      </w:pPr>
      <w:r w:rsidRPr="000D7935">
        <w:rPr>
          <w:rFonts w:eastAsia="Calibri" w:cs="Times New Roman"/>
          <w:color w:val="000000"/>
          <w:sz w:val="22"/>
          <w:szCs w:val="22"/>
        </w:rPr>
        <w:t xml:space="preserve">El contenido del presente </w:t>
      </w:r>
      <w:r>
        <w:rPr>
          <w:rFonts w:eastAsia="Calibri" w:cs="Times New Roman"/>
          <w:color w:val="000000"/>
          <w:sz w:val="22"/>
          <w:szCs w:val="22"/>
        </w:rPr>
        <w:t xml:space="preserve">informe, </w:t>
      </w:r>
      <w:r w:rsidRPr="000D7935">
        <w:rPr>
          <w:rFonts w:eastAsia="Calibri" w:cs="Times New Roman"/>
          <w:color w:val="000000"/>
          <w:sz w:val="22"/>
          <w:szCs w:val="22"/>
        </w:rPr>
        <w:t xml:space="preserve">podrá consultarse en el portal de internet de la Secretaría de Finanzas y Administración </w:t>
      </w:r>
      <w:r w:rsidRPr="000D7935">
        <w:rPr>
          <w:sz w:val="22"/>
          <w:szCs w:val="22"/>
        </w:rPr>
        <w:t>http://www.secfinanzas.michoacan.gob.mx/</w:t>
      </w:r>
      <w:r w:rsidRPr="000D7935">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006648E7" w:rsidRPr="005770AD">
        <w:rPr>
          <w:rFonts w:eastAsia="Calibri" w:cs="Times New Roman"/>
          <w:color w:val="833C0B"/>
          <w:sz w:val="22"/>
          <w:szCs w:val="22"/>
        </w:rPr>
        <w:br w:type="page"/>
      </w:r>
    </w:p>
    <w:p w14:paraId="21E54322" w14:textId="77777777" w:rsidR="00065CC6" w:rsidRDefault="008737BA" w:rsidP="001D43AC">
      <w:pPr>
        <w:rPr>
          <w:rFonts w:eastAsia="Calibri" w:cs="Times New Roman"/>
          <w:color w:val="833C0B"/>
          <w:sz w:val="22"/>
          <w:szCs w:val="22"/>
        </w:rPr>
      </w:pPr>
      <w:r>
        <w:rPr>
          <w:noProof/>
          <w:lang w:val="es-MX" w:eastAsia="es-MX"/>
        </w:rPr>
        <w:lastRenderedPageBreak/>
        <mc:AlternateContent>
          <mc:Choice Requires="wpg">
            <w:drawing>
              <wp:anchor distT="0" distB="0" distL="114300" distR="114300" simplePos="0" relativeHeight="251916800" behindDoc="0" locked="0" layoutInCell="1" allowOverlap="1" wp14:anchorId="4A2AF6CF" wp14:editId="65A40A95">
                <wp:simplePos x="0" y="0"/>
                <wp:positionH relativeFrom="margin">
                  <wp:posOffset>1356995</wp:posOffset>
                </wp:positionH>
                <wp:positionV relativeFrom="paragraph">
                  <wp:posOffset>2469103</wp:posOffset>
                </wp:positionV>
                <wp:extent cx="4057650" cy="1809750"/>
                <wp:effectExtent l="13970" t="13970" r="14605" b="14605"/>
                <wp:wrapNone/>
                <wp:docPr id="308" name="Grupo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7650" cy="1809750"/>
                          <a:chOff x="0" y="0"/>
                          <a:chExt cx="40576" cy="18097"/>
                        </a:xfrm>
                      </wpg:grpSpPr>
                      <wps:wsp>
                        <wps:cNvPr id="64" name="Rectángulo 197"/>
                        <wps:cNvSpPr>
                          <a:spLocks noChangeArrowheads="1"/>
                        </wps:cNvSpPr>
                        <wps:spPr bwMode="auto">
                          <a:xfrm>
                            <a:off x="0" y="0"/>
                            <a:ext cx="37909" cy="15240"/>
                          </a:xfrm>
                          <a:prstGeom prst="rect">
                            <a:avLst/>
                          </a:prstGeom>
                          <a:solidFill>
                            <a:srgbClr val="F2C43D">
                              <a:alpha val="59999"/>
                            </a:srgbClr>
                          </a:solidFill>
                          <a:ln w="19050">
                            <a:solidFill>
                              <a:srgbClr val="BC9404">
                                <a:alpha val="39999"/>
                              </a:srgbClr>
                            </a:solidFill>
                            <a:miter lim="800000"/>
                            <a:headEnd/>
                            <a:tailEnd/>
                          </a:ln>
                        </wps:spPr>
                        <wps:bodyPr rot="0" vert="horz" wrap="square" lIns="91440" tIns="45720" rIns="91440" bIns="45720" anchor="ctr" anchorCtr="0" upright="1">
                          <a:noAutofit/>
                        </wps:bodyPr>
                      </wps:wsp>
                      <wps:wsp>
                        <wps:cNvPr id="68" name="Rectángulo 198"/>
                        <wps:cNvSpPr>
                          <a:spLocks noChangeArrowheads="1"/>
                        </wps:cNvSpPr>
                        <wps:spPr bwMode="auto">
                          <a:xfrm>
                            <a:off x="2857" y="2857"/>
                            <a:ext cx="37719" cy="15240"/>
                          </a:xfrm>
                          <a:prstGeom prst="rect">
                            <a:avLst/>
                          </a:prstGeom>
                          <a:solidFill>
                            <a:srgbClr val="F2C43D"/>
                          </a:solidFill>
                          <a:ln w="19050">
                            <a:solidFill>
                              <a:srgbClr val="BC9404"/>
                            </a:solidFill>
                            <a:miter lim="800000"/>
                            <a:headEnd/>
                            <a:tailEnd/>
                          </a:ln>
                        </wps:spPr>
                        <wps:txbx>
                          <w:txbxContent>
                            <w:p w14:paraId="497E150D" w14:textId="77777777" w:rsidR="00604B98" w:rsidRDefault="00604B98" w:rsidP="00E86081">
                              <w:pPr>
                                <w:jc w:val="center"/>
                                <w:rPr>
                                  <w:rFonts w:ascii="Arial" w:hAnsi="Arial" w:cs="Arial"/>
                                  <w:b/>
                                  <w:color w:val="FFFFFF" w:themeColor="background1"/>
                                  <w:sz w:val="22"/>
                                  <w:szCs w:val="22"/>
                                </w:rPr>
                              </w:pPr>
                            </w:p>
                            <w:p w14:paraId="04FA6360" w14:textId="77777777" w:rsidR="00604B98" w:rsidRPr="00F62A31" w:rsidRDefault="00604B98" w:rsidP="00E86081">
                              <w:pPr>
                                <w:jc w:val="center"/>
                                <w:rPr>
                                  <w:rFonts w:ascii="Arial" w:eastAsia="Calibri" w:hAnsi="Arial" w:cs="Arial"/>
                                  <w:b/>
                                  <w:color w:val="FF0000"/>
                                  <w:sz w:val="32"/>
                                  <w:szCs w:val="32"/>
                                </w:rPr>
                              </w:pPr>
                              <w:r w:rsidRPr="00F62A31">
                                <w:rPr>
                                  <w:rFonts w:ascii="Arial" w:eastAsia="Calibri" w:hAnsi="Arial" w:cs="Arial"/>
                                  <w:b/>
                                  <w:color w:val="FF0000"/>
                                  <w:sz w:val="32"/>
                                  <w:szCs w:val="32"/>
                                </w:rPr>
                                <w:t>MARCO JURÍDICO</w:t>
                              </w:r>
                            </w:p>
                            <w:p w14:paraId="14C31093" w14:textId="77777777" w:rsidR="00604B98" w:rsidRPr="002775B9" w:rsidRDefault="00604B98" w:rsidP="00E86081">
                              <w:pPr>
                                <w:jc w:val="center"/>
                                <w:rPr>
                                  <w:sz w:val="20"/>
                                  <w:szCs w:val="20"/>
                                </w:rP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2AF6CF" id="Grupo 196" o:spid="_x0000_s1032" style="position:absolute;left:0;text-align:left;margin-left:106.85pt;margin-top:194.4pt;width:319.5pt;height:142.5pt;z-index:251916800;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">
                <v:rect id="Rectángulo 197" o:spid="_x0000_s103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" fillcolor="#f2c43d" strokecolor="#bc9404" strokeweight="1.5pt">
                  <v:fill opacity="39321f"/>
                  <v:stroke opacity="26214f"/>
                </v:rect>
                <v:rect id="Rectángulo 198" o:spid="_x0000_s103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" fillcolor="#f2c43d" strokecolor="#bc9404" strokeweight="1.5pt">
                  <v:textbox>
                    <w:txbxContent>
                      <w:p w14:paraId="497E150D" w14:textId="77777777" w:rsidR="00604B98" w:rsidRDefault="00604B98" w:rsidP="00E86081">
                        <w:pPr>
                          <w:jc w:val="center"/>
                          <w:rPr>
                            <w:rFonts w:ascii="Arial" w:hAnsi="Arial" w:cs="Arial"/>
                            <w:b/>
                            <w:color w:val="FFFFFF" w:themeColor="background1"/>
                            <w:sz w:val="22"/>
                            <w:szCs w:val="22"/>
                          </w:rPr>
                        </w:pPr>
                      </w:p>
                      <w:p w14:paraId="04FA6360" w14:textId="77777777" w:rsidR="00604B98" w:rsidRPr="00F62A31" w:rsidRDefault="00604B98" w:rsidP="00E86081">
                        <w:pPr>
                          <w:jc w:val="center"/>
                          <w:rPr>
                            <w:rFonts w:ascii="Arial" w:eastAsia="Calibri" w:hAnsi="Arial" w:cs="Arial"/>
                            <w:b/>
                            <w:color w:val="FF0000"/>
                            <w:sz w:val="32"/>
                            <w:szCs w:val="32"/>
                          </w:rPr>
                        </w:pPr>
                        <w:r w:rsidRPr="00F62A31">
                          <w:rPr>
                            <w:rFonts w:ascii="Arial" w:eastAsia="Calibri" w:hAnsi="Arial" w:cs="Arial"/>
                            <w:b/>
                            <w:color w:val="FF0000"/>
                            <w:sz w:val="32"/>
                            <w:szCs w:val="32"/>
                          </w:rPr>
                          <w:t>MARCO JURÍDICO</w:t>
                        </w:r>
                      </w:p>
                      <w:p w14:paraId="14C31093" w14:textId="77777777" w:rsidR="00604B98" w:rsidRPr="002775B9" w:rsidRDefault="00604B98" w:rsidP="00E86081">
                        <w:pPr>
                          <w:jc w:val="center"/>
                          <w:rPr>
                            <w:sz w:val="20"/>
                            <w:szCs w:val="20"/>
                          </w:rPr>
                        </w:pPr>
                      </w:p>
                    </w:txbxContent>
                  </v:textbox>
                </v:rect>
                <w10:wrap anchorx="margin"/>
              </v:group>
            </w:pict>
          </mc:Fallback>
        </mc:AlternateContent>
      </w:r>
      <w:r w:rsidR="007F3EC4" w:rsidRPr="005770AD">
        <w:rPr>
          <w:rFonts w:eastAsia="Calibri" w:cs="Times New Roman"/>
          <w:color w:val="833C0B"/>
          <w:sz w:val="22"/>
          <w:szCs w:val="22"/>
        </w:rPr>
        <w:br w:type="page"/>
      </w:r>
      <w:bookmarkStart w:id="5" w:name="_Toc449189696"/>
      <w:bookmarkStart w:id="6" w:name="_Toc490156642"/>
    </w:p>
    <w:p w14:paraId="734D26DF" w14:textId="77777777" w:rsidR="00065CC6" w:rsidRDefault="00065CC6" w:rsidP="001D43AC">
      <w:pPr>
        <w:rPr>
          <w:rFonts w:eastAsia="Calibri" w:cs="Times New Roman"/>
          <w:color w:val="833C0B"/>
          <w:sz w:val="22"/>
          <w:szCs w:val="22"/>
        </w:rPr>
      </w:pPr>
    </w:p>
    <w:p w14:paraId="71D929B3" w14:textId="77777777" w:rsidR="007F3EC4" w:rsidRPr="00384875" w:rsidRDefault="007F3EC4" w:rsidP="001D43AC">
      <w:pPr>
        <w:rPr>
          <w:rFonts w:ascii="GalanoGrotesque-Black" w:hAnsi="GalanoGrotesque-Black"/>
          <w:b/>
          <w:sz w:val="28"/>
          <w:szCs w:val="40"/>
        </w:rPr>
      </w:pPr>
      <w:r w:rsidRPr="00384875">
        <w:rPr>
          <w:rFonts w:ascii="GalanoGrotesque-Black" w:hAnsi="GalanoGrotesque-Black"/>
          <w:b/>
          <w:sz w:val="28"/>
          <w:szCs w:val="40"/>
        </w:rPr>
        <w:t>MARCO JURÍDICO</w:t>
      </w:r>
      <w:bookmarkEnd w:id="5"/>
      <w:bookmarkEnd w:id="6"/>
    </w:p>
    <w:p w14:paraId="3321BF6D" w14:textId="77777777" w:rsidR="007F3EC4" w:rsidRPr="004F2D98" w:rsidRDefault="007F3EC4" w:rsidP="007F3EC4">
      <w:pPr>
        <w:rPr>
          <w:color w:val="833C0B" w:themeColor="accent2" w:themeShade="80"/>
        </w:rPr>
      </w:pPr>
    </w:p>
    <w:p w14:paraId="065B5A9F" w14:textId="77777777" w:rsidR="00090528" w:rsidRPr="000D7935" w:rsidRDefault="00090528" w:rsidP="00090528">
      <w:pPr>
        <w:spacing w:before="0" w:after="0"/>
        <w:rPr>
          <w:rFonts w:eastAsia="Calibri" w:cs="Times New Roman"/>
          <w:sz w:val="22"/>
          <w:szCs w:val="22"/>
        </w:rPr>
      </w:pPr>
      <w:r w:rsidRPr="000D7935">
        <w:rPr>
          <w:rFonts w:eastAsia="Calibri" w:cs="Times New Roman"/>
          <w:sz w:val="22"/>
          <w:szCs w:val="22"/>
        </w:rPr>
        <w:t>La Secretaría de Finanzas y Administración, es la dependencia responsable de organizar y mantener la contabilidad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79B041A0" w14:textId="77777777" w:rsidR="00090528" w:rsidRPr="000D7935" w:rsidRDefault="00090528" w:rsidP="00090528">
      <w:pPr>
        <w:spacing w:before="0" w:after="0"/>
        <w:rPr>
          <w:rFonts w:eastAsia="Calibri" w:cs="Times New Roman"/>
          <w:sz w:val="22"/>
          <w:szCs w:val="22"/>
        </w:rPr>
      </w:pPr>
    </w:p>
    <w:p w14:paraId="79D29C58" w14:textId="555D1155" w:rsidR="00090528" w:rsidRPr="00FA68E8" w:rsidRDefault="00090528" w:rsidP="00090528">
      <w:pPr>
        <w:widowControl w:val="0"/>
        <w:numPr>
          <w:ilvl w:val="0"/>
          <w:numId w:val="6"/>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1° segundo párrafo de la Ley de Ingresos del Estado de Michoacán de Ocampo para el Ejercicio Fiscal del Año 202</w:t>
      </w:r>
      <w:r w:rsidR="006249E6">
        <w:rPr>
          <w:rFonts w:eastAsia="Times New Roman" w:cs="Times New Roman"/>
          <w:sz w:val="22"/>
          <w:szCs w:val="22"/>
          <w:lang w:eastAsia="es-MX"/>
        </w:rPr>
        <w:t>1</w:t>
      </w:r>
      <w:r w:rsidRPr="00FA68E8">
        <w:rPr>
          <w:rFonts w:eastAsia="Times New Roman" w:cs="Times New Roman"/>
          <w:sz w:val="22"/>
          <w:szCs w:val="22"/>
          <w:lang w:eastAsia="es-MX"/>
        </w:rPr>
        <w:t>;</w:t>
      </w:r>
    </w:p>
    <w:p w14:paraId="1FC4DAAD" w14:textId="49C325AD" w:rsidR="00090528" w:rsidRPr="00FA68E8" w:rsidRDefault="00090528" w:rsidP="00090528">
      <w:pPr>
        <w:widowControl w:val="0"/>
        <w:numPr>
          <w:ilvl w:val="0"/>
          <w:numId w:val="6"/>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56 del Decreto que contiene el Presupuesto de Egresos del Gobierno del Estado de Michoacán de Ocampo para el ejercicio fiscal 202</w:t>
      </w:r>
      <w:r w:rsidR="00892882">
        <w:rPr>
          <w:rFonts w:eastAsia="Times New Roman" w:cs="Times New Roman"/>
          <w:sz w:val="22"/>
          <w:szCs w:val="22"/>
          <w:lang w:eastAsia="es-MX"/>
        </w:rPr>
        <w:t>1</w:t>
      </w:r>
      <w:r w:rsidRPr="00FA68E8">
        <w:rPr>
          <w:rFonts w:eastAsia="Times New Roman" w:cs="Times New Roman"/>
          <w:sz w:val="22"/>
          <w:szCs w:val="22"/>
          <w:lang w:eastAsia="es-MX"/>
        </w:rPr>
        <w:t>;</w:t>
      </w:r>
    </w:p>
    <w:p w14:paraId="5E05D851" w14:textId="5FB642EE" w:rsidR="00090528" w:rsidRPr="00FA68E8" w:rsidRDefault="00090528" w:rsidP="00090528">
      <w:pPr>
        <w:widowControl w:val="0"/>
        <w:numPr>
          <w:ilvl w:val="0"/>
          <w:numId w:val="6"/>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 xml:space="preserve">Artículo </w:t>
      </w:r>
      <w:r w:rsidR="00CB79B7">
        <w:rPr>
          <w:rFonts w:eastAsia="Times New Roman" w:cs="Times New Roman"/>
          <w:sz w:val="22"/>
          <w:szCs w:val="22"/>
          <w:lang w:eastAsia="es-MX"/>
        </w:rPr>
        <w:t>31</w:t>
      </w:r>
      <w:r w:rsidRPr="00FA68E8">
        <w:rPr>
          <w:rFonts w:eastAsia="Times New Roman" w:cs="Times New Roman"/>
          <w:sz w:val="22"/>
          <w:szCs w:val="22"/>
          <w:lang w:eastAsia="es-MX"/>
        </w:rPr>
        <w:t xml:space="preserve"> fracciones </w:t>
      </w:r>
      <w:r w:rsidR="00CB79B7">
        <w:rPr>
          <w:rFonts w:eastAsia="Times New Roman" w:cs="Times New Roman"/>
          <w:sz w:val="22"/>
          <w:szCs w:val="22"/>
          <w:lang w:eastAsia="es-MX"/>
        </w:rPr>
        <w:t xml:space="preserve">I, inciso c), IV y XX del Reglamento Interior de </w:t>
      </w:r>
      <w:r w:rsidR="00731FF9">
        <w:rPr>
          <w:rFonts w:eastAsia="Times New Roman" w:cs="Times New Roman"/>
          <w:sz w:val="22"/>
          <w:szCs w:val="22"/>
          <w:lang w:eastAsia="es-MX"/>
        </w:rPr>
        <w:t>la Secretaría de Finanzas y</w:t>
      </w:r>
      <w:r w:rsidR="00732DFB">
        <w:rPr>
          <w:rFonts w:eastAsia="Times New Roman" w:cs="Times New Roman"/>
          <w:sz w:val="22"/>
          <w:szCs w:val="22"/>
          <w:lang w:eastAsia="es-MX"/>
        </w:rPr>
        <w:t xml:space="preserve"> </w:t>
      </w:r>
      <w:r w:rsidR="00731FF9">
        <w:rPr>
          <w:rFonts w:eastAsia="Times New Roman" w:cs="Times New Roman"/>
          <w:sz w:val="22"/>
          <w:szCs w:val="22"/>
          <w:lang w:eastAsia="es-MX"/>
        </w:rPr>
        <w:t>Administración</w:t>
      </w:r>
      <w:r w:rsidRPr="00FA68E8">
        <w:rPr>
          <w:rFonts w:eastAsia="Times New Roman" w:cs="Times New Roman"/>
          <w:sz w:val="22"/>
          <w:szCs w:val="22"/>
          <w:lang w:eastAsia="es-MX"/>
        </w:rPr>
        <w:t>;</w:t>
      </w:r>
    </w:p>
    <w:p w14:paraId="2148817B" w14:textId="77777777" w:rsidR="00090528" w:rsidRDefault="00090528" w:rsidP="00090528">
      <w:pPr>
        <w:widowControl w:val="0"/>
        <w:numPr>
          <w:ilvl w:val="0"/>
          <w:numId w:val="6"/>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 xml:space="preserve">Artículos </w:t>
      </w:r>
      <w:r>
        <w:rPr>
          <w:rFonts w:eastAsia="Times New Roman" w:cs="Times New Roman"/>
          <w:sz w:val="22"/>
          <w:szCs w:val="22"/>
          <w:lang w:eastAsia="es-MX"/>
        </w:rPr>
        <w:t xml:space="preserve">23, 46, </w:t>
      </w:r>
      <w:r w:rsidRPr="00FA68E8">
        <w:rPr>
          <w:rFonts w:eastAsia="Times New Roman" w:cs="Times New Roman"/>
          <w:sz w:val="22"/>
          <w:szCs w:val="22"/>
          <w:lang w:eastAsia="es-MX"/>
        </w:rPr>
        <w:t>4</w:t>
      </w:r>
      <w:r>
        <w:rPr>
          <w:rFonts w:eastAsia="Times New Roman" w:cs="Times New Roman"/>
          <w:sz w:val="22"/>
          <w:szCs w:val="22"/>
          <w:lang w:eastAsia="es-MX"/>
        </w:rPr>
        <w:t>7</w:t>
      </w:r>
      <w:r w:rsidRPr="00FA68E8">
        <w:rPr>
          <w:rFonts w:eastAsia="Times New Roman" w:cs="Times New Roman"/>
          <w:sz w:val="22"/>
          <w:szCs w:val="22"/>
          <w:lang w:eastAsia="es-MX"/>
        </w:rPr>
        <w:t>, 52</w:t>
      </w:r>
      <w:r>
        <w:rPr>
          <w:rFonts w:eastAsia="Times New Roman" w:cs="Times New Roman"/>
          <w:sz w:val="22"/>
          <w:szCs w:val="22"/>
          <w:lang w:eastAsia="es-MX"/>
        </w:rPr>
        <w:t>, 53,</w:t>
      </w:r>
      <w:r w:rsidRPr="00FA68E8">
        <w:rPr>
          <w:rFonts w:eastAsia="Times New Roman" w:cs="Times New Roman"/>
          <w:sz w:val="22"/>
          <w:szCs w:val="22"/>
          <w:lang w:eastAsia="es-MX"/>
        </w:rPr>
        <w:t xml:space="preserve"> 54</w:t>
      </w:r>
      <w:r>
        <w:rPr>
          <w:rFonts w:eastAsia="Times New Roman" w:cs="Times New Roman"/>
          <w:sz w:val="22"/>
          <w:szCs w:val="22"/>
          <w:lang w:eastAsia="es-MX"/>
        </w:rPr>
        <w:t>, 69 y 80</w:t>
      </w:r>
      <w:r w:rsidRPr="00FA68E8">
        <w:rPr>
          <w:rFonts w:eastAsia="Times New Roman" w:cs="Times New Roman"/>
          <w:sz w:val="22"/>
          <w:szCs w:val="22"/>
          <w:lang w:eastAsia="es-MX"/>
        </w:rPr>
        <w:t xml:space="preserve"> de</w:t>
      </w:r>
      <w:r w:rsidRPr="000D7935">
        <w:rPr>
          <w:rFonts w:eastAsia="Times New Roman" w:cs="Times New Roman"/>
          <w:sz w:val="22"/>
          <w:szCs w:val="22"/>
          <w:lang w:eastAsia="es-MX"/>
        </w:rPr>
        <w:t xml:space="preserve"> la Ley General de Contabilidad Gubernamental;</w:t>
      </w:r>
    </w:p>
    <w:p w14:paraId="759C0E4B" w14:textId="77777777" w:rsidR="00090528" w:rsidRPr="000D7935" w:rsidRDefault="00090528" w:rsidP="00090528">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Leyes y normas contables y presupuestarias del Estado; </w:t>
      </w:r>
    </w:p>
    <w:p w14:paraId="7EDD3F70" w14:textId="77777777" w:rsidR="00090528" w:rsidRPr="000D7935" w:rsidRDefault="00090528" w:rsidP="00090528">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“Acuerdo por el que se Armoniza la Estructura de las Cuentas Públicas” publicado por el Consejo Nacional de Armonización Contable, en el Diario Oficial de la Federación del 30 de diciembre del 2013 y presenta los resultados de los recursos recaudados y su aplicación en los diversos programas y acciones ejecutados, así como también, el grado de cumplimiento de dichos programas; y</w:t>
      </w:r>
    </w:p>
    <w:p w14:paraId="08D7B6FC" w14:textId="77777777" w:rsidR="00090528" w:rsidRPr="000D7935" w:rsidRDefault="00090528" w:rsidP="00090528">
      <w:pPr>
        <w:widowControl w:val="0"/>
        <w:numPr>
          <w:ilvl w:val="0"/>
          <w:numId w:val="6"/>
        </w:numPr>
        <w:kinsoku w:val="0"/>
        <w:spacing w:before="0" w:after="0"/>
        <w:contextualSpacing/>
        <w:rPr>
          <w:rFonts w:eastAsia="Calibri" w:cs="Times New Roman"/>
          <w:sz w:val="22"/>
          <w:szCs w:val="22"/>
        </w:rPr>
      </w:pPr>
      <w:r w:rsidRPr="000D7935">
        <w:rPr>
          <w:rFonts w:eastAsia="Times New Roman" w:cs="Times New Roman"/>
          <w:sz w:val="22"/>
          <w:szCs w:val="22"/>
          <w:lang w:eastAsia="es-MX"/>
        </w:rPr>
        <w:t xml:space="preserve">Ley de Fiscalización Superior y Rendición de Cuentas del Estado de Michoacán de Ocampo. </w:t>
      </w:r>
    </w:p>
    <w:p w14:paraId="5693886F" w14:textId="77777777" w:rsidR="00090528" w:rsidRPr="000D7935" w:rsidRDefault="00090528" w:rsidP="00090528">
      <w:pPr>
        <w:spacing w:before="0" w:after="0"/>
        <w:rPr>
          <w:rFonts w:eastAsia="Calibri" w:cs="Times New Roman"/>
          <w:sz w:val="22"/>
          <w:szCs w:val="22"/>
        </w:rPr>
      </w:pPr>
    </w:p>
    <w:p w14:paraId="74E5EE93" w14:textId="77777777" w:rsidR="00090528" w:rsidRDefault="00090528" w:rsidP="00090528">
      <w:pPr>
        <w:spacing w:before="0" w:after="0"/>
        <w:rPr>
          <w:rFonts w:eastAsia="Calibri" w:cs="Times New Roman"/>
          <w:sz w:val="22"/>
          <w:szCs w:val="22"/>
        </w:rPr>
      </w:pPr>
    </w:p>
    <w:p w14:paraId="33FE7EF4" w14:textId="77777777" w:rsidR="00090528" w:rsidRPr="000D7935" w:rsidRDefault="00090528" w:rsidP="00090528">
      <w:pPr>
        <w:spacing w:before="0" w:after="0"/>
        <w:rPr>
          <w:rFonts w:eastAsia="Calibri" w:cs="Times New Roman"/>
          <w:sz w:val="22"/>
          <w:szCs w:val="22"/>
        </w:rPr>
      </w:pPr>
      <w:r w:rsidRPr="000D7935">
        <w:rPr>
          <w:rFonts w:eastAsia="Calibri" w:cs="Times New Roman"/>
          <w:sz w:val="22"/>
          <w:szCs w:val="22"/>
        </w:rPr>
        <w:t>Otros ordenamientos que establecen la forma y contenido de este informe son los siguientes:</w:t>
      </w:r>
    </w:p>
    <w:p w14:paraId="455932BA" w14:textId="77777777" w:rsidR="00090528" w:rsidRPr="000D7935" w:rsidRDefault="00090528" w:rsidP="00090528">
      <w:pPr>
        <w:spacing w:before="0" w:after="0"/>
        <w:rPr>
          <w:rFonts w:eastAsia="Calibri" w:cs="Times New Roman"/>
          <w:sz w:val="22"/>
          <w:szCs w:val="22"/>
        </w:rPr>
      </w:pPr>
    </w:p>
    <w:p w14:paraId="09FBEC7B" w14:textId="22BA77FC" w:rsidR="00090528" w:rsidRPr="000D7935" w:rsidRDefault="00090528" w:rsidP="00090528">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Ley de Hacienda del Estado de Michoacán de Ocampo; publicada en el Periódico Oficial del Gobierno Constitucional del Estado de Michoacán de Ocampo, el 31 de diciembre de 20</w:t>
      </w:r>
      <w:r w:rsidR="007F7722">
        <w:rPr>
          <w:rFonts w:eastAsia="Times New Roman" w:cs="Times New Roman"/>
          <w:sz w:val="22"/>
          <w:szCs w:val="22"/>
          <w:lang w:eastAsia="es-MX"/>
        </w:rPr>
        <w:t>20</w:t>
      </w:r>
      <w:r w:rsidRPr="000D7935">
        <w:rPr>
          <w:rFonts w:eastAsia="Times New Roman" w:cs="Times New Roman"/>
          <w:sz w:val="22"/>
          <w:szCs w:val="22"/>
          <w:lang w:eastAsia="es-MX"/>
        </w:rPr>
        <w:t xml:space="preserve">; </w:t>
      </w:r>
    </w:p>
    <w:p w14:paraId="20ABD52C" w14:textId="77777777" w:rsidR="00090528" w:rsidRPr="000D7935" w:rsidRDefault="00090528" w:rsidP="00090528">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Deuda Pública para el Estado de Michoacán de Ocampo y sus Municipios; </w:t>
      </w:r>
    </w:p>
    <w:p w14:paraId="7B1DAC15" w14:textId="77777777" w:rsidR="00090528" w:rsidRPr="000D7935" w:rsidRDefault="00090528" w:rsidP="00090528">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Planeación Hacendaria, Presupuesto, Gasto Público y Contabilidad Gubernamental del Estado de Michoacán de Ocampo; </w:t>
      </w:r>
    </w:p>
    <w:p w14:paraId="3C5F9D30" w14:textId="6CBC2555" w:rsidR="00090528" w:rsidRPr="000D7935" w:rsidRDefault="00090528" w:rsidP="00090528">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Obras Públicas y Servicios Relacionados con las </w:t>
      </w:r>
      <w:r w:rsidR="00372475">
        <w:rPr>
          <w:rFonts w:eastAsia="Times New Roman" w:cs="Times New Roman"/>
          <w:sz w:val="22"/>
          <w:szCs w:val="22"/>
          <w:lang w:eastAsia="es-MX"/>
        </w:rPr>
        <w:t>m</w:t>
      </w:r>
      <w:r w:rsidRPr="000D7935">
        <w:rPr>
          <w:rFonts w:eastAsia="Times New Roman" w:cs="Times New Roman"/>
          <w:sz w:val="22"/>
          <w:szCs w:val="22"/>
          <w:lang w:eastAsia="es-MX"/>
        </w:rPr>
        <w:t>isma</w:t>
      </w:r>
      <w:r w:rsidR="00372475">
        <w:rPr>
          <w:rFonts w:eastAsia="Times New Roman" w:cs="Times New Roman"/>
          <w:sz w:val="22"/>
          <w:szCs w:val="22"/>
          <w:lang w:eastAsia="es-MX"/>
        </w:rPr>
        <w:t>s</w:t>
      </w:r>
      <w:r w:rsidRPr="000D7935">
        <w:rPr>
          <w:rFonts w:eastAsia="Times New Roman" w:cs="Times New Roman"/>
          <w:sz w:val="22"/>
          <w:szCs w:val="22"/>
          <w:lang w:eastAsia="es-MX"/>
        </w:rPr>
        <w:t xml:space="preserve"> para el Estado de Michoacán de Ocampo y sus Municipios; </w:t>
      </w:r>
    </w:p>
    <w:p w14:paraId="3B1E0225" w14:textId="77777777" w:rsidR="00090528" w:rsidRPr="000D7935" w:rsidRDefault="00090528" w:rsidP="00090528">
      <w:pPr>
        <w:widowControl w:val="0"/>
        <w:numPr>
          <w:ilvl w:val="0"/>
          <w:numId w:val="7"/>
        </w:numPr>
        <w:kinsoku w:val="0"/>
        <w:spacing w:before="0" w:after="0"/>
        <w:contextualSpacing/>
        <w:rPr>
          <w:sz w:val="22"/>
          <w:szCs w:val="22"/>
        </w:rPr>
      </w:pPr>
      <w:r w:rsidRPr="000D7935">
        <w:rPr>
          <w:rFonts w:eastAsia="Times New Roman" w:cs="Times New Roman"/>
          <w:sz w:val="22"/>
          <w:szCs w:val="22"/>
          <w:lang w:eastAsia="es-MX"/>
        </w:rPr>
        <w:t>Ley de Adquisiciones, Arrendamientos y Prestación de Servicios Relacionados con Bienes Muebles e Inmuebles del Estado de Michoacán de Ocampo;</w:t>
      </w:r>
    </w:p>
    <w:p w14:paraId="094518C4" w14:textId="77777777" w:rsidR="00090528" w:rsidRPr="000D7935" w:rsidRDefault="00090528" w:rsidP="00090528">
      <w:pPr>
        <w:widowControl w:val="0"/>
        <w:numPr>
          <w:ilvl w:val="0"/>
          <w:numId w:val="7"/>
        </w:numPr>
        <w:kinsoku w:val="0"/>
        <w:spacing w:before="0" w:after="0"/>
        <w:contextualSpacing/>
        <w:rPr>
          <w:sz w:val="22"/>
          <w:szCs w:val="22"/>
        </w:rPr>
      </w:pPr>
      <w:r w:rsidRPr="000D7935">
        <w:rPr>
          <w:sz w:val="22"/>
          <w:szCs w:val="22"/>
        </w:rPr>
        <w:t>Ley de Disciplina Financiera de las Entidad</w:t>
      </w:r>
      <w:r>
        <w:rPr>
          <w:sz w:val="22"/>
          <w:szCs w:val="22"/>
        </w:rPr>
        <w:t>es Federativas y los Municipios, en los artículos 6 párrafo VII y 8.</w:t>
      </w:r>
    </w:p>
    <w:p w14:paraId="3AD3CA15" w14:textId="77777777" w:rsidR="00090528" w:rsidRPr="000D7935" w:rsidRDefault="00090528" w:rsidP="00090528">
      <w:pPr>
        <w:pStyle w:val="Prrafodelista"/>
        <w:numPr>
          <w:ilvl w:val="0"/>
          <w:numId w:val="7"/>
        </w:numPr>
        <w:spacing w:line="360" w:lineRule="auto"/>
        <w:jc w:val="both"/>
        <w:rPr>
          <w:rFonts w:ascii="GalanoGrotesque-Light" w:eastAsiaTheme="minorHAnsi" w:hAnsi="GalanoGrotesque-Light" w:cstheme="minorBidi"/>
          <w:sz w:val="22"/>
          <w:szCs w:val="22"/>
          <w:lang w:val="es-MX" w:eastAsia="en-US"/>
        </w:rPr>
      </w:pPr>
      <w:r w:rsidRPr="000D7935">
        <w:rPr>
          <w:rFonts w:ascii="GalanoGrotesque-Light" w:eastAsiaTheme="minorHAnsi" w:hAnsi="GalanoGrotesque-Light" w:cstheme="minorBidi"/>
          <w:sz w:val="22"/>
          <w:szCs w:val="22"/>
          <w:lang w:val="es-MX" w:eastAsia="en-US"/>
        </w:rPr>
        <w:t>Ley de Coordinación Fiscal; y</w:t>
      </w:r>
    </w:p>
    <w:p w14:paraId="134355CD" w14:textId="69FC47EA" w:rsidR="007F3EC4" w:rsidRPr="005D1F74" w:rsidRDefault="00090528" w:rsidP="00090528">
      <w:pPr>
        <w:widowControl w:val="0"/>
        <w:numPr>
          <w:ilvl w:val="0"/>
          <w:numId w:val="7"/>
        </w:numPr>
        <w:kinsoku w:val="0"/>
        <w:spacing w:before="120" w:after="120"/>
        <w:contextualSpacing/>
        <w:rPr>
          <w:color w:val="833C0B" w:themeColor="accent2" w:themeShade="80"/>
        </w:rPr>
      </w:pPr>
      <w:r w:rsidRPr="000D7935">
        <w:rPr>
          <w:sz w:val="22"/>
          <w:szCs w:val="22"/>
        </w:rPr>
        <w:t>Ley de Coordinación Fiscal del Estado de Michoacán de Ocampo.</w:t>
      </w:r>
      <w:r w:rsidR="007F3EC4" w:rsidRPr="005D1F74">
        <w:rPr>
          <w:rFonts w:eastAsia="Calibri" w:cs="Times New Roman"/>
          <w:color w:val="833C0B"/>
        </w:rPr>
        <w:br w:type="page"/>
      </w:r>
    </w:p>
    <w:p w14:paraId="193F5019" w14:textId="77777777" w:rsidR="00B13389" w:rsidRDefault="00B13389" w:rsidP="00B13389">
      <w:pPr>
        <w:rPr>
          <w:color w:val="833C0B" w:themeColor="accent2" w:themeShade="80"/>
        </w:rPr>
      </w:pPr>
    </w:p>
    <w:p w14:paraId="2CF09285" w14:textId="77777777" w:rsidR="00B13389" w:rsidRDefault="00B13389" w:rsidP="00B13389">
      <w:pPr>
        <w:rPr>
          <w:color w:val="833C0B" w:themeColor="accent2" w:themeShade="80"/>
        </w:rPr>
      </w:pPr>
    </w:p>
    <w:p w14:paraId="2431BE14" w14:textId="77777777" w:rsidR="002F20DB" w:rsidRDefault="002F20DB" w:rsidP="00B13389">
      <w:pPr>
        <w:rPr>
          <w:color w:val="833C0B" w:themeColor="accent2" w:themeShade="80"/>
        </w:rPr>
      </w:pPr>
    </w:p>
    <w:p w14:paraId="2355BCDD" w14:textId="77777777" w:rsidR="00AC19F4" w:rsidRDefault="00AC19F4" w:rsidP="00AC19F4">
      <w:pPr>
        <w:rPr>
          <w:color w:val="833C0B" w:themeColor="accent2" w:themeShade="80"/>
        </w:rPr>
      </w:pPr>
    </w:p>
    <w:p w14:paraId="2B3B3B95" w14:textId="77777777" w:rsidR="00AC19F4" w:rsidRDefault="00AC19F4" w:rsidP="00AC19F4">
      <w:pPr>
        <w:rPr>
          <w:color w:val="833C0B" w:themeColor="accent2" w:themeShade="80"/>
        </w:rPr>
      </w:pPr>
    </w:p>
    <w:p w14:paraId="1A69A00B" w14:textId="62A46CCD" w:rsidR="001D43AC" w:rsidRDefault="001D43AC" w:rsidP="00AC19F4">
      <w:pPr>
        <w:rPr>
          <w:color w:val="833C0B" w:themeColor="accent2" w:themeShade="80"/>
        </w:rPr>
      </w:pPr>
    </w:p>
    <w:p w14:paraId="612D8276" w14:textId="58EECD69" w:rsidR="00AC19F4" w:rsidRDefault="00885BC5" w:rsidP="00AC19F4">
      <w:pPr>
        <w:rPr>
          <w:color w:val="833C0B" w:themeColor="accent2" w:themeShade="80"/>
        </w:rPr>
      </w:pPr>
      <w:r>
        <w:rPr>
          <w:noProof/>
          <w:lang w:val="es-MX" w:eastAsia="es-MX"/>
        </w:rPr>
        <mc:AlternateContent>
          <mc:Choice Requires="wpg">
            <w:drawing>
              <wp:anchor distT="0" distB="0" distL="114300" distR="114300" simplePos="0" relativeHeight="251875840" behindDoc="0" locked="0" layoutInCell="1" allowOverlap="1" wp14:anchorId="7999E400" wp14:editId="5BD1E761">
                <wp:simplePos x="0" y="0"/>
                <wp:positionH relativeFrom="page">
                  <wp:posOffset>1901773</wp:posOffset>
                </wp:positionH>
                <wp:positionV relativeFrom="paragraph">
                  <wp:posOffset>83546</wp:posOffset>
                </wp:positionV>
                <wp:extent cx="4057650" cy="1809750"/>
                <wp:effectExtent l="0" t="0" r="0" b="0"/>
                <wp:wrapNone/>
                <wp:docPr id="105" name="Grupo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03" name="Rectángulo 103"/>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ectángulo 104"/>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CF43D6" w14:textId="77777777" w:rsidR="00604B98" w:rsidRDefault="00604B98" w:rsidP="00AC19F4">
                              <w:pPr>
                                <w:jc w:val="center"/>
                                <w:rPr>
                                  <w:rFonts w:ascii="Arial" w:hAnsi="Arial" w:cs="Arial"/>
                                  <w:b/>
                                  <w:color w:val="FFFFFF" w:themeColor="background1"/>
                                  <w:sz w:val="22"/>
                                  <w:szCs w:val="22"/>
                                </w:rPr>
                              </w:pPr>
                            </w:p>
                            <w:p w14:paraId="676A4713" w14:textId="77777777" w:rsidR="00604B98" w:rsidRPr="00F62A31" w:rsidRDefault="00604B98" w:rsidP="00AC19F4">
                              <w:pPr>
                                <w:jc w:val="center"/>
                                <w:rPr>
                                  <w:rFonts w:ascii="Arial" w:eastAsia="Calibri" w:hAnsi="Arial" w:cs="Arial"/>
                                  <w:b/>
                                  <w:color w:val="FF0000"/>
                                  <w:sz w:val="32"/>
                                  <w:szCs w:val="32"/>
                                </w:rPr>
                              </w:pPr>
                              <w:r w:rsidRPr="00F62A31">
                                <w:rPr>
                                  <w:rFonts w:ascii="Arial" w:eastAsia="Calibri" w:hAnsi="Arial" w:cs="Arial"/>
                                  <w:b/>
                                  <w:color w:val="FF0000"/>
                                  <w:sz w:val="32"/>
                                  <w:szCs w:val="32"/>
                                </w:rPr>
                                <w:t>I. INFORMACIÓN CONTABLE</w:t>
                              </w:r>
                            </w:p>
                            <w:p w14:paraId="7335980A" w14:textId="77777777" w:rsidR="00604B98" w:rsidRPr="002775B9" w:rsidRDefault="00604B98" w:rsidP="00AC19F4">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999E400" id="Grupo 105" o:spid="_x0000_s1035" style="position:absolute;left:0;text-align:left;margin-left:149.75pt;margin-top:6.6pt;width:319.5pt;height:142.5pt;z-index:251875840;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">
                <v:rect id="Rectángulo 103" o:spid="_x0000_s103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" fillcolor="#f2c43d" strokecolor="#1f4d78 [1604]" strokeweight="1pt">
                  <v:fill opacity="39321f"/>
                  <v:stroke opacity="26214f"/>
                </v:rect>
                <v:rect id="Rectángulo 104" o:spid="_x0000_s1037"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" fillcolor="#f2c43d" strokecolor="#1f4d78 [1604]" strokeweight="1pt">
                  <v:textbox>
                    <w:txbxContent>
                      <w:p w14:paraId="61CF43D6" w14:textId="77777777" w:rsidR="00604B98" w:rsidRDefault="00604B98" w:rsidP="00AC19F4">
                        <w:pPr>
                          <w:jc w:val="center"/>
                          <w:rPr>
                            <w:rFonts w:ascii="Arial" w:hAnsi="Arial" w:cs="Arial"/>
                            <w:b/>
                            <w:color w:val="FFFFFF" w:themeColor="background1"/>
                            <w:sz w:val="22"/>
                            <w:szCs w:val="22"/>
                          </w:rPr>
                        </w:pPr>
                      </w:p>
                      <w:p w14:paraId="676A4713" w14:textId="77777777" w:rsidR="00604B98" w:rsidRPr="00F62A31" w:rsidRDefault="00604B98" w:rsidP="00AC19F4">
                        <w:pPr>
                          <w:jc w:val="center"/>
                          <w:rPr>
                            <w:rFonts w:ascii="Arial" w:eastAsia="Calibri" w:hAnsi="Arial" w:cs="Arial"/>
                            <w:b/>
                            <w:color w:val="FF0000"/>
                            <w:sz w:val="32"/>
                            <w:szCs w:val="32"/>
                          </w:rPr>
                        </w:pPr>
                        <w:r w:rsidRPr="00F62A31">
                          <w:rPr>
                            <w:rFonts w:ascii="Arial" w:eastAsia="Calibri" w:hAnsi="Arial" w:cs="Arial"/>
                            <w:b/>
                            <w:color w:val="FF0000"/>
                            <w:sz w:val="32"/>
                            <w:szCs w:val="32"/>
                          </w:rPr>
                          <w:t>I. INFORMACIÓN CONTABLE</w:t>
                        </w:r>
                      </w:p>
                      <w:p w14:paraId="7335980A" w14:textId="77777777" w:rsidR="00604B98" w:rsidRPr="002775B9" w:rsidRDefault="00604B98" w:rsidP="00AC19F4">
                        <w:pPr>
                          <w:jc w:val="center"/>
                          <w:rPr>
                            <w:sz w:val="20"/>
                            <w:szCs w:val="20"/>
                          </w:rPr>
                        </w:pPr>
                      </w:p>
                    </w:txbxContent>
                  </v:textbox>
                </v:rect>
                <w10:wrap anchorx="page"/>
              </v:group>
            </w:pict>
          </mc:Fallback>
        </mc:AlternateContent>
      </w:r>
    </w:p>
    <w:p w14:paraId="29F2D91D" w14:textId="4094C763" w:rsidR="00AC19F4" w:rsidRDefault="00AC19F4" w:rsidP="00AC19F4">
      <w:pPr>
        <w:rPr>
          <w:color w:val="833C0B" w:themeColor="accent2" w:themeShade="80"/>
        </w:rPr>
      </w:pPr>
    </w:p>
    <w:p w14:paraId="647FE4C1" w14:textId="0502FE45" w:rsidR="00AC19F4" w:rsidRDefault="00AC19F4" w:rsidP="00AC19F4">
      <w:pPr>
        <w:rPr>
          <w:color w:val="833C0B" w:themeColor="accent2" w:themeShade="80"/>
        </w:rPr>
      </w:pPr>
    </w:p>
    <w:p w14:paraId="1977BB4C" w14:textId="77777777" w:rsidR="00AC19F4" w:rsidRDefault="00AC19F4" w:rsidP="00AC19F4">
      <w:pPr>
        <w:rPr>
          <w:color w:val="833C0B" w:themeColor="accent2" w:themeShade="80"/>
        </w:rPr>
      </w:pPr>
    </w:p>
    <w:p w14:paraId="21591DC4" w14:textId="77777777" w:rsidR="00AC19F4" w:rsidRDefault="00AC19F4" w:rsidP="00AC19F4">
      <w:pPr>
        <w:rPr>
          <w:color w:val="833C0B" w:themeColor="accent2" w:themeShade="80"/>
        </w:rPr>
      </w:pPr>
    </w:p>
    <w:p w14:paraId="72D7A2CB" w14:textId="77777777" w:rsidR="00AC19F4" w:rsidRDefault="00AC19F4" w:rsidP="00A2098A">
      <w:pPr>
        <w:jc w:val="right"/>
        <w:rPr>
          <w:color w:val="833C0B" w:themeColor="accent2" w:themeShade="80"/>
        </w:rPr>
      </w:pPr>
    </w:p>
    <w:p w14:paraId="558D4799" w14:textId="77777777" w:rsidR="00AC19F4" w:rsidRDefault="00AC19F4" w:rsidP="00AC19F4">
      <w:pPr>
        <w:rPr>
          <w:color w:val="833C0B" w:themeColor="accent2" w:themeShade="80"/>
        </w:rPr>
      </w:pPr>
    </w:p>
    <w:p w14:paraId="28008A2E" w14:textId="77777777" w:rsidR="00AC19F4" w:rsidRPr="004F2D98" w:rsidRDefault="00AC19F4" w:rsidP="00AC19F4">
      <w:pPr>
        <w:rPr>
          <w:color w:val="833C0B" w:themeColor="accent2" w:themeShade="80"/>
        </w:rPr>
      </w:pPr>
    </w:p>
    <w:p w14:paraId="37C1D922" w14:textId="77777777" w:rsidR="00AC19F4" w:rsidRPr="00902051" w:rsidRDefault="00AC19F4" w:rsidP="00AC19F4">
      <w:pPr>
        <w:pStyle w:val="Ttulo1"/>
        <w:spacing w:before="60" w:after="60"/>
        <w:jc w:val="center"/>
        <w:rPr>
          <w:rFonts w:ascii="GalanoGrotesque-Light" w:hAnsi="GalanoGrotesque-Light"/>
        </w:rPr>
      </w:pPr>
    </w:p>
    <w:p w14:paraId="22B3BFB3" w14:textId="77777777" w:rsidR="00B13389" w:rsidRDefault="00B13389" w:rsidP="00B13389">
      <w:pPr>
        <w:rPr>
          <w:color w:val="833C0B" w:themeColor="accent2" w:themeShade="80"/>
        </w:rPr>
      </w:pPr>
    </w:p>
    <w:p w14:paraId="64CE0167" w14:textId="77777777" w:rsidR="00B13389" w:rsidRDefault="00B13389" w:rsidP="00B13389">
      <w:pPr>
        <w:rPr>
          <w:color w:val="833C0B" w:themeColor="accent2" w:themeShade="80"/>
        </w:rPr>
      </w:pPr>
    </w:p>
    <w:p w14:paraId="4E18C248" w14:textId="77777777" w:rsidR="00B13389" w:rsidRDefault="00B13389" w:rsidP="00B13389">
      <w:pPr>
        <w:rPr>
          <w:color w:val="833C0B" w:themeColor="accent2" w:themeShade="80"/>
        </w:rPr>
      </w:pPr>
    </w:p>
    <w:p w14:paraId="74C42A33" w14:textId="77777777" w:rsidR="00065CC6" w:rsidRDefault="00065CC6" w:rsidP="00FD6222">
      <w:pPr>
        <w:rPr>
          <w:color w:val="833C0B" w:themeColor="accent2" w:themeShade="80"/>
        </w:rPr>
      </w:pPr>
    </w:p>
    <w:p w14:paraId="2493ED8D" w14:textId="50417987" w:rsidR="00065CC6" w:rsidRDefault="00065CC6" w:rsidP="00FD6222">
      <w:pPr>
        <w:rPr>
          <w:color w:val="833C0B" w:themeColor="accent2" w:themeShade="80"/>
        </w:rPr>
      </w:pPr>
    </w:p>
    <w:p w14:paraId="5A0CF9FC" w14:textId="63999123" w:rsidR="00065CC6" w:rsidRDefault="00065CC6" w:rsidP="00FD6222">
      <w:pPr>
        <w:rPr>
          <w:color w:val="833C0B" w:themeColor="accent2" w:themeShade="80"/>
        </w:rPr>
      </w:pPr>
    </w:p>
    <w:p w14:paraId="3EDF287D" w14:textId="44B8F1FC" w:rsidR="00065CC6" w:rsidRDefault="00065CC6" w:rsidP="00FD6222">
      <w:pPr>
        <w:rPr>
          <w:color w:val="833C0B" w:themeColor="accent2" w:themeShade="80"/>
        </w:rPr>
      </w:pPr>
    </w:p>
    <w:p w14:paraId="12212B7D" w14:textId="46B81380" w:rsidR="00065CC6" w:rsidRDefault="00065CC6" w:rsidP="00FD6222">
      <w:pPr>
        <w:rPr>
          <w:color w:val="833C0B" w:themeColor="accent2" w:themeShade="80"/>
        </w:rPr>
      </w:pPr>
    </w:p>
    <w:p w14:paraId="1D8E195A" w14:textId="6AE6106E" w:rsidR="00065CC6" w:rsidRDefault="00065CC6" w:rsidP="00FD6222">
      <w:pPr>
        <w:rPr>
          <w:color w:val="833C0B" w:themeColor="accent2" w:themeShade="80"/>
        </w:rPr>
      </w:pPr>
    </w:p>
    <w:p w14:paraId="6F6F5B59" w14:textId="55FDE113" w:rsidR="00065CC6" w:rsidRDefault="00065CC6" w:rsidP="00FD6222">
      <w:pPr>
        <w:rPr>
          <w:color w:val="833C0B" w:themeColor="accent2" w:themeShade="80"/>
        </w:rPr>
      </w:pPr>
    </w:p>
    <w:p w14:paraId="1E105461" w14:textId="60AD812E" w:rsidR="00065CC6" w:rsidRDefault="00065CC6" w:rsidP="00FD6222">
      <w:pPr>
        <w:rPr>
          <w:color w:val="833C0B" w:themeColor="accent2" w:themeShade="80"/>
        </w:rPr>
      </w:pPr>
    </w:p>
    <w:p w14:paraId="7381C834" w14:textId="7B4198D9" w:rsidR="00065CC6" w:rsidRDefault="00885BC5" w:rsidP="00FD6222">
      <w:pPr>
        <w:rPr>
          <w:color w:val="833C0B" w:themeColor="accent2" w:themeShade="80"/>
        </w:rPr>
      </w:pPr>
      <w:r>
        <w:rPr>
          <w:noProof/>
          <w:lang w:val="es-MX" w:eastAsia="es-MX"/>
        </w:rPr>
        <mc:AlternateContent>
          <mc:Choice Requires="wpg">
            <w:drawing>
              <wp:anchor distT="0" distB="0" distL="114300" distR="114300" simplePos="0" relativeHeight="251877888" behindDoc="0" locked="0" layoutInCell="1" allowOverlap="1" wp14:anchorId="103A9D89" wp14:editId="3F26020F">
                <wp:simplePos x="0" y="0"/>
                <wp:positionH relativeFrom="page">
                  <wp:posOffset>2055440</wp:posOffset>
                </wp:positionH>
                <wp:positionV relativeFrom="paragraph">
                  <wp:posOffset>9525</wp:posOffset>
                </wp:positionV>
                <wp:extent cx="4057650" cy="1809750"/>
                <wp:effectExtent l="0" t="0" r="0" b="0"/>
                <wp:wrapNone/>
                <wp:docPr id="55" name="Grupo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288" name="Rectángulo 10"/>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Rectángulo 15"/>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F6BCC1" w14:textId="77777777" w:rsidR="00604B98" w:rsidRDefault="00604B98" w:rsidP="00FD6222">
                              <w:pPr>
                                <w:jc w:val="center"/>
                                <w:rPr>
                                  <w:rFonts w:ascii="Arial" w:hAnsi="Arial" w:cs="Arial"/>
                                  <w:b/>
                                  <w:color w:val="FFFFFF" w:themeColor="background1"/>
                                  <w:sz w:val="22"/>
                                  <w:szCs w:val="22"/>
                                </w:rPr>
                              </w:pPr>
                            </w:p>
                            <w:p w14:paraId="71B3F75A" w14:textId="77777777" w:rsidR="00604B98" w:rsidRPr="00F62A31" w:rsidRDefault="00604B98" w:rsidP="00FD6222">
                              <w:pPr>
                                <w:jc w:val="center"/>
                                <w:rPr>
                                  <w:rFonts w:ascii="Arial" w:eastAsia="Calibri" w:hAnsi="Arial" w:cs="Arial"/>
                                  <w:b/>
                                  <w:color w:val="FF0000"/>
                                  <w:sz w:val="32"/>
                                  <w:szCs w:val="32"/>
                                </w:rPr>
                              </w:pPr>
                              <w:r w:rsidRPr="00F62A31">
                                <w:rPr>
                                  <w:rFonts w:ascii="Arial" w:eastAsia="Calibri" w:hAnsi="Arial" w:cs="Arial"/>
                                  <w:b/>
                                  <w:color w:val="FF0000"/>
                                  <w:sz w:val="32"/>
                                  <w:szCs w:val="32"/>
                                </w:rPr>
                                <w:t>I.1 ESTADO DE SITUACIÓN FINANCIERA</w:t>
                              </w:r>
                            </w:p>
                            <w:p w14:paraId="20251D3A" w14:textId="77777777" w:rsidR="00604B98" w:rsidRPr="002775B9" w:rsidRDefault="00604B98" w:rsidP="00FD6222">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03A9D89" id="Grupo 9" o:spid="_x0000_s1038" style="position:absolute;left:0;text-align:left;margin-left:161.85pt;margin-top:.75pt;width:319.5pt;height:142.5pt;z-index:251877888;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">
                <v:rect id="Rectángulo 10" o:spid="_x0000_s103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" fillcolor="#f2c43d" strokecolor="#1f4d78 [1604]" strokeweight="1pt">
                  <v:fill opacity="39321f"/>
                  <v:stroke opacity="26214f"/>
                </v:rect>
                <v:rect id="Rectángulo 15" o:spid="_x0000_s1040"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" fillcolor="#f2c43d" strokecolor="#1f4d78 [1604]" strokeweight="1pt">
                  <v:textbox>
                    <w:txbxContent>
                      <w:p w14:paraId="01F6BCC1" w14:textId="77777777" w:rsidR="00604B98" w:rsidRDefault="00604B98" w:rsidP="00FD6222">
                        <w:pPr>
                          <w:jc w:val="center"/>
                          <w:rPr>
                            <w:rFonts w:ascii="Arial" w:hAnsi="Arial" w:cs="Arial"/>
                            <w:b/>
                            <w:color w:val="FFFFFF" w:themeColor="background1"/>
                            <w:sz w:val="22"/>
                            <w:szCs w:val="22"/>
                          </w:rPr>
                        </w:pPr>
                      </w:p>
                      <w:p w14:paraId="71B3F75A" w14:textId="77777777" w:rsidR="00604B98" w:rsidRPr="00F62A31" w:rsidRDefault="00604B98" w:rsidP="00FD6222">
                        <w:pPr>
                          <w:jc w:val="center"/>
                          <w:rPr>
                            <w:rFonts w:ascii="Arial" w:eastAsia="Calibri" w:hAnsi="Arial" w:cs="Arial"/>
                            <w:b/>
                            <w:color w:val="FF0000"/>
                            <w:sz w:val="32"/>
                            <w:szCs w:val="32"/>
                          </w:rPr>
                        </w:pPr>
                        <w:r w:rsidRPr="00F62A31">
                          <w:rPr>
                            <w:rFonts w:ascii="Arial" w:eastAsia="Calibri" w:hAnsi="Arial" w:cs="Arial"/>
                            <w:b/>
                            <w:color w:val="FF0000"/>
                            <w:sz w:val="32"/>
                            <w:szCs w:val="32"/>
                          </w:rPr>
                          <w:t>I.1 ESTADO DE SITUACIÓN FINANCIERA</w:t>
                        </w:r>
                      </w:p>
                      <w:p w14:paraId="20251D3A" w14:textId="77777777" w:rsidR="00604B98" w:rsidRPr="002775B9" w:rsidRDefault="00604B98" w:rsidP="00FD6222">
                        <w:pPr>
                          <w:jc w:val="center"/>
                          <w:rPr>
                            <w:sz w:val="20"/>
                            <w:szCs w:val="20"/>
                          </w:rPr>
                        </w:pPr>
                      </w:p>
                    </w:txbxContent>
                  </v:textbox>
                </v:rect>
                <w10:wrap anchorx="page"/>
              </v:group>
            </w:pict>
          </mc:Fallback>
        </mc:AlternateContent>
      </w:r>
    </w:p>
    <w:p w14:paraId="54EA7138" w14:textId="0CE1EE99" w:rsidR="00FD6222" w:rsidRDefault="00FD6222" w:rsidP="00FD6222">
      <w:pPr>
        <w:rPr>
          <w:color w:val="833C0B" w:themeColor="accent2" w:themeShade="80"/>
        </w:rPr>
      </w:pPr>
    </w:p>
    <w:p w14:paraId="410654C6" w14:textId="462A571C" w:rsidR="00FD6222" w:rsidRDefault="00FD6222" w:rsidP="00FD6222">
      <w:pPr>
        <w:rPr>
          <w:color w:val="833C0B" w:themeColor="accent2" w:themeShade="80"/>
        </w:rPr>
      </w:pPr>
    </w:p>
    <w:p w14:paraId="2AEF0B32" w14:textId="0A0364E9" w:rsidR="00FD6222" w:rsidRDefault="00FD6222" w:rsidP="00FD6222">
      <w:pPr>
        <w:rPr>
          <w:color w:val="833C0B" w:themeColor="accent2" w:themeShade="80"/>
        </w:rPr>
      </w:pPr>
    </w:p>
    <w:p w14:paraId="2F8D39C8" w14:textId="7BC8DD71" w:rsidR="00FD6222" w:rsidRDefault="00FD6222" w:rsidP="00FD6222">
      <w:pPr>
        <w:rPr>
          <w:color w:val="833C0B" w:themeColor="accent2" w:themeShade="80"/>
        </w:rPr>
      </w:pPr>
    </w:p>
    <w:p w14:paraId="789CA072" w14:textId="07D8B968" w:rsidR="00F826CF" w:rsidRPr="00F826CF" w:rsidRDefault="00F826CF" w:rsidP="00F826CF">
      <w:pPr>
        <w:pStyle w:val="Ttulo1"/>
        <w:numPr>
          <w:ilvl w:val="1"/>
          <w:numId w:val="9"/>
        </w:numPr>
        <w:spacing w:before="0" w:line="240" w:lineRule="auto"/>
        <w:ind w:left="578" w:hanging="578"/>
        <w:jc w:val="center"/>
        <w:rPr>
          <w:noProof/>
          <w:lang w:eastAsia="es-MX"/>
        </w:rPr>
      </w:pPr>
      <w:bookmarkStart w:id="7" w:name="_Toc449189699"/>
      <w:bookmarkStart w:id="8" w:name="_Toc490156644"/>
    </w:p>
    <w:p w14:paraId="24A16EE3" w14:textId="531DF8DB" w:rsidR="00F826CF" w:rsidRPr="00F826CF" w:rsidRDefault="00F826CF" w:rsidP="00F826CF">
      <w:pPr>
        <w:pStyle w:val="Ttulo1"/>
        <w:numPr>
          <w:ilvl w:val="1"/>
          <w:numId w:val="9"/>
        </w:numPr>
        <w:spacing w:before="0" w:line="240" w:lineRule="auto"/>
        <w:ind w:left="578" w:hanging="578"/>
        <w:jc w:val="center"/>
        <w:rPr>
          <w:noProof/>
          <w:lang w:eastAsia="es-MX"/>
        </w:rPr>
      </w:pPr>
    </w:p>
    <w:p w14:paraId="0F43925E" w14:textId="4637A609" w:rsidR="00F826CF" w:rsidRPr="00F826CF" w:rsidRDefault="00F826CF" w:rsidP="00F826CF">
      <w:pPr>
        <w:pStyle w:val="Ttulo1"/>
        <w:numPr>
          <w:ilvl w:val="1"/>
          <w:numId w:val="9"/>
        </w:numPr>
        <w:spacing w:before="0" w:line="240" w:lineRule="auto"/>
        <w:ind w:left="578" w:hanging="578"/>
        <w:jc w:val="center"/>
        <w:rPr>
          <w:noProof/>
          <w:lang w:eastAsia="es-MX"/>
        </w:rPr>
      </w:pPr>
    </w:p>
    <w:p w14:paraId="6DD3033A" w14:textId="6E2834A3" w:rsidR="00F826CF" w:rsidRPr="00F826CF" w:rsidRDefault="00F826CF" w:rsidP="00F826CF">
      <w:pPr>
        <w:pStyle w:val="Ttulo1"/>
        <w:numPr>
          <w:ilvl w:val="1"/>
          <w:numId w:val="9"/>
        </w:numPr>
        <w:spacing w:before="0" w:line="240" w:lineRule="auto"/>
        <w:ind w:left="578" w:hanging="578"/>
        <w:jc w:val="center"/>
        <w:rPr>
          <w:noProof/>
          <w:lang w:eastAsia="es-MX"/>
        </w:rPr>
      </w:pPr>
    </w:p>
    <w:p w14:paraId="4B122382" w14:textId="67D8051B" w:rsidR="00F826CF" w:rsidRPr="00F826CF" w:rsidRDefault="00F826CF" w:rsidP="00F826CF">
      <w:pPr>
        <w:pStyle w:val="Ttulo1"/>
        <w:numPr>
          <w:ilvl w:val="1"/>
          <w:numId w:val="9"/>
        </w:numPr>
        <w:spacing w:before="0" w:line="240" w:lineRule="auto"/>
        <w:ind w:left="578" w:hanging="578"/>
        <w:jc w:val="center"/>
        <w:rPr>
          <w:noProof/>
          <w:lang w:eastAsia="es-MX"/>
        </w:rPr>
      </w:pPr>
    </w:p>
    <w:p w14:paraId="07F535AC" w14:textId="77777777" w:rsidR="00F826CF" w:rsidRPr="00F826CF" w:rsidRDefault="00F826CF" w:rsidP="00F826CF">
      <w:pPr>
        <w:pStyle w:val="Ttulo1"/>
        <w:numPr>
          <w:ilvl w:val="1"/>
          <w:numId w:val="9"/>
        </w:numPr>
        <w:spacing w:before="0" w:line="240" w:lineRule="auto"/>
        <w:ind w:left="578" w:hanging="578"/>
        <w:jc w:val="center"/>
        <w:rPr>
          <w:noProof/>
          <w:lang w:eastAsia="es-MX"/>
        </w:rPr>
      </w:pPr>
    </w:p>
    <w:p w14:paraId="5673F6C1" w14:textId="43371279" w:rsidR="00F826CF" w:rsidRPr="00F826CF" w:rsidRDefault="00F826CF" w:rsidP="00F826CF">
      <w:pPr>
        <w:pStyle w:val="Ttulo1"/>
        <w:numPr>
          <w:ilvl w:val="1"/>
          <w:numId w:val="9"/>
        </w:numPr>
        <w:spacing w:before="0" w:line="240" w:lineRule="auto"/>
        <w:ind w:left="578" w:hanging="578"/>
        <w:jc w:val="center"/>
        <w:rPr>
          <w:noProof/>
          <w:lang w:eastAsia="es-MX"/>
        </w:rPr>
      </w:pPr>
    </w:p>
    <w:p w14:paraId="4BE990A1" w14:textId="7B247D4A" w:rsidR="00F826CF" w:rsidRPr="00F826CF" w:rsidRDefault="00F826CF" w:rsidP="00F826CF">
      <w:pPr>
        <w:pStyle w:val="Ttulo1"/>
        <w:numPr>
          <w:ilvl w:val="1"/>
          <w:numId w:val="9"/>
        </w:numPr>
        <w:spacing w:before="0" w:line="240" w:lineRule="auto"/>
        <w:ind w:left="578" w:hanging="578"/>
        <w:jc w:val="center"/>
        <w:rPr>
          <w:noProof/>
          <w:lang w:eastAsia="es-MX"/>
        </w:rPr>
      </w:pPr>
    </w:p>
    <w:p w14:paraId="7AE239AD" w14:textId="5A624FD8" w:rsidR="00F826CF" w:rsidRDefault="00F826CF" w:rsidP="00F826CF">
      <w:pPr>
        <w:pStyle w:val="Ttulo1"/>
        <w:spacing w:before="0" w:line="240" w:lineRule="auto"/>
        <w:jc w:val="center"/>
        <w:rPr>
          <w:noProof/>
          <w:lang w:eastAsia="es-MX"/>
        </w:rPr>
      </w:pPr>
    </w:p>
    <w:p w14:paraId="089DED2F" w14:textId="77777777" w:rsidR="00F826CF" w:rsidRPr="00F826CF" w:rsidRDefault="00F826CF" w:rsidP="00F826CF">
      <w:pPr>
        <w:rPr>
          <w:lang w:eastAsia="es-MX"/>
        </w:rPr>
      </w:pPr>
    </w:p>
    <w:p w14:paraId="5F09C8AD" w14:textId="6272ED1B" w:rsidR="00F826CF" w:rsidRDefault="00F826CF" w:rsidP="00F826CF">
      <w:pPr>
        <w:pStyle w:val="Ttulo1"/>
        <w:spacing w:before="0" w:line="240" w:lineRule="auto"/>
        <w:jc w:val="center"/>
        <w:rPr>
          <w:noProof/>
          <w:lang w:eastAsia="es-MX"/>
        </w:rPr>
      </w:pPr>
    </w:p>
    <w:p w14:paraId="6DFF065D" w14:textId="38042545" w:rsidR="00F826CF" w:rsidRDefault="00F826CF" w:rsidP="00F826CF">
      <w:pPr>
        <w:rPr>
          <w:lang w:eastAsia="es-MX"/>
        </w:rPr>
      </w:pPr>
    </w:p>
    <w:p w14:paraId="64608BC5" w14:textId="77777777" w:rsidR="00F826CF" w:rsidRPr="00F826CF" w:rsidRDefault="00F826CF" w:rsidP="00F826CF">
      <w:pPr>
        <w:pStyle w:val="Ttulo1"/>
        <w:numPr>
          <w:ilvl w:val="1"/>
          <w:numId w:val="9"/>
        </w:numPr>
        <w:spacing w:before="0" w:line="240" w:lineRule="auto"/>
        <w:ind w:left="578" w:hanging="578"/>
        <w:jc w:val="center"/>
        <w:rPr>
          <w:noProof/>
          <w:lang w:eastAsia="es-MX"/>
        </w:rPr>
      </w:pPr>
    </w:p>
    <w:bookmarkEnd w:id="7"/>
    <w:bookmarkEnd w:id="8"/>
    <w:p w14:paraId="6787B91E" w14:textId="2DBCC6F3" w:rsidR="00F826CF" w:rsidRDefault="00BC4B1F" w:rsidP="00373E1D">
      <w:pPr>
        <w:jc w:val="center"/>
        <w:rPr>
          <w:noProof/>
          <w:lang w:val="es-MX" w:eastAsia="es-MX"/>
        </w:rPr>
      </w:pPr>
      <w:r w:rsidRPr="00BC4B1F">
        <w:rPr>
          <w:noProof/>
          <w:lang w:val="es-MX" w:eastAsia="es-MX"/>
        </w:rPr>
        <w:drawing>
          <wp:inline distT="0" distB="0" distL="0" distR="0" wp14:anchorId="3E291951" wp14:editId="097F6B7A">
            <wp:extent cx="5664835" cy="7682947"/>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89258" cy="7716070"/>
                    </a:xfrm>
                    <a:prstGeom prst="rect">
                      <a:avLst/>
                    </a:prstGeom>
                  </pic:spPr>
                </pic:pic>
              </a:graphicData>
            </a:graphic>
          </wp:inline>
        </w:drawing>
      </w:r>
    </w:p>
    <w:p w14:paraId="67A6A1DD" w14:textId="77777777" w:rsidR="00F826CF" w:rsidRDefault="00F826CF" w:rsidP="00723CF3">
      <w:pPr>
        <w:rPr>
          <w:noProof/>
          <w:lang w:val="es-MX" w:eastAsia="es-MX"/>
        </w:rPr>
      </w:pPr>
    </w:p>
    <w:p w14:paraId="596D522C" w14:textId="77777777" w:rsidR="00F826CF" w:rsidRDefault="00F826CF" w:rsidP="00723CF3">
      <w:pPr>
        <w:rPr>
          <w:noProof/>
          <w:lang w:val="es-MX" w:eastAsia="es-MX"/>
        </w:rPr>
      </w:pPr>
    </w:p>
    <w:p w14:paraId="01C94EC3" w14:textId="33DC0346" w:rsidR="007210BF" w:rsidRDefault="007210BF" w:rsidP="00723CF3">
      <w:pPr>
        <w:rPr>
          <w:noProof/>
          <w:lang w:eastAsia="es-MX"/>
        </w:rPr>
      </w:pPr>
    </w:p>
    <w:p w14:paraId="22DF39C7" w14:textId="77777777" w:rsidR="00723CF3" w:rsidRDefault="00723CF3" w:rsidP="00723CF3">
      <w:pPr>
        <w:rPr>
          <w:noProof/>
          <w:lang w:eastAsia="es-MX"/>
        </w:rPr>
      </w:pPr>
    </w:p>
    <w:p w14:paraId="7092905C" w14:textId="09B653CF" w:rsidR="007210BF" w:rsidRDefault="007210BF" w:rsidP="007210BF">
      <w:pPr>
        <w:rPr>
          <w:color w:val="833C0B" w:themeColor="accent2" w:themeShade="80"/>
        </w:rPr>
      </w:pPr>
    </w:p>
    <w:p w14:paraId="41B91E45" w14:textId="25859CF4" w:rsidR="007210BF" w:rsidRDefault="00AB0710" w:rsidP="007210BF">
      <w:pPr>
        <w:rPr>
          <w:color w:val="833C0B" w:themeColor="accent2" w:themeShade="80"/>
        </w:rPr>
      </w:pPr>
      <w:r>
        <w:rPr>
          <w:noProof/>
          <w:lang w:val="es-MX" w:eastAsia="es-MX"/>
        </w:rPr>
        <mc:AlternateContent>
          <mc:Choice Requires="wpg">
            <w:drawing>
              <wp:anchor distT="0" distB="0" distL="114300" distR="114300" simplePos="0" relativeHeight="251879936" behindDoc="0" locked="0" layoutInCell="1" allowOverlap="1" wp14:anchorId="7961B644" wp14:editId="206B82F8">
                <wp:simplePos x="0" y="0"/>
                <wp:positionH relativeFrom="page">
                  <wp:posOffset>1877060</wp:posOffset>
                </wp:positionH>
                <wp:positionV relativeFrom="paragraph">
                  <wp:posOffset>245745</wp:posOffset>
                </wp:positionV>
                <wp:extent cx="4057650" cy="1809750"/>
                <wp:effectExtent l="0" t="0" r="19050" b="19050"/>
                <wp:wrapNone/>
                <wp:docPr id="284" name="Grupo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34" name="Rectángulo 25"/>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ángulo 26"/>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697375AE" w14:textId="77777777" w:rsidR="00604B98" w:rsidRPr="00B1378E" w:rsidRDefault="00604B98" w:rsidP="007210BF">
                              <w:pPr>
                                <w:jc w:val="center"/>
                                <w:rPr>
                                  <w:rFonts w:ascii="Arial" w:hAnsi="Arial" w:cs="Arial"/>
                                  <w:b/>
                                  <w:color w:val="1F4E79" w:themeColor="accent1" w:themeShade="80"/>
                                  <w:sz w:val="22"/>
                                  <w:szCs w:val="22"/>
                                </w:rPr>
                              </w:pPr>
                            </w:p>
                            <w:p w14:paraId="0D767758" w14:textId="77777777" w:rsidR="00604B98" w:rsidRPr="00F62A31" w:rsidRDefault="00604B98" w:rsidP="007210BF">
                              <w:pPr>
                                <w:jc w:val="center"/>
                                <w:rPr>
                                  <w:rFonts w:ascii="Arial" w:eastAsia="Calibri" w:hAnsi="Arial" w:cs="Arial"/>
                                  <w:b/>
                                  <w:color w:val="FF0000"/>
                                  <w:sz w:val="32"/>
                                  <w:szCs w:val="32"/>
                                </w:rPr>
                              </w:pPr>
                              <w:r w:rsidRPr="00F62A31">
                                <w:rPr>
                                  <w:rFonts w:ascii="Arial" w:eastAsia="Calibri" w:hAnsi="Arial" w:cs="Arial"/>
                                  <w:b/>
                                  <w:color w:val="FF0000"/>
                                  <w:sz w:val="32"/>
                                  <w:szCs w:val="32"/>
                                </w:rPr>
                                <w:t>I.2 ESTADO DE ACTIVIDADES</w:t>
                              </w:r>
                            </w:p>
                            <w:p w14:paraId="14CD2A5C" w14:textId="77777777" w:rsidR="00604B98" w:rsidRPr="002775B9" w:rsidRDefault="00604B98" w:rsidP="007210B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961B644" id="Grupo 24" o:spid="_x0000_s1041" style="position:absolute;left:0;text-align:left;margin-left:147.8pt;margin-top:19.35pt;width:319.5pt;height:142.5pt;z-index:251879936;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">
                <v:rect id="Rectángulo 25" o:spid="_x0000_s104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" fillcolor="#f2c43d" strokecolor="#1f4d78 [1604]" strokeweight="1pt">
                  <v:fill opacity="39321f"/>
                  <v:stroke opacity="26214f"/>
                </v:rect>
                <v:rect id="Rectángulo 26" o:spid="_x0000_s1043"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" fillcolor="#f2c43d" strokecolor="#1f4d78 [1604]" strokeweight="1pt">
                  <v:textbox>
                    <w:txbxContent>
                      <w:p w14:paraId="697375AE" w14:textId="77777777" w:rsidR="00604B98" w:rsidRPr="00B1378E" w:rsidRDefault="00604B98" w:rsidP="007210BF">
                        <w:pPr>
                          <w:jc w:val="center"/>
                          <w:rPr>
                            <w:rFonts w:ascii="Arial" w:hAnsi="Arial" w:cs="Arial"/>
                            <w:b/>
                            <w:color w:val="1F4E79" w:themeColor="accent1" w:themeShade="80"/>
                            <w:sz w:val="22"/>
                            <w:szCs w:val="22"/>
                          </w:rPr>
                        </w:pPr>
                      </w:p>
                      <w:p w14:paraId="0D767758" w14:textId="77777777" w:rsidR="00604B98" w:rsidRPr="00F62A31" w:rsidRDefault="00604B98" w:rsidP="007210BF">
                        <w:pPr>
                          <w:jc w:val="center"/>
                          <w:rPr>
                            <w:rFonts w:ascii="Arial" w:eastAsia="Calibri" w:hAnsi="Arial" w:cs="Arial"/>
                            <w:b/>
                            <w:color w:val="FF0000"/>
                            <w:sz w:val="32"/>
                            <w:szCs w:val="32"/>
                          </w:rPr>
                        </w:pPr>
                        <w:r w:rsidRPr="00F62A31">
                          <w:rPr>
                            <w:rFonts w:ascii="Arial" w:eastAsia="Calibri" w:hAnsi="Arial" w:cs="Arial"/>
                            <w:b/>
                            <w:color w:val="FF0000"/>
                            <w:sz w:val="32"/>
                            <w:szCs w:val="32"/>
                          </w:rPr>
                          <w:t>I.2 ESTADO DE ACTIVIDADES</w:t>
                        </w:r>
                      </w:p>
                      <w:p w14:paraId="14CD2A5C" w14:textId="77777777" w:rsidR="00604B98" w:rsidRPr="002775B9" w:rsidRDefault="00604B98" w:rsidP="007210BF">
                        <w:pPr>
                          <w:jc w:val="center"/>
                          <w:rPr>
                            <w:sz w:val="20"/>
                            <w:szCs w:val="20"/>
                          </w:rPr>
                        </w:pPr>
                      </w:p>
                    </w:txbxContent>
                  </v:textbox>
                </v:rect>
                <w10:wrap anchorx="page"/>
              </v:group>
            </w:pict>
          </mc:Fallback>
        </mc:AlternateContent>
      </w:r>
    </w:p>
    <w:p w14:paraId="75CB18DA" w14:textId="7881C593" w:rsidR="007210BF" w:rsidRDefault="007210BF" w:rsidP="007210BF">
      <w:pPr>
        <w:rPr>
          <w:color w:val="833C0B" w:themeColor="accent2" w:themeShade="80"/>
        </w:rPr>
      </w:pPr>
    </w:p>
    <w:p w14:paraId="0B855098" w14:textId="57B82D0D" w:rsidR="007210BF" w:rsidRDefault="007210BF" w:rsidP="007210BF">
      <w:pPr>
        <w:rPr>
          <w:color w:val="833C0B" w:themeColor="accent2" w:themeShade="80"/>
        </w:rPr>
      </w:pPr>
    </w:p>
    <w:p w14:paraId="14719231" w14:textId="40E0A807" w:rsidR="00723CF3" w:rsidRDefault="00723CF3" w:rsidP="00723CF3">
      <w:pPr>
        <w:rPr>
          <w:noProof/>
          <w:lang w:eastAsia="es-MX"/>
        </w:rPr>
      </w:pPr>
    </w:p>
    <w:p w14:paraId="64021367" w14:textId="55865D80" w:rsidR="007A6421" w:rsidRDefault="007A6421" w:rsidP="00723CF3">
      <w:pPr>
        <w:rPr>
          <w:noProof/>
          <w:lang w:eastAsia="es-MX"/>
        </w:rPr>
      </w:pPr>
    </w:p>
    <w:p w14:paraId="3EAF39B3" w14:textId="756C0BDA" w:rsidR="00CA46A2" w:rsidRPr="009F3636" w:rsidRDefault="00723CF3" w:rsidP="00723CF3">
      <w:pPr>
        <w:rPr>
          <w:noProof/>
          <w:lang w:eastAsia="es-MX"/>
        </w:rPr>
      </w:pPr>
      <w:r>
        <w:rPr>
          <w:noProof/>
          <w:lang w:eastAsia="es-MX"/>
        </w:rPr>
        <w:br w:type="page"/>
      </w:r>
      <w:bookmarkStart w:id="9" w:name="_Toc449189700"/>
      <w:bookmarkStart w:id="10" w:name="_Toc490156645"/>
    </w:p>
    <w:p w14:paraId="6345555A" w14:textId="77777777" w:rsidR="00065CC6" w:rsidRPr="00065CC6" w:rsidRDefault="00065CC6" w:rsidP="00C04B49">
      <w:pPr>
        <w:pStyle w:val="Ttulo1"/>
        <w:numPr>
          <w:ilvl w:val="1"/>
          <w:numId w:val="9"/>
        </w:numPr>
        <w:spacing w:before="0" w:line="240" w:lineRule="auto"/>
        <w:ind w:left="578" w:hanging="578"/>
        <w:jc w:val="center"/>
        <w:rPr>
          <w:lang w:eastAsia="es-MX"/>
        </w:rPr>
      </w:pPr>
    </w:p>
    <w:bookmarkEnd w:id="9"/>
    <w:bookmarkEnd w:id="10"/>
    <w:p w14:paraId="6B42366F" w14:textId="7A878D1D" w:rsidR="00723CF3" w:rsidRDefault="00294FAC" w:rsidP="00065CC6">
      <w:pPr>
        <w:ind w:left="-142"/>
        <w:jc w:val="center"/>
        <w:rPr>
          <w:color w:val="833C0B" w:themeColor="accent2" w:themeShade="80"/>
        </w:rPr>
      </w:pPr>
      <w:r w:rsidRPr="00294FAC">
        <w:rPr>
          <w:noProof/>
          <w:color w:val="833C0B" w:themeColor="accent2" w:themeShade="80"/>
        </w:rPr>
        <w:drawing>
          <wp:inline distT="0" distB="0" distL="0" distR="0" wp14:anchorId="3D3D8AD8" wp14:editId="07940422">
            <wp:extent cx="5645098" cy="7738110"/>
            <wp:effectExtent l="0" t="0" r="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67438" cy="7768733"/>
                    </a:xfrm>
                    <a:prstGeom prst="rect">
                      <a:avLst/>
                    </a:prstGeom>
                  </pic:spPr>
                </pic:pic>
              </a:graphicData>
            </a:graphic>
          </wp:inline>
        </w:drawing>
      </w:r>
    </w:p>
    <w:p w14:paraId="662F4339" w14:textId="77777777" w:rsidR="002F20DB" w:rsidRDefault="002F20DB" w:rsidP="00723CF3">
      <w:pPr>
        <w:rPr>
          <w:color w:val="833C0B" w:themeColor="accent2" w:themeShade="80"/>
        </w:rPr>
      </w:pPr>
    </w:p>
    <w:p w14:paraId="3E32C822" w14:textId="77777777" w:rsidR="00D94834" w:rsidRDefault="00D94834" w:rsidP="00723CF3">
      <w:pPr>
        <w:rPr>
          <w:color w:val="833C0B" w:themeColor="accent2" w:themeShade="80"/>
        </w:rPr>
      </w:pPr>
    </w:p>
    <w:p w14:paraId="3D34A5CE" w14:textId="77777777" w:rsidR="00723CF3" w:rsidRDefault="00723CF3" w:rsidP="00723CF3">
      <w:pPr>
        <w:rPr>
          <w:color w:val="833C0B" w:themeColor="accent2" w:themeShade="80"/>
        </w:rPr>
      </w:pPr>
    </w:p>
    <w:p w14:paraId="27C9A76E" w14:textId="77777777" w:rsidR="00350469" w:rsidRDefault="00350469" w:rsidP="00350469">
      <w:pPr>
        <w:rPr>
          <w:color w:val="833C0B" w:themeColor="accent2" w:themeShade="80"/>
        </w:rPr>
      </w:pPr>
    </w:p>
    <w:p w14:paraId="7E28E765" w14:textId="77777777" w:rsidR="00350469" w:rsidRDefault="00350469" w:rsidP="00350469">
      <w:pPr>
        <w:rPr>
          <w:noProof/>
          <w:lang w:eastAsia="es-MX"/>
        </w:rPr>
      </w:pPr>
    </w:p>
    <w:p w14:paraId="024215FD" w14:textId="77777777" w:rsidR="00217987" w:rsidRDefault="00217987" w:rsidP="00350469">
      <w:pPr>
        <w:rPr>
          <w:noProof/>
          <w:lang w:eastAsia="es-MX"/>
        </w:rPr>
      </w:pPr>
    </w:p>
    <w:p w14:paraId="3C524DF9" w14:textId="1C401761" w:rsidR="00350469" w:rsidRDefault="009379F1" w:rsidP="00350469">
      <w:pPr>
        <w:rPr>
          <w:noProof/>
          <w:lang w:eastAsia="es-MX"/>
        </w:rPr>
      </w:pPr>
      <w:r>
        <w:rPr>
          <w:noProof/>
          <w:lang w:val="es-MX" w:eastAsia="es-MX"/>
        </w:rPr>
        <mc:AlternateContent>
          <mc:Choice Requires="wpg">
            <w:drawing>
              <wp:anchor distT="0" distB="0" distL="114300" distR="114300" simplePos="0" relativeHeight="251881984" behindDoc="0" locked="0" layoutInCell="1" allowOverlap="1" wp14:anchorId="7DE1B70D" wp14:editId="485A63A4">
                <wp:simplePos x="0" y="0"/>
                <wp:positionH relativeFrom="page">
                  <wp:align>center</wp:align>
                </wp:positionH>
                <wp:positionV relativeFrom="paragraph">
                  <wp:posOffset>56751</wp:posOffset>
                </wp:positionV>
                <wp:extent cx="4019550" cy="1800225"/>
                <wp:effectExtent l="0" t="0" r="19050" b="28575"/>
                <wp:wrapNone/>
                <wp:docPr id="280" name="Grupo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9550" cy="1800225"/>
                          <a:chOff x="38100" y="9525"/>
                          <a:chExt cx="4019550" cy="1800225"/>
                        </a:xfrm>
                      </wpg:grpSpPr>
                      <wps:wsp>
                        <wps:cNvPr id="282" name="Rectángulo 29"/>
                        <wps:cNvSpPr/>
                        <wps:spPr>
                          <a:xfrm>
                            <a:off x="38100" y="9525"/>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Rectángulo 30"/>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256300" w14:textId="77777777" w:rsidR="00604B98" w:rsidRDefault="00604B98" w:rsidP="00350469">
                              <w:pPr>
                                <w:jc w:val="center"/>
                                <w:rPr>
                                  <w:rFonts w:ascii="Arial" w:hAnsi="Arial" w:cs="Arial"/>
                                  <w:b/>
                                  <w:color w:val="FFFFFF" w:themeColor="background1"/>
                                  <w:sz w:val="22"/>
                                  <w:szCs w:val="22"/>
                                </w:rPr>
                              </w:pPr>
                            </w:p>
                            <w:p w14:paraId="7A53B410" w14:textId="77777777" w:rsidR="00604B98" w:rsidRPr="00F62A31" w:rsidRDefault="00604B98" w:rsidP="00350469">
                              <w:pPr>
                                <w:jc w:val="center"/>
                                <w:rPr>
                                  <w:rFonts w:ascii="Arial" w:eastAsia="Calibri" w:hAnsi="Arial" w:cs="Arial"/>
                                  <w:b/>
                                  <w:color w:val="FF0000"/>
                                  <w:sz w:val="32"/>
                                  <w:szCs w:val="32"/>
                                </w:rPr>
                              </w:pPr>
                              <w:r w:rsidRPr="00F62A31">
                                <w:rPr>
                                  <w:rFonts w:ascii="Arial" w:eastAsia="Calibri" w:hAnsi="Arial" w:cs="Arial"/>
                                  <w:b/>
                                  <w:color w:val="FF0000"/>
                                  <w:sz w:val="32"/>
                                  <w:szCs w:val="32"/>
                                </w:rPr>
                                <w:t>I.3 ESTADO DE VARIACIÓN EN LA HACIENDA PÚBLICA</w:t>
                              </w:r>
                            </w:p>
                            <w:p w14:paraId="782FCB6F" w14:textId="77777777" w:rsidR="00604B98" w:rsidRPr="002775B9" w:rsidRDefault="00604B98" w:rsidP="00350469">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DE1B70D" id="Grupo 28" o:spid="_x0000_s1044" style="position:absolute;left:0;text-align:left;margin-left:0;margin-top:4.45pt;width:316.5pt;height:141.75pt;z-index:251881984;mso-position-horizontal:center;mso-position-horizontal-relative:page" coordorigin="381,95" coordsize="40195,1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">
                <v:rect id="Rectángulo 29" o:spid="_x0000_s1045" style="position:absolute;left:381;top:95;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" fillcolor="#f2c43d" strokecolor="#1f4d78 [1604]" strokeweight="1pt">
                  <v:fill opacity="39321f"/>
                  <v:stroke opacity="26214f"/>
                </v:rect>
                <v:rect id="Rectángulo 30" o:spid="_x0000_s1046"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" fillcolor="#f2c43d" strokecolor="#1f4d78 [1604]" strokeweight="1pt">
                  <v:textbox>
                    <w:txbxContent>
                      <w:p w14:paraId="09256300" w14:textId="77777777" w:rsidR="00604B98" w:rsidRDefault="00604B98" w:rsidP="00350469">
                        <w:pPr>
                          <w:jc w:val="center"/>
                          <w:rPr>
                            <w:rFonts w:ascii="Arial" w:hAnsi="Arial" w:cs="Arial"/>
                            <w:b/>
                            <w:color w:val="FFFFFF" w:themeColor="background1"/>
                            <w:sz w:val="22"/>
                            <w:szCs w:val="22"/>
                          </w:rPr>
                        </w:pPr>
                      </w:p>
                      <w:p w14:paraId="7A53B410" w14:textId="77777777" w:rsidR="00604B98" w:rsidRPr="00F62A31" w:rsidRDefault="00604B98" w:rsidP="00350469">
                        <w:pPr>
                          <w:jc w:val="center"/>
                          <w:rPr>
                            <w:rFonts w:ascii="Arial" w:eastAsia="Calibri" w:hAnsi="Arial" w:cs="Arial"/>
                            <w:b/>
                            <w:color w:val="FF0000"/>
                            <w:sz w:val="32"/>
                            <w:szCs w:val="32"/>
                          </w:rPr>
                        </w:pPr>
                        <w:r w:rsidRPr="00F62A31">
                          <w:rPr>
                            <w:rFonts w:ascii="Arial" w:eastAsia="Calibri" w:hAnsi="Arial" w:cs="Arial"/>
                            <w:b/>
                            <w:color w:val="FF0000"/>
                            <w:sz w:val="32"/>
                            <w:szCs w:val="32"/>
                          </w:rPr>
                          <w:t>I.3 ESTADO DE VARIACIÓN EN LA HACIENDA PÚBLICA</w:t>
                        </w:r>
                      </w:p>
                      <w:p w14:paraId="782FCB6F" w14:textId="77777777" w:rsidR="00604B98" w:rsidRPr="002775B9" w:rsidRDefault="00604B98" w:rsidP="00350469">
                        <w:pPr>
                          <w:jc w:val="center"/>
                          <w:rPr>
                            <w:sz w:val="20"/>
                            <w:szCs w:val="20"/>
                          </w:rPr>
                        </w:pPr>
                      </w:p>
                    </w:txbxContent>
                  </v:textbox>
                </v:rect>
                <w10:wrap anchorx="page"/>
              </v:group>
            </w:pict>
          </mc:Fallback>
        </mc:AlternateContent>
      </w:r>
    </w:p>
    <w:p w14:paraId="3C8612BD" w14:textId="075F07CF" w:rsidR="00723CF3" w:rsidRDefault="00723CF3" w:rsidP="00723CF3">
      <w:pPr>
        <w:rPr>
          <w:color w:val="833C0B" w:themeColor="accent2" w:themeShade="80"/>
        </w:rPr>
      </w:pPr>
    </w:p>
    <w:p w14:paraId="7E89BFDD" w14:textId="3DAFCC5E" w:rsidR="00723CF3" w:rsidRDefault="00723CF3" w:rsidP="00723CF3">
      <w:pPr>
        <w:rPr>
          <w:color w:val="833C0B" w:themeColor="accent2" w:themeShade="80"/>
        </w:rPr>
      </w:pPr>
    </w:p>
    <w:p w14:paraId="05926E03" w14:textId="77777777" w:rsidR="00723CF3" w:rsidRDefault="00723CF3" w:rsidP="00723CF3">
      <w:pPr>
        <w:rPr>
          <w:color w:val="833C0B" w:themeColor="accent2" w:themeShade="80"/>
        </w:rPr>
      </w:pPr>
    </w:p>
    <w:p w14:paraId="5D930BC8" w14:textId="77777777" w:rsidR="00723CF3" w:rsidRDefault="00723CF3" w:rsidP="00723CF3">
      <w:pPr>
        <w:rPr>
          <w:color w:val="833C0B" w:themeColor="accent2" w:themeShade="80"/>
        </w:rPr>
      </w:pPr>
    </w:p>
    <w:p w14:paraId="6D37D550" w14:textId="77777777" w:rsidR="00723CF3" w:rsidRDefault="00723CF3" w:rsidP="00723CF3">
      <w:pPr>
        <w:jc w:val="center"/>
        <w:rPr>
          <w:color w:val="00B050"/>
        </w:rPr>
      </w:pPr>
    </w:p>
    <w:p w14:paraId="11FF6037" w14:textId="77777777" w:rsidR="00723CF3" w:rsidRDefault="00723CF3" w:rsidP="00723CF3">
      <w:pPr>
        <w:jc w:val="center"/>
        <w:rPr>
          <w:color w:val="00B050"/>
        </w:rPr>
      </w:pPr>
    </w:p>
    <w:p w14:paraId="0D1AE517" w14:textId="77777777" w:rsidR="00E72F3C" w:rsidRDefault="00E72F3C" w:rsidP="00723CF3">
      <w:pPr>
        <w:jc w:val="center"/>
        <w:rPr>
          <w:color w:val="00B050"/>
        </w:rPr>
      </w:pPr>
    </w:p>
    <w:p w14:paraId="5BD3654A" w14:textId="77777777" w:rsidR="00723CF3" w:rsidRDefault="00723CF3" w:rsidP="00723CF3">
      <w:pPr>
        <w:rPr>
          <w:color w:val="833C0B" w:themeColor="accent2" w:themeShade="80"/>
        </w:rPr>
      </w:pPr>
    </w:p>
    <w:p w14:paraId="57E1C217" w14:textId="77777777" w:rsidR="00A6082E" w:rsidRDefault="00A6082E" w:rsidP="00723CF3">
      <w:pPr>
        <w:rPr>
          <w:color w:val="833C0B" w:themeColor="accent2" w:themeShade="80"/>
        </w:rPr>
      </w:pPr>
    </w:p>
    <w:p w14:paraId="0ADFD003" w14:textId="77777777" w:rsidR="00723CF3" w:rsidRDefault="00723CF3" w:rsidP="00723CF3"/>
    <w:p w14:paraId="473BCCE5" w14:textId="77777777" w:rsidR="00337FD6" w:rsidRDefault="00337FD6" w:rsidP="00723CF3"/>
    <w:p w14:paraId="5C3043CF" w14:textId="77777777" w:rsidR="00337FD6" w:rsidRDefault="00337FD6" w:rsidP="00723CF3"/>
    <w:p w14:paraId="42A63524" w14:textId="77777777" w:rsidR="00337FD6" w:rsidRDefault="00337FD6" w:rsidP="00723CF3">
      <w:pPr>
        <w:rPr>
          <w:sz w:val="12"/>
          <w:szCs w:val="12"/>
        </w:rPr>
      </w:pPr>
    </w:p>
    <w:p w14:paraId="7D5170DA" w14:textId="77777777" w:rsidR="00A6082E" w:rsidRDefault="00A6082E" w:rsidP="00723CF3">
      <w:pPr>
        <w:rPr>
          <w:sz w:val="12"/>
          <w:szCs w:val="12"/>
        </w:rPr>
      </w:pPr>
    </w:p>
    <w:p w14:paraId="3863660A" w14:textId="5C225BB6" w:rsidR="009F3636" w:rsidRDefault="009F3636" w:rsidP="00723CF3">
      <w:pPr>
        <w:rPr>
          <w:sz w:val="12"/>
          <w:szCs w:val="12"/>
        </w:rPr>
      </w:pPr>
    </w:p>
    <w:p w14:paraId="2D2529DD" w14:textId="77777777" w:rsidR="0075452A" w:rsidRDefault="0075452A" w:rsidP="00723CF3">
      <w:pPr>
        <w:rPr>
          <w:sz w:val="12"/>
          <w:szCs w:val="12"/>
        </w:rPr>
      </w:pPr>
    </w:p>
    <w:p w14:paraId="4B15D29B" w14:textId="77777777" w:rsidR="00065CC6" w:rsidRDefault="00065CC6" w:rsidP="00723CF3">
      <w:pPr>
        <w:rPr>
          <w:sz w:val="12"/>
          <w:szCs w:val="12"/>
        </w:rPr>
      </w:pPr>
    </w:p>
    <w:p w14:paraId="111DC04C" w14:textId="4A8852A0" w:rsidR="00065CC6" w:rsidRDefault="00065CC6" w:rsidP="00372475">
      <w:pPr>
        <w:rPr>
          <w:sz w:val="12"/>
          <w:szCs w:val="12"/>
        </w:rPr>
      </w:pPr>
    </w:p>
    <w:p w14:paraId="3D66E4F3" w14:textId="77777777" w:rsidR="009F3636" w:rsidRPr="00A6082E" w:rsidRDefault="009F3636" w:rsidP="00723CF3">
      <w:pPr>
        <w:rPr>
          <w:sz w:val="12"/>
          <w:szCs w:val="12"/>
        </w:rPr>
      </w:pPr>
    </w:p>
    <w:p w14:paraId="10AB30EC" w14:textId="77777777" w:rsidR="009F3636" w:rsidRPr="009F3636" w:rsidRDefault="009F3636" w:rsidP="00065CC6"/>
    <w:p w14:paraId="1280948B" w14:textId="25FB76D5" w:rsidR="002F20DB" w:rsidRDefault="00373E1D" w:rsidP="00065CC6">
      <w:pPr>
        <w:ind w:left="-426"/>
        <w:jc w:val="center"/>
        <w:rPr>
          <w:color w:val="833C0B" w:themeColor="accent2" w:themeShade="80"/>
        </w:rPr>
      </w:pPr>
      <w:r w:rsidRPr="00373E1D">
        <w:rPr>
          <w:noProof/>
          <w:color w:val="833C0B" w:themeColor="accent2" w:themeShade="80"/>
          <w:lang w:val="es-MX" w:eastAsia="es-MX"/>
        </w:rPr>
        <w:drawing>
          <wp:inline distT="0" distB="0" distL="0" distR="0" wp14:anchorId="3B0A950F" wp14:editId="79F016AD">
            <wp:extent cx="6351270" cy="58102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51270" cy="5810250"/>
                    </a:xfrm>
                    <a:prstGeom prst="rect">
                      <a:avLst/>
                    </a:prstGeom>
                  </pic:spPr>
                </pic:pic>
              </a:graphicData>
            </a:graphic>
          </wp:inline>
        </w:drawing>
      </w:r>
    </w:p>
    <w:p w14:paraId="69CF64EC" w14:textId="77777777" w:rsidR="00723CF3" w:rsidRDefault="00723CF3" w:rsidP="00723CF3">
      <w:pPr>
        <w:jc w:val="center"/>
        <w:rPr>
          <w:color w:val="833C0B" w:themeColor="accent2" w:themeShade="80"/>
        </w:rPr>
      </w:pPr>
    </w:p>
    <w:p w14:paraId="545F9610" w14:textId="77777777" w:rsidR="00177CEF" w:rsidRDefault="00177CEF" w:rsidP="00723CF3">
      <w:pPr>
        <w:jc w:val="center"/>
        <w:rPr>
          <w:color w:val="833C0B" w:themeColor="accent2" w:themeShade="80"/>
        </w:rPr>
      </w:pPr>
    </w:p>
    <w:p w14:paraId="720CC5F7" w14:textId="77777777" w:rsidR="00D94834" w:rsidRDefault="00D94834" w:rsidP="00723CF3">
      <w:pPr>
        <w:jc w:val="center"/>
        <w:rPr>
          <w:color w:val="833C0B" w:themeColor="accent2" w:themeShade="80"/>
        </w:rPr>
      </w:pPr>
    </w:p>
    <w:p w14:paraId="6F1392FB" w14:textId="40F34692" w:rsidR="00537367" w:rsidRDefault="00537367" w:rsidP="00177CEF">
      <w:pPr>
        <w:rPr>
          <w:noProof/>
          <w:lang w:eastAsia="es-MX"/>
        </w:rPr>
      </w:pPr>
    </w:p>
    <w:p w14:paraId="5CFAA9EF" w14:textId="0AA2D608" w:rsidR="00177CEF" w:rsidRDefault="00177CEF" w:rsidP="00177CEF">
      <w:pPr>
        <w:rPr>
          <w:noProof/>
          <w:lang w:eastAsia="es-MX"/>
        </w:rPr>
      </w:pPr>
    </w:p>
    <w:p w14:paraId="23F9A9C7" w14:textId="14B6901E" w:rsidR="00373E1D" w:rsidRDefault="00373E1D" w:rsidP="00177CEF">
      <w:pPr>
        <w:rPr>
          <w:noProof/>
          <w:lang w:eastAsia="es-MX"/>
        </w:rPr>
      </w:pPr>
    </w:p>
    <w:p w14:paraId="0EF35760" w14:textId="77777777" w:rsidR="00373E1D" w:rsidRDefault="00373E1D" w:rsidP="00177CEF">
      <w:pPr>
        <w:rPr>
          <w:noProof/>
          <w:lang w:eastAsia="es-MX"/>
        </w:rPr>
      </w:pPr>
    </w:p>
    <w:p w14:paraId="17560E51" w14:textId="42A42E98" w:rsidR="000C1B09" w:rsidRDefault="000C1B09" w:rsidP="00177CEF">
      <w:pPr>
        <w:rPr>
          <w:noProof/>
          <w:lang w:eastAsia="es-MX"/>
        </w:rPr>
      </w:pPr>
    </w:p>
    <w:p w14:paraId="5B7000C2" w14:textId="1B93093F" w:rsidR="00177CEF" w:rsidRDefault="00372475" w:rsidP="00177CEF">
      <w:pPr>
        <w:rPr>
          <w:color w:val="833C0B" w:themeColor="accent2" w:themeShade="80"/>
        </w:rPr>
      </w:pPr>
      <w:r>
        <w:rPr>
          <w:noProof/>
          <w:lang w:val="es-MX" w:eastAsia="es-MX"/>
        </w:rPr>
        <mc:AlternateContent>
          <mc:Choice Requires="wpg">
            <w:drawing>
              <wp:anchor distT="0" distB="0" distL="114300" distR="114300" simplePos="0" relativeHeight="251884032" behindDoc="0" locked="0" layoutInCell="1" allowOverlap="1" wp14:anchorId="1669ECE6" wp14:editId="18D43E09">
                <wp:simplePos x="0" y="0"/>
                <wp:positionH relativeFrom="page">
                  <wp:posOffset>1819910</wp:posOffset>
                </wp:positionH>
                <wp:positionV relativeFrom="paragraph">
                  <wp:posOffset>267970</wp:posOffset>
                </wp:positionV>
                <wp:extent cx="4057650" cy="1809750"/>
                <wp:effectExtent l="0" t="0" r="0" b="0"/>
                <wp:wrapNone/>
                <wp:docPr id="253" name="Grupo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254" name="Rectángulo 226"/>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Rectángulo 228"/>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BAB9C0" w14:textId="77777777" w:rsidR="00604B98" w:rsidRDefault="00604B98" w:rsidP="00177CEF">
                              <w:pPr>
                                <w:jc w:val="center"/>
                                <w:rPr>
                                  <w:rFonts w:ascii="Arial" w:hAnsi="Arial" w:cs="Arial"/>
                                  <w:b/>
                                  <w:color w:val="FFFFFF" w:themeColor="background1"/>
                                  <w:sz w:val="22"/>
                                  <w:szCs w:val="22"/>
                                </w:rPr>
                              </w:pPr>
                            </w:p>
                            <w:p w14:paraId="5174F52F" w14:textId="77777777" w:rsidR="00604B98" w:rsidRPr="00F62A31" w:rsidRDefault="00604B98" w:rsidP="00177CEF">
                              <w:pPr>
                                <w:jc w:val="center"/>
                                <w:rPr>
                                  <w:rFonts w:ascii="Arial" w:eastAsia="Calibri" w:hAnsi="Arial" w:cs="Arial"/>
                                  <w:b/>
                                  <w:color w:val="FF0000"/>
                                  <w:sz w:val="32"/>
                                  <w:szCs w:val="32"/>
                                </w:rPr>
                              </w:pPr>
                              <w:r w:rsidRPr="00F62A31">
                                <w:rPr>
                                  <w:rFonts w:ascii="Arial" w:eastAsia="Calibri" w:hAnsi="Arial" w:cs="Arial"/>
                                  <w:b/>
                                  <w:color w:val="FF0000"/>
                                  <w:sz w:val="32"/>
                                  <w:szCs w:val="32"/>
                                </w:rPr>
                                <w:t>I.4 ESTADO DE CAMBIOS EN LA SITUACIÓN FINANCIERA</w:t>
                              </w:r>
                            </w:p>
                            <w:p w14:paraId="0EEEDE6C" w14:textId="77777777" w:rsidR="00604B98" w:rsidRPr="002775B9" w:rsidRDefault="00604B98" w:rsidP="00177CE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669ECE6" id="Grupo 31" o:spid="_x0000_s1047" style="position:absolute;left:0;text-align:left;margin-left:143.3pt;margin-top:21.1pt;width:319.5pt;height:142.5pt;z-index:251884032;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">
                <v:rect id="Rectángulo 226" o:spid="_x0000_s104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" fillcolor="#f2c43d" strokecolor="#1f4d78 [1604]" strokeweight="1pt">
                  <v:fill opacity="39321f"/>
                  <v:stroke opacity="26214f"/>
                </v:rect>
                <v:rect id="Rectángulo 228" o:spid="_x0000_s1049"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" fillcolor="#f2c43d" strokecolor="#1f4d78 [1604]" strokeweight="1pt">
                  <v:textbox>
                    <w:txbxContent>
                      <w:p w14:paraId="77BAB9C0" w14:textId="77777777" w:rsidR="00604B98" w:rsidRDefault="00604B98" w:rsidP="00177CEF">
                        <w:pPr>
                          <w:jc w:val="center"/>
                          <w:rPr>
                            <w:rFonts w:ascii="Arial" w:hAnsi="Arial" w:cs="Arial"/>
                            <w:b/>
                            <w:color w:val="FFFFFF" w:themeColor="background1"/>
                            <w:sz w:val="22"/>
                            <w:szCs w:val="22"/>
                          </w:rPr>
                        </w:pPr>
                      </w:p>
                      <w:p w14:paraId="5174F52F" w14:textId="77777777" w:rsidR="00604B98" w:rsidRPr="00F62A31" w:rsidRDefault="00604B98" w:rsidP="00177CEF">
                        <w:pPr>
                          <w:jc w:val="center"/>
                          <w:rPr>
                            <w:rFonts w:ascii="Arial" w:eastAsia="Calibri" w:hAnsi="Arial" w:cs="Arial"/>
                            <w:b/>
                            <w:color w:val="FF0000"/>
                            <w:sz w:val="32"/>
                            <w:szCs w:val="32"/>
                          </w:rPr>
                        </w:pPr>
                        <w:r w:rsidRPr="00F62A31">
                          <w:rPr>
                            <w:rFonts w:ascii="Arial" w:eastAsia="Calibri" w:hAnsi="Arial" w:cs="Arial"/>
                            <w:b/>
                            <w:color w:val="FF0000"/>
                            <w:sz w:val="32"/>
                            <w:szCs w:val="32"/>
                          </w:rPr>
                          <w:t>I.4 ESTADO DE CAMBIOS EN LA SITUACIÓN FINANCIERA</w:t>
                        </w:r>
                      </w:p>
                      <w:p w14:paraId="0EEEDE6C" w14:textId="77777777" w:rsidR="00604B98" w:rsidRPr="002775B9" w:rsidRDefault="00604B98" w:rsidP="00177CEF">
                        <w:pPr>
                          <w:jc w:val="center"/>
                          <w:rPr>
                            <w:sz w:val="20"/>
                            <w:szCs w:val="20"/>
                          </w:rPr>
                        </w:pPr>
                      </w:p>
                    </w:txbxContent>
                  </v:textbox>
                </v:rect>
                <w10:wrap anchorx="page"/>
              </v:group>
            </w:pict>
          </mc:Fallback>
        </mc:AlternateContent>
      </w:r>
    </w:p>
    <w:p w14:paraId="72D9E951" w14:textId="342571FF" w:rsidR="00723CF3" w:rsidRDefault="00723CF3" w:rsidP="00723CF3">
      <w:pPr>
        <w:jc w:val="center"/>
        <w:rPr>
          <w:color w:val="833C0B" w:themeColor="accent2" w:themeShade="80"/>
        </w:rPr>
      </w:pPr>
      <w:r>
        <w:rPr>
          <w:color w:val="833C0B" w:themeColor="accent2" w:themeShade="80"/>
        </w:rPr>
        <w:br w:type="page"/>
      </w:r>
    </w:p>
    <w:p w14:paraId="2CD8B646" w14:textId="77777777" w:rsidR="00A6082E" w:rsidRPr="00A6082E" w:rsidRDefault="00A6082E" w:rsidP="00723CF3">
      <w:pPr>
        <w:jc w:val="center"/>
        <w:rPr>
          <w:rFonts w:ascii="GalanoGrotesque-Bold" w:hAnsi="GalanoGrotesque-Bold"/>
          <w:color w:val="000000" w:themeColor="text1"/>
          <w:sz w:val="12"/>
          <w:szCs w:val="12"/>
        </w:rPr>
      </w:pPr>
    </w:p>
    <w:p w14:paraId="63EA58D0" w14:textId="5CCD1C9D" w:rsidR="00970958" w:rsidRDefault="009074EE" w:rsidP="00065CC6">
      <w:pPr>
        <w:ind w:left="-284"/>
        <w:jc w:val="center"/>
        <w:rPr>
          <w:rFonts w:ascii="GalanoGrotesque-Bold" w:hAnsi="GalanoGrotesque-Bold"/>
          <w:color w:val="000000" w:themeColor="text1"/>
          <w:sz w:val="28"/>
          <w:szCs w:val="32"/>
        </w:rPr>
      </w:pPr>
      <w:r w:rsidRPr="009074EE">
        <w:rPr>
          <w:rFonts w:ascii="GalanoGrotesque-Bold" w:hAnsi="GalanoGrotesque-Bold"/>
          <w:noProof/>
          <w:color w:val="000000" w:themeColor="text1"/>
          <w:sz w:val="28"/>
          <w:szCs w:val="32"/>
          <w:lang w:val="es-MX" w:eastAsia="es-MX"/>
        </w:rPr>
        <w:drawing>
          <wp:inline distT="0" distB="0" distL="0" distR="0" wp14:anchorId="43CF9F75" wp14:editId="3958DC55">
            <wp:extent cx="6048375" cy="7662545"/>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63122" cy="7681228"/>
                    </a:xfrm>
                    <a:prstGeom prst="rect">
                      <a:avLst/>
                    </a:prstGeom>
                  </pic:spPr>
                </pic:pic>
              </a:graphicData>
            </a:graphic>
          </wp:inline>
        </w:drawing>
      </w:r>
    </w:p>
    <w:p w14:paraId="305E00D9" w14:textId="77777777" w:rsidR="002D0CE6" w:rsidRDefault="002D0CE6" w:rsidP="00723CF3">
      <w:pPr>
        <w:jc w:val="center"/>
        <w:rPr>
          <w:rFonts w:ascii="GalanoGrotesque-Bold" w:hAnsi="GalanoGrotesque-Bold"/>
          <w:color w:val="000000" w:themeColor="text1"/>
          <w:sz w:val="28"/>
          <w:szCs w:val="32"/>
        </w:rPr>
      </w:pPr>
    </w:p>
    <w:p w14:paraId="21536425" w14:textId="77777777" w:rsidR="00617406" w:rsidRDefault="00617406" w:rsidP="00617406">
      <w:pPr>
        <w:rPr>
          <w:color w:val="833C0B" w:themeColor="accent2" w:themeShade="80"/>
        </w:rPr>
      </w:pPr>
    </w:p>
    <w:p w14:paraId="173594B8" w14:textId="77777777" w:rsidR="002F20DB" w:rsidRDefault="002F20DB" w:rsidP="00617406">
      <w:pPr>
        <w:rPr>
          <w:color w:val="833C0B" w:themeColor="accent2" w:themeShade="80"/>
        </w:rPr>
      </w:pPr>
    </w:p>
    <w:p w14:paraId="7D970FF0" w14:textId="77777777" w:rsidR="00617406" w:rsidRDefault="00617406" w:rsidP="00617406">
      <w:pPr>
        <w:rPr>
          <w:color w:val="833C0B" w:themeColor="accent2" w:themeShade="80"/>
        </w:rPr>
      </w:pPr>
    </w:p>
    <w:p w14:paraId="274B53C3" w14:textId="77777777" w:rsidR="00617406" w:rsidRDefault="00617406" w:rsidP="00617406">
      <w:pPr>
        <w:rPr>
          <w:color w:val="833C0B" w:themeColor="accent2" w:themeShade="80"/>
        </w:rPr>
      </w:pPr>
    </w:p>
    <w:p w14:paraId="0FD93722" w14:textId="77777777" w:rsidR="002F6F5D" w:rsidRDefault="002F6F5D" w:rsidP="00617406">
      <w:pPr>
        <w:rPr>
          <w:color w:val="833C0B" w:themeColor="accent2" w:themeShade="80"/>
        </w:rPr>
      </w:pPr>
    </w:p>
    <w:p w14:paraId="1B24DE48" w14:textId="384ABC7D" w:rsidR="00617406" w:rsidRDefault="009379F1" w:rsidP="00617406">
      <w:pPr>
        <w:rPr>
          <w:color w:val="833C0B" w:themeColor="accent2" w:themeShade="80"/>
        </w:rPr>
      </w:pPr>
      <w:r>
        <w:rPr>
          <w:noProof/>
          <w:lang w:val="es-MX" w:eastAsia="es-MX"/>
        </w:rPr>
        <mc:AlternateContent>
          <mc:Choice Requires="wpg">
            <w:drawing>
              <wp:anchor distT="0" distB="0" distL="114300" distR="114300" simplePos="0" relativeHeight="251886080" behindDoc="0" locked="0" layoutInCell="1" allowOverlap="1" wp14:anchorId="47F0BA42" wp14:editId="1CEB48C8">
                <wp:simplePos x="0" y="0"/>
                <wp:positionH relativeFrom="margin">
                  <wp:align>center</wp:align>
                </wp:positionH>
                <wp:positionV relativeFrom="paragraph">
                  <wp:posOffset>346710</wp:posOffset>
                </wp:positionV>
                <wp:extent cx="3971925" cy="1724025"/>
                <wp:effectExtent l="0" t="0" r="28575" b="28575"/>
                <wp:wrapNone/>
                <wp:docPr id="242" name="Grupo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71925" cy="1724025"/>
                          <a:chOff x="0" y="0"/>
                          <a:chExt cx="3971925" cy="1724025"/>
                        </a:xfrm>
                      </wpg:grpSpPr>
                      <wps:wsp>
                        <wps:cNvPr id="248" name="Rectángulo 231"/>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Rectángulo 232"/>
                        <wps:cNvSpPr/>
                        <wps:spPr>
                          <a:xfrm>
                            <a:off x="200025" y="200025"/>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397688" w14:textId="77777777" w:rsidR="00604B98" w:rsidRDefault="00604B98" w:rsidP="00617406">
                              <w:pPr>
                                <w:jc w:val="center"/>
                                <w:rPr>
                                  <w:rFonts w:ascii="Arial" w:hAnsi="Arial" w:cs="Arial"/>
                                  <w:b/>
                                  <w:color w:val="FFFFFF" w:themeColor="background1"/>
                                  <w:sz w:val="22"/>
                                  <w:szCs w:val="22"/>
                                </w:rPr>
                              </w:pPr>
                            </w:p>
                            <w:p w14:paraId="728534F7" w14:textId="77777777" w:rsidR="00604B98" w:rsidRPr="00F62A31" w:rsidRDefault="00604B98" w:rsidP="00617406">
                              <w:pPr>
                                <w:jc w:val="center"/>
                                <w:rPr>
                                  <w:rFonts w:ascii="Arial" w:eastAsia="Calibri" w:hAnsi="Arial" w:cs="Arial"/>
                                  <w:b/>
                                  <w:color w:val="FF0000"/>
                                  <w:sz w:val="32"/>
                                  <w:szCs w:val="32"/>
                                </w:rPr>
                              </w:pPr>
                              <w:r w:rsidRPr="00F62A31">
                                <w:rPr>
                                  <w:rFonts w:ascii="Arial" w:eastAsia="Calibri" w:hAnsi="Arial" w:cs="Arial"/>
                                  <w:b/>
                                  <w:color w:val="FF0000"/>
                                  <w:sz w:val="32"/>
                                  <w:szCs w:val="32"/>
                                </w:rPr>
                                <w:t>I.5 ESTADO ANALÍTICO DEL ACTIVO</w:t>
                              </w:r>
                            </w:p>
                            <w:p w14:paraId="7B4DE7C8" w14:textId="77777777" w:rsidR="00604B98" w:rsidRPr="002775B9" w:rsidRDefault="00604B98" w:rsidP="006174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7F0BA42" id="Grupo 229" o:spid="_x0000_s1050" style="position:absolute;left:0;text-align:left;margin-left:0;margin-top:27.3pt;width:312.75pt;height:135.75pt;z-index:251886080;mso-position-horizontal:center;mso-position-horizontal-relative:margin" coordsize="39719,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">
                <v:rect id="Rectángulo 231" o:spid="_x0000_s105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" fillcolor="#f2c43d" strokecolor="#1f4d78 [1604]" strokeweight="1pt">
                  <v:fill opacity="39321f"/>
                  <v:stroke opacity="26214f"/>
                </v:rect>
                <v:rect id="Rectángulo 232" o:spid="_x0000_s1052" style="position:absolute;left:2000;top:2000;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" fillcolor="#f2c43d" strokecolor="#1f4d78 [1604]" strokeweight="1pt">
                  <v:textbox>
                    <w:txbxContent>
                      <w:p w14:paraId="77397688" w14:textId="77777777" w:rsidR="00604B98" w:rsidRDefault="00604B98" w:rsidP="00617406">
                        <w:pPr>
                          <w:jc w:val="center"/>
                          <w:rPr>
                            <w:rFonts w:ascii="Arial" w:hAnsi="Arial" w:cs="Arial"/>
                            <w:b/>
                            <w:color w:val="FFFFFF" w:themeColor="background1"/>
                            <w:sz w:val="22"/>
                            <w:szCs w:val="22"/>
                          </w:rPr>
                        </w:pPr>
                      </w:p>
                      <w:p w14:paraId="728534F7" w14:textId="77777777" w:rsidR="00604B98" w:rsidRPr="00F62A31" w:rsidRDefault="00604B98" w:rsidP="00617406">
                        <w:pPr>
                          <w:jc w:val="center"/>
                          <w:rPr>
                            <w:rFonts w:ascii="Arial" w:eastAsia="Calibri" w:hAnsi="Arial" w:cs="Arial"/>
                            <w:b/>
                            <w:color w:val="FF0000"/>
                            <w:sz w:val="32"/>
                            <w:szCs w:val="32"/>
                          </w:rPr>
                        </w:pPr>
                        <w:r w:rsidRPr="00F62A31">
                          <w:rPr>
                            <w:rFonts w:ascii="Arial" w:eastAsia="Calibri" w:hAnsi="Arial" w:cs="Arial"/>
                            <w:b/>
                            <w:color w:val="FF0000"/>
                            <w:sz w:val="32"/>
                            <w:szCs w:val="32"/>
                          </w:rPr>
                          <w:t>I.5 ESTADO ANALÍTICO DEL ACTIVO</w:t>
                        </w:r>
                      </w:p>
                      <w:p w14:paraId="7B4DE7C8" w14:textId="77777777" w:rsidR="00604B98" w:rsidRPr="002775B9" w:rsidRDefault="00604B98" w:rsidP="00617406">
                        <w:pPr>
                          <w:jc w:val="center"/>
                          <w:rPr>
                            <w:sz w:val="20"/>
                            <w:szCs w:val="20"/>
                          </w:rPr>
                        </w:pPr>
                      </w:p>
                    </w:txbxContent>
                  </v:textbox>
                </v:rect>
                <w10:wrap anchorx="margin"/>
              </v:group>
            </w:pict>
          </mc:Fallback>
        </mc:AlternateContent>
      </w:r>
    </w:p>
    <w:p w14:paraId="70703C35" w14:textId="0C0BC7C5" w:rsidR="00617406" w:rsidRDefault="00617406" w:rsidP="00617406">
      <w:pPr>
        <w:rPr>
          <w:color w:val="833C0B" w:themeColor="accent2" w:themeShade="80"/>
        </w:rPr>
      </w:pPr>
    </w:p>
    <w:p w14:paraId="1CC2A51B" w14:textId="59D0BF60" w:rsidR="00617406" w:rsidRDefault="00617406" w:rsidP="00617406">
      <w:pPr>
        <w:rPr>
          <w:color w:val="833C0B" w:themeColor="accent2" w:themeShade="80"/>
        </w:rPr>
      </w:pPr>
    </w:p>
    <w:p w14:paraId="7244CD5B" w14:textId="77777777" w:rsidR="00617406" w:rsidRDefault="00617406" w:rsidP="00617406">
      <w:pPr>
        <w:rPr>
          <w:color w:val="833C0B" w:themeColor="accent2" w:themeShade="80"/>
        </w:rPr>
      </w:pPr>
    </w:p>
    <w:p w14:paraId="54870003" w14:textId="77777777" w:rsidR="00617406" w:rsidRDefault="00617406" w:rsidP="00617406">
      <w:pPr>
        <w:rPr>
          <w:noProof/>
          <w:lang w:eastAsia="es-MX"/>
        </w:rPr>
      </w:pPr>
    </w:p>
    <w:p w14:paraId="5A1858EB" w14:textId="77777777" w:rsidR="00617406" w:rsidRDefault="00617406" w:rsidP="00617406">
      <w:pPr>
        <w:rPr>
          <w:noProof/>
          <w:lang w:eastAsia="es-MX"/>
        </w:rPr>
      </w:pPr>
    </w:p>
    <w:p w14:paraId="73180370" w14:textId="77777777" w:rsidR="00617406" w:rsidRDefault="00617406" w:rsidP="00617406">
      <w:pPr>
        <w:rPr>
          <w:color w:val="833C0B" w:themeColor="accent2" w:themeShade="80"/>
        </w:rPr>
      </w:pPr>
    </w:p>
    <w:p w14:paraId="7B48D83E" w14:textId="77777777" w:rsidR="00A6082E" w:rsidRDefault="00A6082E" w:rsidP="00617406">
      <w:pPr>
        <w:jc w:val="center"/>
        <w:rPr>
          <w:color w:val="833C0B" w:themeColor="accent2" w:themeShade="80"/>
        </w:rPr>
      </w:pPr>
    </w:p>
    <w:p w14:paraId="349CCCC4" w14:textId="77777777" w:rsidR="00A6082E" w:rsidRDefault="00A6082E" w:rsidP="00617406">
      <w:pPr>
        <w:jc w:val="center"/>
        <w:rPr>
          <w:color w:val="833C0B" w:themeColor="accent2" w:themeShade="80"/>
        </w:rPr>
      </w:pPr>
    </w:p>
    <w:p w14:paraId="7E6859FC" w14:textId="77777777" w:rsidR="00A6082E" w:rsidRDefault="00A6082E" w:rsidP="00617406">
      <w:pPr>
        <w:jc w:val="center"/>
        <w:rPr>
          <w:color w:val="833C0B" w:themeColor="accent2" w:themeShade="80"/>
        </w:rPr>
      </w:pPr>
    </w:p>
    <w:p w14:paraId="04511023" w14:textId="77777777" w:rsidR="00A6082E" w:rsidRDefault="00A6082E" w:rsidP="00617406">
      <w:pPr>
        <w:jc w:val="center"/>
        <w:rPr>
          <w:color w:val="833C0B" w:themeColor="accent2" w:themeShade="80"/>
        </w:rPr>
      </w:pPr>
    </w:p>
    <w:p w14:paraId="34E4BE4C" w14:textId="77777777" w:rsidR="00A6082E" w:rsidRDefault="00A6082E" w:rsidP="00617406">
      <w:pPr>
        <w:jc w:val="center"/>
        <w:rPr>
          <w:color w:val="833C0B" w:themeColor="accent2" w:themeShade="80"/>
        </w:rPr>
      </w:pPr>
    </w:p>
    <w:p w14:paraId="46652A33" w14:textId="77777777" w:rsidR="00A6082E" w:rsidRDefault="00A6082E" w:rsidP="00617406">
      <w:pPr>
        <w:jc w:val="center"/>
        <w:rPr>
          <w:color w:val="833C0B" w:themeColor="accent2" w:themeShade="80"/>
        </w:rPr>
      </w:pPr>
    </w:p>
    <w:p w14:paraId="1DB9EE3A" w14:textId="77777777" w:rsidR="009F3636" w:rsidRDefault="009F3636" w:rsidP="007852D7">
      <w:pPr>
        <w:rPr>
          <w:color w:val="833C0B" w:themeColor="accent2" w:themeShade="80"/>
          <w:sz w:val="12"/>
          <w:szCs w:val="12"/>
        </w:rPr>
      </w:pPr>
    </w:p>
    <w:p w14:paraId="00F4E2A4" w14:textId="77777777" w:rsidR="009F3636" w:rsidRDefault="009F3636" w:rsidP="00617406">
      <w:pPr>
        <w:jc w:val="center"/>
        <w:rPr>
          <w:color w:val="833C0B" w:themeColor="accent2" w:themeShade="80"/>
          <w:sz w:val="12"/>
          <w:szCs w:val="12"/>
        </w:rPr>
      </w:pPr>
    </w:p>
    <w:p w14:paraId="4DA77090" w14:textId="77777777" w:rsidR="00721359" w:rsidRPr="00A6082E" w:rsidRDefault="00721359" w:rsidP="00617406">
      <w:pPr>
        <w:jc w:val="center"/>
        <w:rPr>
          <w:color w:val="833C0B" w:themeColor="accent2" w:themeShade="80"/>
          <w:sz w:val="12"/>
          <w:szCs w:val="12"/>
        </w:rPr>
      </w:pPr>
    </w:p>
    <w:p w14:paraId="2B962CFD" w14:textId="77777777" w:rsidR="00065CC6" w:rsidRDefault="00065CC6" w:rsidP="00723CF3">
      <w:pPr>
        <w:keepNext/>
        <w:keepLines/>
        <w:numPr>
          <w:ilvl w:val="1"/>
          <w:numId w:val="0"/>
        </w:numPr>
        <w:spacing w:before="0" w:after="0" w:line="240" w:lineRule="auto"/>
        <w:ind w:left="578" w:hanging="578"/>
        <w:jc w:val="center"/>
        <w:outlineLvl w:val="0"/>
        <w:rPr>
          <w:rFonts w:ascii="GalanoGrotesque-Bold" w:eastAsiaTheme="majorEastAsia" w:hAnsi="GalanoGrotesque-Bold" w:cstheme="majorBidi"/>
          <w:color w:val="000000" w:themeColor="text1"/>
          <w:sz w:val="28"/>
          <w:szCs w:val="32"/>
        </w:rPr>
      </w:pPr>
    </w:p>
    <w:p w14:paraId="3B48C1B3" w14:textId="77777777" w:rsidR="00065CC6" w:rsidRDefault="00065CC6" w:rsidP="00723CF3">
      <w:pPr>
        <w:keepNext/>
        <w:keepLines/>
        <w:numPr>
          <w:ilvl w:val="1"/>
          <w:numId w:val="0"/>
        </w:numPr>
        <w:spacing w:before="0" w:after="0" w:line="240" w:lineRule="auto"/>
        <w:ind w:left="578" w:hanging="578"/>
        <w:jc w:val="center"/>
        <w:outlineLvl w:val="0"/>
        <w:rPr>
          <w:rFonts w:ascii="GalanoGrotesque-Bold" w:eastAsiaTheme="majorEastAsia" w:hAnsi="GalanoGrotesque-Bold" w:cstheme="majorBidi"/>
          <w:color w:val="000000" w:themeColor="text1"/>
          <w:sz w:val="28"/>
          <w:szCs w:val="32"/>
        </w:rPr>
      </w:pPr>
    </w:p>
    <w:p w14:paraId="1AEA9BC9" w14:textId="77777777" w:rsidR="00721359" w:rsidRDefault="00721359" w:rsidP="00723CF3">
      <w:pPr>
        <w:keepNext/>
        <w:keepLines/>
        <w:numPr>
          <w:ilvl w:val="1"/>
          <w:numId w:val="0"/>
        </w:numPr>
        <w:spacing w:before="0" w:after="0" w:line="240" w:lineRule="auto"/>
        <w:ind w:left="578" w:hanging="578"/>
        <w:jc w:val="center"/>
        <w:outlineLvl w:val="0"/>
        <w:rPr>
          <w:rFonts w:ascii="GalanoGrotesque-Bold" w:eastAsiaTheme="majorEastAsia" w:hAnsi="GalanoGrotesque-Bold" w:cstheme="majorBidi"/>
          <w:color w:val="000000" w:themeColor="text1"/>
          <w:sz w:val="28"/>
          <w:szCs w:val="32"/>
        </w:rPr>
      </w:pPr>
    </w:p>
    <w:p w14:paraId="35671FB3" w14:textId="77777777" w:rsidR="00723CF3" w:rsidRPr="00140D3C" w:rsidRDefault="00723CF3" w:rsidP="00723CF3">
      <w:pPr>
        <w:keepNext/>
        <w:keepLines/>
        <w:numPr>
          <w:ilvl w:val="1"/>
          <w:numId w:val="0"/>
        </w:numPr>
        <w:spacing w:before="0" w:after="0" w:line="240" w:lineRule="auto"/>
        <w:ind w:left="578" w:hanging="578"/>
        <w:jc w:val="center"/>
        <w:outlineLvl w:val="0"/>
        <w:rPr>
          <w:rFonts w:ascii="GalanoGrotesque-Bold" w:eastAsiaTheme="majorEastAsia" w:hAnsi="GalanoGrotesque-Bold" w:cstheme="majorBidi"/>
          <w:color w:val="000000" w:themeColor="text1"/>
          <w:sz w:val="28"/>
          <w:szCs w:val="32"/>
        </w:rPr>
      </w:pPr>
    </w:p>
    <w:p w14:paraId="5037D9E9" w14:textId="3882F31A" w:rsidR="00723CF3" w:rsidRDefault="003B0F6F" w:rsidP="00065CC6">
      <w:pPr>
        <w:ind w:left="-284"/>
        <w:jc w:val="center"/>
        <w:rPr>
          <w:color w:val="833C0B" w:themeColor="accent2" w:themeShade="80"/>
        </w:rPr>
      </w:pPr>
      <w:r w:rsidRPr="003B0F6F">
        <w:rPr>
          <w:noProof/>
          <w:color w:val="833C0B" w:themeColor="accent2" w:themeShade="80"/>
          <w:lang w:val="es-MX" w:eastAsia="es-MX"/>
        </w:rPr>
        <w:drawing>
          <wp:inline distT="0" distB="0" distL="0" distR="0" wp14:anchorId="12B50098" wp14:editId="1F93D62B">
            <wp:extent cx="6351270" cy="5372100"/>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51270" cy="5372100"/>
                    </a:xfrm>
                    <a:prstGeom prst="rect">
                      <a:avLst/>
                    </a:prstGeom>
                  </pic:spPr>
                </pic:pic>
              </a:graphicData>
            </a:graphic>
          </wp:inline>
        </w:drawing>
      </w:r>
    </w:p>
    <w:p w14:paraId="09AFAF37" w14:textId="77777777" w:rsidR="003224ED" w:rsidRDefault="003224ED" w:rsidP="00723CF3">
      <w:pPr>
        <w:jc w:val="center"/>
        <w:rPr>
          <w:color w:val="833C0B" w:themeColor="accent2" w:themeShade="80"/>
        </w:rPr>
      </w:pPr>
    </w:p>
    <w:p w14:paraId="33E19637" w14:textId="77777777" w:rsidR="00723CF3" w:rsidRDefault="00723CF3" w:rsidP="00723CF3">
      <w:pPr>
        <w:jc w:val="center"/>
        <w:rPr>
          <w:color w:val="833C0B" w:themeColor="accent2" w:themeShade="80"/>
        </w:rPr>
      </w:pPr>
    </w:p>
    <w:p w14:paraId="704C8F86" w14:textId="77777777" w:rsidR="00723CF3" w:rsidRPr="00140D3C" w:rsidRDefault="00723CF3" w:rsidP="00723CF3">
      <w:pPr>
        <w:jc w:val="center"/>
        <w:rPr>
          <w:color w:val="833C0B" w:themeColor="accent2" w:themeShade="80"/>
        </w:rPr>
      </w:pPr>
    </w:p>
    <w:p w14:paraId="442AF5D3" w14:textId="77777777" w:rsidR="00723CF3" w:rsidRPr="001B75F5" w:rsidRDefault="00723CF3" w:rsidP="00723CF3">
      <w:pPr>
        <w:jc w:val="center"/>
        <w:rPr>
          <w:color w:val="833C0B" w:themeColor="accent2" w:themeShade="80"/>
        </w:rPr>
      </w:pPr>
    </w:p>
    <w:p w14:paraId="3F257A17" w14:textId="77777777" w:rsidR="00723CF3" w:rsidRDefault="00723CF3" w:rsidP="00723CF3">
      <w:pPr>
        <w:rPr>
          <w:color w:val="000000" w:themeColor="text1"/>
        </w:rPr>
      </w:pPr>
    </w:p>
    <w:p w14:paraId="1BC9A76A" w14:textId="77777777" w:rsidR="00723CF3" w:rsidRDefault="00723CF3" w:rsidP="00723CF3">
      <w:pPr>
        <w:rPr>
          <w:color w:val="833C0B" w:themeColor="accent2" w:themeShade="80"/>
        </w:rPr>
      </w:pPr>
    </w:p>
    <w:p w14:paraId="2D1C0DFB" w14:textId="77777777" w:rsidR="00617406" w:rsidRDefault="00617406" w:rsidP="00617406">
      <w:pPr>
        <w:rPr>
          <w:noProof/>
          <w:lang w:eastAsia="es-MX"/>
        </w:rPr>
      </w:pPr>
    </w:p>
    <w:p w14:paraId="285126A9" w14:textId="77777777" w:rsidR="00463468" w:rsidRDefault="00463468" w:rsidP="00617406">
      <w:pPr>
        <w:rPr>
          <w:noProof/>
          <w:lang w:eastAsia="es-MX"/>
        </w:rPr>
      </w:pPr>
    </w:p>
    <w:p w14:paraId="4C44D804" w14:textId="77777777" w:rsidR="00463468" w:rsidRDefault="00463468" w:rsidP="00617406">
      <w:pPr>
        <w:rPr>
          <w:noProof/>
          <w:lang w:eastAsia="es-MX"/>
        </w:rPr>
      </w:pPr>
    </w:p>
    <w:p w14:paraId="081FFB41" w14:textId="77777777" w:rsidR="00463468" w:rsidRDefault="00463468" w:rsidP="00617406">
      <w:pPr>
        <w:rPr>
          <w:noProof/>
          <w:lang w:eastAsia="es-MX"/>
        </w:rPr>
      </w:pPr>
    </w:p>
    <w:p w14:paraId="4DF6B25F" w14:textId="275168D0" w:rsidR="00463468" w:rsidRDefault="00463468" w:rsidP="00617406">
      <w:pPr>
        <w:rPr>
          <w:noProof/>
          <w:lang w:eastAsia="es-MX"/>
        </w:rPr>
      </w:pPr>
    </w:p>
    <w:p w14:paraId="0C25C47A" w14:textId="792EB306" w:rsidR="003A4286" w:rsidRDefault="00C37DDF" w:rsidP="00617406">
      <w:pPr>
        <w:rPr>
          <w:noProof/>
          <w:lang w:eastAsia="es-MX"/>
        </w:rPr>
      </w:pPr>
      <w:r>
        <w:rPr>
          <w:noProof/>
          <w:lang w:val="es-MX" w:eastAsia="es-MX"/>
        </w:rPr>
        <mc:AlternateContent>
          <mc:Choice Requires="wpg">
            <w:drawing>
              <wp:anchor distT="0" distB="0" distL="114300" distR="114300" simplePos="0" relativeHeight="251888128" behindDoc="0" locked="0" layoutInCell="1" allowOverlap="1" wp14:anchorId="1910D04A" wp14:editId="48CFCFB9">
                <wp:simplePos x="0" y="0"/>
                <wp:positionH relativeFrom="margin">
                  <wp:posOffset>1311096</wp:posOffset>
                </wp:positionH>
                <wp:positionV relativeFrom="paragraph">
                  <wp:posOffset>39066</wp:posOffset>
                </wp:positionV>
                <wp:extent cx="4057650" cy="1809750"/>
                <wp:effectExtent l="0" t="0" r="19050" b="19050"/>
                <wp:wrapNone/>
                <wp:docPr id="234" name="Grupo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235" name="Rectángulo 234"/>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Rectángulo 235"/>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040226B2" w14:textId="77777777" w:rsidR="00604B98" w:rsidRDefault="00604B98" w:rsidP="00617406">
                              <w:pPr>
                                <w:jc w:val="center"/>
                                <w:rPr>
                                  <w:rFonts w:ascii="Arial" w:hAnsi="Arial" w:cs="Arial"/>
                                  <w:b/>
                                  <w:color w:val="FFFFFF" w:themeColor="background1"/>
                                  <w:sz w:val="22"/>
                                  <w:szCs w:val="22"/>
                                </w:rPr>
                              </w:pPr>
                            </w:p>
                            <w:p w14:paraId="619324B2" w14:textId="77777777" w:rsidR="00604B98" w:rsidRPr="00F62A31" w:rsidRDefault="00604B98" w:rsidP="00617406">
                              <w:pPr>
                                <w:jc w:val="center"/>
                                <w:rPr>
                                  <w:rFonts w:ascii="Arial" w:eastAsia="Calibri" w:hAnsi="Arial" w:cs="Arial"/>
                                  <w:b/>
                                  <w:color w:val="FF0000"/>
                                  <w:sz w:val="32"/>
                                  <w:szCs w:val="32"/>
                                </w:rPr>
                              </w:pPr>
                              <w:r w:rsidRPr="00F62A31">
                                <w:rPr>
                                  <w:rFonts w:ascii="Arial" w:eastAsia="Calibri" w:hAnsi="Arial" w:cs="Arial"/>
                                  <w:b/>
                                  <w:color w:val="FF0000"/>
                                  <w:sz w:val="32"/>
                                  <w:szCs w:val="32"/>
                                </w:rPr>
                                <w:t>I.6 ESTADO DE FLUJOS DE EFECTIVO</w:t>
                              </w:r>
                            </w:p>
                            <w:p w14:paraId="64F3BD0B" w14:textId="77777777" w:rsidR="00604B98" w:rsidRPr="002775B9" w:rsidRDefault="00604B98" w:rsidP="006174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910D04A" id="Grupo 233" o:spid="_x0000_s1053" style="position:absolute;left:0;text-align:left;margin-left:103.25pt;margin-top:3.1pt;width:319.5pt;height:142.5pt;z-index:251888128;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">
                <v:rect id="Rectángulo 234" o:spid="_x0000_s105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" fillcolor="#f2c43d" strokecolor="#1f4d78 [1604]" strokeweight="1pt">
                  <v:fill opacity="39321f"/>
                  <v:stroke opacity="26214f"/>
                </v:rect>
                <v:rect id="Rectángulo 235" o:spid="_x0000_s1055"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" fillcolor="#f2c43d" strokecolor="#1f4d78 [1604]" strokeweight="1pt">
                  <v:textbox>
                    <w:txbxContent>
                      <w:p w14:paraId="040226B2" w14:textId="77777777" w:rsidR="00604B98" w:rsidRDefault="00604B98" w:rsidP="00617406">
                        <w:pPr>
                          <w:jc w:val="center"/>
                          <w:rPr>
                            <w:rFonts w:ascii="Arial" w:hAnsi="Arial" w:cs="Arial"/>
                            <w:b/>
                            <w:color w:val="FFFFFF" w:themeColor="background1"/>
                            <w:sz w:val="22"/>
                            <w:szCs w:val="22"/>
                          </w:rPr>
                        </w:pPr>
                      </w:p>
                      <w:p w14:paraId="619324B2" w14:textId="77777777" w:rsidR="00604B98" w:rsidRPr="00F62A31" w:rsidRDefault="00604B98" w:rsidP="00617406">
                        <w:pPr>
                          <w:jc w:val="center"/>
                          <w:rPr>
                            <w:rFonts w:ascii="Arial" w:eastAsia="Calibri" w:hAnsi="Arial" w:cs="Arial"/>
                            <w:b/>
                            <w:color w:val="FF0000"/>
                            <w:sz w:val="32"/>
                            <w:szCs w:val="32"/>
                          </w:rPr>
                        </w:pPr>
                        <w:r w:rsidRPr="00F62A31">
                          <w:rPr>
                            <w:rFonts w:ascii="Arial" w:eastAsia="Calibri" w:hAnsi="Arial" w:cs="Arial"/>
                            <w:b/>
                            <w:color w:val="FF0000"/>
                            <w:sz w:val="32"/>
                            <w:szCs w:val="32"/>
                          </w:rPr>
                          <w:t>I.6 ESTADO DE FLUJOS DE EFECTIVO</w:t>
                        </w:r>
                      </w:p>
                      <w:p w14:paraId="64F3BD0B" w14:textId="77777777" w:rsidR="00604B98" w:rsidRPr="002775B9" w:rsidRDefault="00604B98" w:rsidP="00617406">
                        <w:pPr>
                          <w:jc w:val="center"/>
                          <w:rPr>
                            <w:sz w:val="20"/>
                            <w:szCs w:val="20"/>
                          </w:rPr>
                        </w:pPr>
                      </w:p>
                    </w:txbxContent>
                  </v:textbox>
                </v:rect>
                <w10:wrap anchorx="margin"/>
              </v:group>
            </w:pict>
          </mc:Fallback>
        </mc:AlternateContent>
      </w:r>
    </w:p>
    <w:p w14:paraId="1FEF2742" w14:textId="2C135F4C" w:rsidR="00463468" w:rsidRDefault="00463468" w:rsidP="00617406">
      <w:pPr>
        <w:rPr>
          <w:noProof/>
          <w:lang w:eastAsia="es-MX"/>
        </w:rPr>
      </w:pPr>
    </w:p>
    <w:p w14:paraId="34C1C586" w14:textId="1C2047F8" w:rsidR="00A6082E" w:rsidRDefault="00A6082E" w:rsidP="00617406">
      <w:pPr>
        <w:rPr>
          <w:noProof/>
          <w:lang w:eastAsia="es-MX"/>
        </w:rPr>
      </w:pPr>
    </w:p>
    <w:p w14:paraId="08C38884" w14:textId="77777777" w:rsidR="00463468" w:rsidRDefault="00463468" w:rsidP="00617406">
      <w:pPr>
        <w:rPr>
          <w:noProof/>
          <w:lang w:eastAsia="es-MX"/>
        </w:rPr>
      </w:pPr>
    </w:p>
    <w:p w14:paraId="5058D378" w14:textId="77777777" w:rsidR="00463468" w:rsidRDefault="00463468" w:rsidP="00617406">
      <w:pPr>
        <w:rPr>
          <w:noProof/>
          <w:lang w:eastAsia="es-MX"/>
        </w:rPr>
      </w:pPr>
    </w:p>
    <w:p w14:paraId="7AB5802D" w14:textId="77777777" w:rsidR="00404038" w:rsidRDefault="00404038" w:rsidP="00617406">
      <w:pPr>
        <w:rPr>
          <w:noProof/>
          <w:lang w:eastAsia="es-MX"/>
        </w:rPr>
      </w:pPr>
    </w:p>
    <w:p w14:paraId="20033988" w14:textId="77777777" w:rsidR="00463468" w:rsidRDefault="00463468" w:rsidP="00617406">
      <w:pPr>
        <w:rPr>
          <w:noProof/>
          <w:sz w:val="12"/>
          <w:szCs w:val="12"/>
          <w:lang w:eastAsia="es-MX"/>
        </w:rPr>
      </w:pPr>
    </w:p>
    <w:p w14:paraId="36C2E18F" w14:textId="77777777" w:rsidR="000C1B09" w:rsidRDefault="000C1B09" w:rsidP="00617406">
      <w:pPr>
        <w:rPr>
          <w:noProof/>
          <w:sz w:val="12"/>
          <w:szCs w:val="12"/>
          <w:lang w:eastAsia="es-MX"/>
        </w:rPr>
      </w:pPr>
    </w:p>
    <w:p w14:paraId="6D540BE7" w14:textId="77777777" w:rsidR="000C1B09" w:rsidRDefault="000C1B09" w:rsidP="00617406">
      <w:pPr>
        <w:rPr>
          <w:noProof/>
          <w:sz w:val="12"/>
          <w:szCs w:val="12"/>
          <w:lang w:eastAsia="es-MX"/>
        </w:rPr>
      </w:pPr>
    </w:p>
    <w:p w14:paraId="4C599EC5" w14:textId="77777777" w:rsidR="00721359" w:rsidRDefault="00721359" w:rsidP="00617406">
      <w:pPr>
        <w:rPr>
          <w:noProof/>
          <w:sz w:val="12"/>
          <w:szCs w:val="12"/>
          <w:lang w:eastAsia="es-MX"/>
        </w:rPr>
      </w:pPr>
    </w:p>
    <w:p w14:paraId="2988689B" w14:textId="77777777" w:rsidR="00065CC6" w:rsidRPr="00F636ED" w:rsidRDefault="00065CC6" w:rsidP="00F636ED">
      <w:pPr>
        <w:rPr>
          <w:rFonts w:ascii="GalanoGrotesque-Bold" w:hAnsi="GalanoGrotesque-Bold"/>
          <w:sz w:val="32"/>
          <w:szCs w:val="32"/>
          <w:lang w:val="es-MX"/>
        </w:rPr>
      </w:pPr>
    </w:p>
    <w:p w14:paraId="7121DC38" w14:textId="110FCB7B" w:rsidR="00065CC6" w:rsidRDefault="00065CC6" w:rsidP="000C29B1">
      <w:pPr>
        <w:pStyle w:val="Prrafodelista"/>
        <w:ind w:left="1004"/>
        <w:jc w:val="center"/>
        <w:rPr>
          <w:rFonts w:ascii="GalanoGrotesque-Bold" w:hAnsi="GalanoGrotesque-Bold"/>
          <w:sz w:val="32"/>
          <w:szCs w:val="32"/>
          <w:lang w:val="es-MX"/>
        </w:rPr>
      </w:pPr>
    </w:p>
    <w:p w14:paraId="25FDE283" w14:textId="17E7713E" w:rsidR="00A90D41" w:rsidRDefault="00A90D41" w:rsidP="000C29B1">
      <w:pPr>
        <w:pStyle w:val="Prrafodelista"/>
        <w:ind w:left="1004"/>
        <w:jc w:val="center"/>
        <w:rPr>
          <w:rFonts w:ascii="GalanoGrotesque-Bold" w:hAnsi="GalanoGrotesque-Bold"/>
          <w:sz w:val="32"/>
          <w:szCs w:val="32"/>
          <w:lang w:val="es-MX"/>
        </w:rPr>
      </w:pPr>
    </w:p>
    <w:p w14:paraId="24F00D19" w14:textId="28334D0D" w:rsidR="00A90D41" w:rsidRDefault="00A90D41" w:rsidP="000C29B1">
      <w:pPr>
        <w:pStyle w:val="Prrafodelista"/>
        <w:ind w:left="1004"/>
        <w:jc w:val="center"/>
        <w:rPr>
          <w:rFonts w:ascii="GalanoGrotesque-Bold" w:hAnsi="GalanoGrotesque-Bold"/>
          <w:sz w:val="32"/>
          <w:szCs w:val="32"/>
          <w:lang w:val="es-MX"/>
        </w:rPr>
      </w:pPr>
    </w:p>
    <w:p w14:paraId="531FC4D0" w14:textId="04CE3848" w:rsidR="00A90D41" w:rsidRDefault="00A90D41" w:rsidP="000C29B1">
      <w:pPr>
        <w:pStyle w:val="Prrafodelista"/>
        <w:ind w:left="1004"/>
        <w:jc w:val="center"/>
        <w:rPr>
          <w:rFonts w:ascii="GalanoGrotesque-Bold" w:hAnsi="GalanoGrotesque-Bold"/>
          <w:sz w:val="32"/>
          <w:szCs w:val="32"/>
          <w:lang w:val="es-MX"/>
        </w:rPr>
      </w:pPr>
    </w:p>
    <w:p w14:paraId="7651D807" w14:textId="3CD97563" w:rsidR="00A90D41" w:rsidRDefault="00A90D41" w:rsidP="000C29B1">
      <w:pPr>
        <w:pStyle w:val="Prrafodelista"/>
        <w:ind w:left="1004"/>
        <w:jc w:val="center"/>
        <w:rPr>
          <w:rFonts w:ascii="GalanoGrotesque-Bold" w:hAnsi="GalanoGrotesque-Bold"/>
          <w:sz w:val="32"/>
          <w:szCs w:val="32"/>
          <w:lang w:val="es-MX"/>
        </w:rPr>
      </w:pPr>
    </w:p>
    <w:p w14:paraId="7D791FB7" w14:textId="2AC2BDFF" w:rsidR="00A90D41" w:rsidRDefault="00A90D41" w:rsidP="000C29B1">
      <w:pPr>
        <w:pStyle w:val="Prrafodelista"/>
        <w:ind w:left="1004"/>
        <w:jc w:val="center"/>
        <w:rPr>
          <w:rFonts w:ascii="GalanoGrotesque-Bold" w:hAnsi="GalanoGrotesque-Bold"/>
          <w:sz w:val="32"/>
          <w:szCs w:val="32"/>
          <w:lang w:val="es-MX"/>
        </w:rPr>
      </w:pPr>
    </w:p>
    <w:p w14:paraId="0BFFA5B3" w14:textId="69847122" w:rsidR="00A90D41" w:rsidRDefault="00A90D41" w:rsidP="000C29B1">
      <w:pPr>
        <w:pStyle w:val="Prrafodelista"/>
        <w:ind w:left="1004"/>
        <w:jc w:val="center"/>
        <w:rPr>
          <w:rFonts w:ascii="GalanoGrotesque-Bold" w:hAnsi="GalanoGrotesque-Bold"/>
          <w:sz w:val="32"/>
          <w:szCs w:val="32"/>
          <w:lang w:val="es-MX"/>
        </w:rPr>
      </w:pPr>
    </w:p>
    <w:p w14:paraId="18F50C88" w14:textId="77777777" w:rsidR="00A90D41" w:rsidRDefault="00A90D41" w:rsidP="000C29B1">
      <w:pPr>
        <w:pStyle w:val="Prrafodelista"/>
        <w:ind w:left="1004"/>
        <w:jc w:val="center"/>
        <w:rPr>
          <w:rFonts w:ascii="GalanoGrotesque-Bold" w:hAnsi="GalanoGrotesque-Bold"/>
          <w:sz w:val="32"/>
          <w:szCs w:val="32"/>
          <w:lang w:val="es-MX"/>
        </w:rPr>
      </w:pPr>
    </w:p>
    <w:p w14:paraId="3B0A4F59" w14:textId="77777777" w:rsidR="00065CC6" w:rsidRDefault="00065CC6" w:rsidP="000C29B1">
      <w:pPr>
        <w:pStyle w:val="Prrafodelista"/>
        <w:ind w:left="1004"/>
        <w:jc w:val="center"/>
        <w:rPr>
          <w:rFonts w:ascii="GalanoGrotesque-Bold" w:hAnsi="GalanoGrotesque-Bold"/>
          <w:sz w:val="32"/>
          <w:szCs w:val="32"/>
          <w:lang w:val="es-MX"/>
        </w:rPr>
      </w:pPr>
    </w:p>
    <w:p w14:paraId="0AE73F4C" w14:textId="17EB1F00" w:rsidR="000C6F07" w:rsidRDefault="00C37DDF" w:rsidP="00065CC6">
      <w:pPr>
        <w:ind w:left="-284" w:firstLine="142"/>
        <w:jc w:val="center"/>
        <w:rPr>
          <w:noProof/>
          <w:color w:val="833C0B" w:themeColor="accent2" w:themeShade="80"/>
        </w:rPr>
      </w:pPr>
      <w:r w:rsidRPr="00C37DDF">
        <w:rPr>
          <w:noProof/>
          <w:color w:val="833C0B" w:themeColor="accent2" w:themeShade="80"/>
        </w:rPr>
        <w:lastRenderedPageBreak/>
        <w:drawing>
          <wp:inline distT="0" distB="0" distL="0" distR="0" wp14:anchorId="32110BFB" wp14:editId="00B3411E">
            <wp:extent cx="5697997" cy="7984490"/>
            <wp:effectExtent l="0" t="0" r="0" b="0"/>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08119" cy="7998674"/>
                    </a:xfrm>
                    <a:prstGeom prst="rect">
                      <a:avLst/>
                    </a:prstGeom>
                  </pic:spPr>
                </pic:pic>
              </a:graphicData>
            </a:graphic>
          </wp:inline>
        </w:drawing>
      </w:r>
    </w:p>
    <w:p w14:paraId="6473FF7A" w14:textId="77777777" w:rsidR="00CC7FBE" w:rsidRDefault="00CC7FBE" w:rsidP="00723CF3">
      <w:pPr>
        <w:rPr>
          <w:color w:val="833C0B" w:themeColor="accent2" w:themeShade="80"/>
          <w:sz w:val="12"/>
          <w:szCs w:val="12"/>
        </w:rPr>
      </w:pPr>
    </w:p>
    <w:p w14:paraId="7D6ADCA0" w14:textId="77777777" w:rsidR="00463468" w:rsidRPr="00D30F91" w:rsidRDefault="00463468" w:rsidP="00723CF3">
      <w:pPr>
        <w:spacing w:line="240" w:lineRule="auto"/>
        <w:ind w:left="284"/>
        <w:jc w:val="center"/>
        <w:rPr>
          <w:rFonts w:ascii="GalanoGrotesque-Bold" w:hAnsi="GalanoGrotesque-Bold"/>
          <w:sz w:val="28"/>
          <w:szCs w:val="28"/>
        </w:rPr>
      </w:pPr>
    </w:p>
    <w:p w14:paraId="079EE73B" w14:textId="77777777" w:rsidR="00723CF3" w:rsidRDefault="0044578D" w:rsidP="00065CC6">
      <w:pPr>
        <w:spacing w:line="240" w:lineRule="auto"/>
        <w:ind w:left="-284"/>
        <w:jc w:val="center"/>
        <w:rPr>
          <w:rFonts w:eastAsia="Times New Roman" w:cs="Times New Roman"/>
          <w:color w:val="000000"/>
          <w:lang w:eastAsia="es-MX"/>
        </w:rPr>
      </w:pPr>
      <w:r>
        <w:rPr>
          <w:rFonts w:eastAsia="Times New Roman" w:cs="Times New Roman"/>
          <w:noProof/>
          <w:color w:val="000000"/>
          <w:lang w:val="es-MX" w:eastAsia="es-MX"/>
        </w:rPr>
        <w:drawing>
          <wp:inline distT="0" distB="0" distL="0" distR="0" wp14:anchorId="4D26D753" wp14:editId="661F5D59">
            <wp:extent cx="6276975" cy="5172075"/>
            <wp:effectExtent l="19050" t="0" r="9525"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76975" cy="5172075"/>
                    </a:xfrm>
                    <a:prstGeom prst="rect">
                      <a:avLst/>
                    </a:prstGeom>
                    <a:noFill/>
                    <a:ln>
                      <a:noFill/>
                    </a:ln>
                  </pic:spPr>
                </pic:pic>
              </a:graphicData>
            </a:graphic>
          </wp:inline>
        </w:drawing>
      </w:r>
    </w:p>
    <w:p w14:paraId="761974B5" w14:textId="77777777" w:rsidR="00723CF3" w:rsidRDefault="00723CF3" w:rsidP="00723CF3">
      <w:pPr>
        <w:widowControl w:val="0"/>
        <w:kinsoku w:val="0"/>
        <w:spacing w:before="120" w:after="120"/>
        <w:contextualSpacing/>
        <w:jc w:val="center"/>
        <w:rPr>
          <w:rFonts w:eastAsia="Times New Roman" w:cs="Times New Roman"/>
          <w:color w:val="000000"/>
          <w:lang w:eastAsia="es-MX"/>
        </w:rPr>
      </w:pPr>
    </w:p>
    <w:p w14:paraId="6F164DA5" w14:textId="77777777" w:rsidR="00723CF3" w:rsidRDefault="00723CF3" w:rsidP="00984DD2">
      <w:pPr>
        <w:spacing w:before="120" w:after="120"/>
        <w:jc w:val="left"/>
        <w:rPr>
          <w:rFonts w:eastAsia="Calibri" w:cs="Times New Roman"/>
          <w:b/>
          <w:color w:val="833C0B"/>
        </w:rPr>
      </w:pPr>
    </w:p>
    <w:p w14:paraId="45ADAEF3" w14:textId="77777777" w:rsidR="000C1B09" w:rsidRDefault="000C1B09" w:rsidP="00723CF3">
      <w:pPr>
        <w:spacing w:before="120" w:after="120"/>
        <w:ind w:left="709"/>
        <w:jc w:val="left"/>
        <w:rPr>
          <w:rFonts w:eastAsia="Calibri" w:cs="Times New Roman"/>
          <w:b/>
          <w:color w:val="833C0B"/>
        </w:rPr>
      </w:pPr>
    </w:p>
    <w:p w14:paraId="331D6B6E" w14:textId="77777777" w:rsidR="00D3211A" w:rsidRDefault="00D3211A" w:rsidP="00723CF3">
      <w:pPr>
        <w:spacing w:line="240" w:lineRule="auto"/>
        <w:ind w:left="284"/>
        <w:jc w:val="center"/>
        <w:rPr>
          <w:rFonts w:ascii="GalanoGrotesque-Bold" w:hAnsi="GalanoGrotesque-Bold"/>
          <w:sz w:val="12"/>
          <w:szCs w:val="12"/>
        </w:rPr>
      </w:pPr>
    </w:p>
    <w:p w14:paraId="0AAF3BEC" w14:textId="77777777" w:rsidR="00F75950" w:rsidRDefault="00F75950" w:rsidP="00723CF3">
      <w:pPr>
        <w:spacing w:line="240" w:lineRule="auto"/>
        <w:ind w:left="284"/>
        <w:jc w:val="center"/>
        <w:rPr>
          <w:rFonts w:ascii="GalanoGrotesque-Bold" w:hAnsi="GalanoGrotesque-Bold"/>
          <w:sz w:val="12"/>
          <w:szCs w:val="12"/>
        </w:rPr>
      </w:pPr>
    </w:p>
    <w:p w14:paraId="7F9A81DB" w14:textId="77777777" w:rsidR="00065CC6" w:rsidRDefault="00065CC6" w:rsidP="00723CF3">
      <w:pPr>
        <w:spacing w:line="240" w:lineRule="auto"/>
        <w:ind w:left="284"/>
        <w:jc w:val="center"/>
        <w:rPr>
          <w:rFonts w:ascii="GalanoGrotesque-Bold" w:hAnsi="GalanoGrotesque-Bold"/>
          <w:sz w:val="12"/>
          <w:szCs w:val="12"/>
        </w:rPr>
      </w:pPr>
    </w:p>
    <w:p w14:paraId="6574A671" w14:textId="77777777" w:rsidR="00065CC6" w:rsidRDefault="00065CC6" w:rsidP="00723CF3">
      <w:pPr>
        <w:spacing w:line="240" w:lineRule="auto"/>
        <w:ind w:left="284"/>
        <w:jc w:val="center"/>
        <w:rPr>
          <w:rFonts w:ascii="GalanoGrotesque-Bold" w:hAnsi="GalanoGrotesque-Bold"/>
          <w:sz w:val="12"/>
          <w:szCs w:val="12"/>
        </w:rPr>
      </w:pPr>
    </w:p>
    <w:p w14:paraId="47222EDE" w14:textId="77777777" w:rsidR="00065CC6" w:rsidRDefault="00065CC6" w:rsidP="00723CF3">
      <w:pPr>
        <w:spacing w:line="240" w:lineRule="auto"/>
        <w:ind w:left="284"/>
        <w:jc w:val="center"/>
        <w:rPr>
          <w:rFonts w:ascii="GalanoGrotesque-Bold" w:hAnsi="GalanoGrotesque-Bold"/>
          <w:sz w:val="12"/>
          <w:szCs w:val="12"/>
        </w:rPr>
      </w:pPr>
    </w:p>
    <w:p w14:paraId="056CD11F" w14:textId="77777777" w:rsidR="00065CC6" w:rsidRDefault="00065CC6" w:rsidP="00723CF3">
      <w:pPr>
        <w:spacing w:line="240" w:lineRule="auto"/>
        <w:ind w:left="284"/>
        <w:jc w:val="center"/>
        <w:rPr>
          <w:rFonts w:ascii="GalanoGrotesque-Bold" w:hAnsi="GalanoGrotesque-Bold"/>
          <w:sz w:val="12"/>
          <w:szCs w:val="12"/>
        </w:rPr>
      </w:pPr>
    </w:p>
    <w:p w14:paraId="33863825" w14:textId="6DFBA657" w:rsidR="00723CF3" w:rsidRDefault="00977B66" w:rsidP="00984DD2">
      <w:pPr>
        <w:spacing w:line="240" w:lineRule="auto"/>
        <w:ind w:left="284"/>
        <w:jc w:val="center"/>
        <w:rPr>
          <w:rFonts w:eastAsia="Calibri" w:cs="Times New Roman"/>
          <w:b/>
          <w:noProof/>
          <w:color w:val="833C0B"/>
          <w:lang w:eastAsia="es-MX"/>
        </w:rPr>
      </w:pPr>
      <w:r w:rsidRPr="00977B66">
        <w:rPr>
          <w:rFonts w:ascii="GalanoGrotesque-Bold" w:hAnsi="GalanoGrotesque-Bold"/>
          <w:noProof/>
          <w:sz w:val="28"/>
          <w:szCs w:val="28"/>
          <w:lang w:val="es-MX" w:eastAsia="es-MX"/>
        </w:rPr>
        <w:lastRenderedPageBreak/>
        <w:drawing>
          <wp:inline distT="0" distB="0" distL="0" distR="0" wp14:anchorId="5B6E684E" wp14:editId="3E697008">
            <wp:extent cx="6351270" cy="73247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51270" cy="7324725"/>
                    </a:xfrm>
                    <a:prstGeom prst="rect">
                      <a:avLst/>
                    </a:prstGeom>
                  </pic:spPr>
                </pic:pic>
              </a:graphicData>
            </a:graphic>
          </wp:inline>
        </w:drawing>
      </w:r>
      <w:r w:rsidR="001C2998">
        <w:rPr>
          <w:rFonts w:eastAsia="Calibri" w:cs="Times New Roman"/>
          <w:b/>
          <w:noProof/>
          <w:color w:val="833C0B"/>
          <w:lang w:eastAsia="es-MX"/>
        </w:rPr>
        <w:t xml:space="preserve"> </w:t>
      </w:r>
    </w:p>
    <w:p w14:paraId="3F24B5F0" w14:textId="77777777" w:rsidR="00D30F91" w:rsidRDefault="00D30F91" w:rsidP="00723CF3">
      <w:pPr>
        <w:spacing w:line="240" w:lineRule="auto"/>
        <w:ind w:left="284"/>
        <w:jc w:val="center"/>
        <w:rPr>
          <w:rFonts w:eastAsia="Calibri" w:cs="Times New Roman"/>
          <w:b/>
          <w:noProof/>
          <w:color w:val="833C0B"/>
          <w:lang w:eastAsia="es-MX"/>
        </w:rPr>
      </w:pPr>
    </w:p>
    <w:p w14:paraId="7E649180" w14:textId="77777777" w:rsidR="00723CF3" w:rsidRDefault="00723CF3" w:rsidP="00723CF3">
      <w:pPr>
        <w:jc w:val="center"/>
        <w:rPr>
          <w:rFonts w:eastAsia="Calibri" w:cs="Times New Roman"/>
          <w:b/>
          <w:color w:val="833C0B"/>
        </w:rPr>
      </w:pPr>
    </w:p>
    <w:p w14:paraId="732EC91E" w14:textId="77777777" w:rsidR="00723CF3" w:rsidRDefault="00723CF3" w:rsidP="00723CF3">
      <w:pPr>
        <w:jc w:val="center"/>
        <w:rPr>
          <w:rFonts w:eastAsia="Calibri" w:cs="Times New Roman"/>
          <w:b/>
          <w:color w:val="833C0B"/>
        </w:rPr>
      </w:pPr>
    </w:p>
    <w:p w14:paraId="64E67A35" w14:textId="77777777" w:rsidR="002F20DB" w:rsidRDefault="002F20DB" w:rsidP="00723CF3">
      <w:pPr>
        <w:jc w:val="center"/>
        <w:rPr>
          <w:rFonts w:eastAsia="Calibri" w:cs="Times New Roman"/>
          <w:b/>
          <w:color w:val="833C0B"/>
        </w:rPr>
      </w:pPr>
    </w:p>
    <w:p w14:paraId="78EB3C43" w14:textId="77777777" w:rsidR="00617406" w:rsidRDefault="00617406" w:rsidP="00617406">
      <w:pPr>
        <w:rPr>
          <w:color w:val="833C0B" w:themeColor="accent2" w:themeShade="80"/>
        </w:rPr>
      </w:pPr>
    </w:p>
    <w:p w14:paraId="7373BD97" w14:textId="77777777" w:rsidR="00607C76" w:rsidRDefault="00607C76" w:rsidP="00617406">
      <w:pPr>
        <w:rPr>
          <w:color w:val="833C0B" w:themeColor="accent2" w:themeShade="80"/>
        </w:rPr>
      </w:pPr>
    </w:p>
    <w:p w14:paraId="3A3D2F62" w14:textId="7D4BD70D" w:rsidR="00617406" w:rsidRDefault="00617406" w:rsidP="00617406">
      <w:pPr>
        <w:rPr>
          <w:noProof/>
          <w:lang w:eastAsia="es-MX"/>
        </w:rPr>
      </w:pPr>
    </w:p>
    <w:p w14:paraId="584FA13C" w14:textId="6186103F" w:rsidR="00617406" w:rsidRDefault="00327CA3" w:rsidP="00617406">
      <w:pPr>
        <w:rPr>
          <w:noProof/>
          <w:lang w:eastAsia="es-MX"/>
        </w:rPr>
      </w:pPr>
      <w:r>
        <w:rPr>
          <w:noProof/>
          <w:lang w:val="es-MX" w:eastAsia="es-MX"/>
        </w:rPr>
        <mc:AlternateContent>
          <mc:Choice Requires="wpg">
            <w:drawing>
              <wp:anchor distT="0" distB="0" distL="114300" distR="114300" simplePos="0" relativeHeight="251890176" behindDoc="0" locked="0" layoutInCell="1" allowOverlap="1" wp14:anchorId="30A2AFE1" wp14:editId="7269E7DC">
                <wp:simplePos x="0" y="0"/>
                <wp:positionH relativeFrom="margin">
                  <wp:align>center</wp:align>
                </wp:positionH>
                <wp:positionV relativeFrom="paragraph">
                  <wp:posOffset>267335</wp:posOffset>
                </wp:positionV>
                <wp:extent cx="4057650" cy="1800225"/>
                <wp:effectExtent l="0" t="0" r="19050" b="28575"/>
                <wp:wrapNone/>
                <wp:docPr id="238" name="Grupo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0225"/>
                          <a:chOff x="0" y="0"/>
                          <a:chExt cx="4057650" cy="1809750"/>
                        </a:xfrm>
                      </wpg:grpSpPr>
                      <wps:wsp>
                        <wps:cNvPr id="233" name="Rectángulo 239"/>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Rectángulo 241"/>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35C8C1" w14:textId="77777777" w:rsidR="00604B98" w:rsidRDefault="00604B98" w:rsidP="00617406">
                              <w:pPr>
                                <w:jc w:val="center"/>
                                <w:rPr>
                                  <w:rFonts w:ascii="Arial" w:hAnsi="Arial" w:cs="Arial"/>
                                  <w:b/>
                                  <w:color w:val="FFFFFF" w:themeColor="background1"/>
                                  <w:sz w:val="22"/>
                                  <w:szCs w:val="22"/>
                                </w:rPr>
                              </w:pPr>
                            </w:p>
                            <w:p w14:paraId="746375BE" w14:textId="77777777" w:rsidR="00604B98" w:rsidRPr="00F62A31" w:rsidRDefault="00604B98" w:rsidP="00617406">
                              <w:pPr>
                                <w:jc w:val="center"/>
                                <w:rPr>
                                  <w:rFonts w:ascii="Arial" w:eastAsia="Calibri" w:hAnsi="Arial" w:cs="Arial"/>
                                  <w:b/>
                                  <w:color w:val="FF0000"/>
                                  <w:sz w:val="32"/>
                                  <w:szCs w:val="32"/>
                                </w:rPr>
                              </w:pPr>
                              <w:r w:rsidRPr="00F62A31">
                                <w:rPr>
                                  <w:rFonts w:ascii="Arial" w:eastAsia="Calibri" w:hAnsi="Arial" w:cs="Arial"/>
                                  <w:b/>
                                  <w:color w:val="FF0000"/>
                                  <w:sz w:val="32"/>
                                  <w:szCs w:val="32"/>
                                </w:rPr>
                                <w:t>I.7 INFORME SOBRE PASIVOS CONTINGENTES</w:t>
                              </w:r>
                            </w:p>
                            <w:p w14:paraId="26A8EDDD" w14:textId="77777777" w:rsidR="00604B98" w:rsidRPr="00D80909" w:rsidRDefault="00604B98" w:rsidP="00617406">
                              <w:pPr>
                                <w:jc w:val="center"/>
                                <w:rPr>
                                  <w:color w:val="0070C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0A2AFE1" id="Grupo 238" o:spid="_x0000_s1056" style="position:absolute;left:0;text-align:left;margin-left:0;margin-top:21.05pt;width:319.5pt;height:141.75pt;z-index:251890176;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">
                <v:rect id="Rectángulo 239" o:spid="_x0000_s1057"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" fillcolor="#f2c43d" strokecolor="#1f4d78 [1604]" strokeweight="1pt">
                  <v:fill opacity="39321f"/>
                  <v:stroke opacity="26214f"/>
                </v:rect>
                <v:rect id="Rectángulo 241" o:spid="_x0000_s1058"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" fillcolor="#f2c43d" strokecolor="#1f4d78 [1604]" strokeweight="1pt">
                  <v:textbox>
                    <w:txbxContent>
                      <w:p w14:paraId="5235C8C1" w14:textId="77777777" w:rsidR="00604B98" w:rsidRDefault="00604B98" w:rsidP="00617406">
                        <w:pPr>
                          <w:jc w:val="center"/>
                          <w:rPr>
                            <w:rFonts w:ascii="Arial" w:hAnsi="Arial" w:cs="Arial"/>
                            <w:b/>
                            <w:color w:val="FFFFFF" w:themeColor="background1"/>
                            <w:sz w:val="22"/>
                            <w:szCs w:val="22"/>
                          </w:rPr>
                        </w:pPr>
                      </w:p>
                      <w:p w14:paraId="746375BE" w14:textId="77777777" w:rsidR="00604B98" w:rsidRPr="00F62A31" w:rsidRDefault="00604B98" w:rsidP="00617406">
                        <w:pPr>
                          <w:jc w:val="center"/>
                          <w:rPr>
                            <w:rFonts w:ascii="Arial" w:eastAsia="Calibri" w:hAnsi="Arial" w:cs="Arial"/>
                            <w:b/>
                            <w:color w:val="FF0000"/>
                            <w:sz w:val="32"/>
                            <w:szCs w:val="32"/>
                          </w:rPr>
                        </w:pPr>
                        <w:r w:rsidRPr="00F62A31">
                          <w:rPr>
                            <w:rFonts w:ascii="Arial" w:eastAsia="Calibri" w:hAnsi="Arial" w:cs="Arial"/>
                            <w:b/>
                            <w:color w:val="FF0000"/>
                            <w:sz w:val="32"/>
                            <w:szCs w:val="32"/>
                          </w:rPr>
                          <w:t>I.7 INFORME SOBRE PASIVOS CONTINGENTES</w:t>
                        </w:r>
                      </w:p>
                      <w:p w14:paraId="26A8EDDD" w14:textId="77777777" w:rsidR="00604B98" w:rsidRPr="00D80909" w:rsidRDefault="00604B98" w:rsidP="00617406">
                        <w:pPr>
                          <w:jc w:val="center"/>
                          <w:rPr>
                            <w:color w:val="0070C0"/>
                            <w:sz w:val="20"/>
                            <w:szCs w:val="20"/>
                          </w:rPr>
                        </w:pPr>
                      </w:p>
                    </w:txbxContent>
                  </v:textbox>
                </v:rect>
                <w10:wrap anchorx="margin"/>
              </v:group>
            </w:pict>
          </mc:Fallback>
        </mc:AlternateContent>
      </w:r>
    </w:p>
    <w:p w14:paraId="01E96473" w14:textId="65A81E6E" w:rsidR="00617406" w:rsidRDefault="00617406" w:rsidP="00617406">
      <w:pPr>
        <w:rPr>
          <w:color w:val="833C0B" w:themeColor="accent2" w:themeShade="80"/>
        </w:rPr>
      </w:pPr>
    </w:p>
    <w:p w14:paraId="71BF4799" w14:textId="4DEE205A" w:rsidR="0067652E" w:rsidRDefault="0067652E" w:rsidP="0067652E">
      <w:pPr>
        <w:tabs>
          <w:tab w:val="left" w:pos="7695"/>
        </w:tabs>
        <w:rPr>
          <w:color w:val="833C0B" w:themeColor="accent2" w:themeShade="80"/>
        </w:rPr>
      </w:pPr>
      <w:r>
        <w:rPr>
          <w:color w:val="833C0B" w:themeColor="accent2" w:themeShade="80"/>
        </w:rPr>
        <w:tab/>
      </w:r>
    </w:p>
    <w:p w14:paraId="522A9EC9" w14:textId="77777777" w:rsidR="00617406" w:rsidRPr="007B4A49" w:rsidRDefault="00617406" w:rsidP="0067652E">
      <w:pPr>
        <w:tabs>
          <w:tab w:val="left" w:pos="7695"/>
        </w:tabs>
        <w:rPr>
          <w:color w:val="833C0B" w:themeColor="accent2" w:themeShade="80"/>
          <w:sz w:val="12"/>
          <w:szCs w:val="12"/>
        </w:rPr>
      </w:pPr>
      <w:r w:rsidRPr="0067652E">
        <w:br w:type="page"/>
      </w:r>
      <w:r w:rsidR="0067652E">
        <w:rPr>
          <w:color w:val="833C0B" w:themeColor="accent2" w:themeShade="80"/>
        </w:rPr>
        <w:lastRenderedPageBreak/>
        <w:tab/>
      </w:r>
    </w:p>
    <w:p w14:paraId="38C6D7CC" w14:textId="77777777" w:rsidR="00065CC6" w:rsidRPr="004B4481" w:rsidRDefault="00065CC6" w:rsidP="00065CC6">
      <w:pPr>
        <w:pStyle w:val="Prrafodelista"/>
        <w:ind w:left="0"/>
        <w:jc w:val="center"/>
        <w:rPr>
          <w:rFonts w:ascii="GalanoGrotesque-Bold" w:hAnsi="GalanoGrotesque-Bold"/>
          <w:sz w:val="32"/>
          <w:szCs w:val="32"/>
          <w:lang w:val="es-MX"/>
        </w:rPr>
      </w:pPr>
    </w:p>
    <w:p w14:paraId="3F518F7E" w14:textId="77777777" w:rsidR="00723CF3" w:rsidRDefault="00721359" w:rsidP="00723CF3">
      <w:pPr>
        <w:jc w:val="center"/>
        <w:rPr>
          <w:rFonts w:ascii="GalanoGrotesque-Bold" w:eastAsia="Calibri" w:hAnsi="GalanoGrotesque-Bold" w:cs="Times New Roman"/>
          <w:b/>
          <w:color w:val="000000"/>
          <w:sz w:val="32"/>
          <w:szCs w:val="32"/>
        </w:rPr>
      </w:pPr>
      <w:r w:rsidRPr="00721359">
        <w:rPr>
          <w:rFonts w:ascii="GalanoGrotesque-Bold" w:eastAsia="Calibri" w:hAnsi="GalanoGrotesque-Bold" w:cs="Times New Roman"/>
          <w:b/>
          <w:noProof/>
          <w:color w:val="000000"/>
          <w:sz w:val="32"/>
          <w:szCs w:val="32"/>
          <w:lang w:val="es-MX" w:eastAsia="es-MX"/>
        </w:rPr>
        <w:drawing>
          <wp:inline distT="0" distB="0" distL="0" distR="0" wp14:anchorId="407C53B2" wp14:editId="7CA3B54B">
            <wp:extent cx="6333490" cy="7301713"/>
            <wp:effectExtent l="0" t="0" r="0" b="0"/>
            <wp:docPr id="37" name="Imagen 37" descr="D:\Cuarto trimestre Ingresos\Imagenes\I.7 INFORME SOBRE PASIVOS CONTINGEN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uarto trimestre Ingresos\Imagenes\I.7 INFORME SOBRE PASIVOS CONTINGENTES.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33490" cy="7301713"/>
                    </a:xfrm>
                    <a:prstGeom prst="rect">
                      <a:avLst/>
                    </a:prstGeom>
                    <a:noFill/>
                    <a:ln>
                      <a:noFill/>
                    </a:ln>
                  </pic:spPr>
                </pic:pic>
              </a:graphicData>
            </a:graphic>
          </wp:inline>
        </w:drawing>
      </w:r>
    </w:p>
    <w:p w14:paraId="36FA9B35" w14:textId="77777777" w:rsidR="00770337" w:rsidRDefault="00770337" w:rsidP="00723CF3">
      <w:pPr>
        <w:jc w:val="center"/>
        <w:rPr>
          <w:rFonts w:ascii="GalanoGrotesque-Bold" w:eastAsia="Calibri" w:hAnsi="GalanoGrotesque-Bold" w:cs="Times New Roman"/>
          <w:b/>
          <w:color w:val="000000"/>
          <w:sz w:val="32"/>
          <w:szCs w:val="32"/>
        </w:rPr>
      </w:pPr>
    </w:p>
    <w:p w14:paraId="47211034" w14:textId="77777777" w:rsidR="00723CF3" w:rsidRDefault="00723CF3" w:rsidP="00723CF3">
      <w:pPr>
        <w:jc w:val="center"/>
        <w:rPr>
          <w:rFonts w:ascii="GalanoGrotesque-Bold" w:eastAsia="Calibri" w:hAnsi="GalanoGrotesque-Bold" w:cs="Times New Roman"/>
          <w:b/>
          <w:color w:val="000000"/>
          <w:sz w:val="32"/>
          <w:szCs w:val="32"/>
        </w:rPr>
      </w:pPr>
    </w:p>
    <w:p w14:paraId="5A776D76" w14:textId="77777777" w:rsidR="007F3EC4" w:rsidRDefault="007F3EC4" w:rsidP="00723CF3">
      <w:pPr>
        <w:rPr>
          <w:rFonts w:ascii="GalanoGrotesque-Bold" w:eastAsia="Calibri" w:hAnsi="GalanoGrotesque-Bold" w:cs="Times New Roman"/>
          <w:b/>
          <w:color w:val="000000"/>
          <w:sz w:val="32"/>
          <w:szCs w:val="32"/>
        </w:rPr>
      </w:pPr>
    </w:p>
    <w:p w14:paraId="32AF2827" w14:textId="77777777" w:rsidR="007F3EC4" w:rsidRPr="000523EC" w:rsidRDefault="007F3EC4" w:rsidP="007F3EC4">
      <w:pPr>
        <w:jc w:val="center"/>
        <w:rPr>
          <w:rFonts w:ascii="GalanoGrotesque-Bold" w:eastAsia="Calibri" w:hAnsi="GalanoGrotesque-Bold" w:cs="Times New Roman"/>
          <w:b/>
          <w:color w:val="000000"/>
          <w:sz w:val="32"/>
          <w:szCs w:val="32"/>
        </w:rPr>
      </w:pPr>
    </w:p>
    <w:p w14:paraId="04A4234F" w14:textId="77777777" w:rsidR="00CF46A5" w:rsidRDefault="00CF46A5" w:rsidP="00CF46A5">
      <w:pPr>
        <w:rPr>
          <w:color w:val="833C0B" w:themeColor="accent2" w:themeShade="80"/>
        </w:rPr>
      </w:pPr>
    </w:p>
    <w:p w14:paraId="27EB3796" w14:textId="4DB65F79" w:rsidR="001C74D7" w:rsidRDefault="001C74D7" w:rsidP="001C74D7">
      <w:pPr>
        <w:rPr>
          <w:color w:val="833C0B" w:themeColor="accent2" w:themeShade="80"/>
        </w:rPr>
      </w:pPr>
    </w:p>
    <w:p w14:paraId="05C03D94" w14:textId="687994F9" w:rsidR="005214E3" w:rsidRDefault="00F32584" w:rsidP="001C74D7">
      <w:pPr>
        <w:rPr>
          <w:color w:val="833C0B" w:themeColor="accent2" w:themeShade="80"/>
        </w:rPr>
      </w:pPr>
      <w:r>
        <w:rPr>
          <w:noProof/>
          <w:lang w:val="es-MX" w:eastAsia="es-MX"/>
        </w:rPr>
        <mc:AlternateContent>
          <mc:Choice Requires="wpg">
            <w:drawing>
              <wp:anchor distT="0" distB="0" distL="114300" distR="114300" simplePos="0" relativeHeight="251892224" behindDoc="0" locked="0" layoutInCell="1" allowOverlap="1" wp14:anchorId="2F6EF216" wp14:editId="6E29CEA4">
                <wp:simplePos x="0" y="0"/>
                <wp:positionH relativeFrom="page">
                  <wp:posOffset>1914525</wp:posOffset>
                </wp:positionH>
                <wp:positionV relativeFrom="paragraph">
                  <wp:posOffset>292735</wp:posOffset>
                </wp:positionV>
                <wp:extent cx="3971925" cy="1781175"/>
                <wp:effectExtent l="0" t="0" r="28575" b="28575"/>
                <wp:wrapNone/>
                <wp:docPr id="243" name="Grupo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71925" cy="1781175"/>
                          <a:chOff x="85725" y="28575"/>
                          <a:chExt cx="3971925" cy="1781175"/>
                        </a:xfrm>
                      </wpg:grpSpPr>
                      <wps:wsp>
                        <wps:cNvPr id="244" name="Rectángulo 244"/>
                        <wps:cNvSpPr/>
                        <wps:spPr>
                          <a:xfrm>
                            <a:off x="85725" y="28575"/>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Rectángulo 246"/>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31275632" w14:textId="77777777" w:rsidR="00604B98" w:rsidRDefault="00604B98" w:rsidP="001C74D7">
                              <w:pPr>
                                <w:jc w:val="center"/>
                                <w:rPr>
                                  <w:rFonts w:ascii="Arial" w:hAnsi="Arial" w:cs="Arial"/>
                                  <w:b/>
                                  <w:color w:val="FFFFFF" w:themeColor="background1"/>
                                  <w:sz w:val="22"/>
                                  <w:szCs w:val="22"/>
                                </w:rPr>
                              </w:pPr>
                            </w:p>
                            <w:p w14:paraId="4D22910F" w14:textId="77777777" w:rsidR="00604B98" w:rsidRPr="00F62A31" w:rsidRDefault="00604B98" w:rsidP="001C74D7">
                              <w:pPr>
                                <w:jc w:val="center"/>
                                <w:rPr>
                                  <w:rFonts w:ascii="Arial" w:eastAsia="Calibri" w:hAnsi="Arial" w:cs="Arial"/>
                                  <w:b/>
                                  <w:color w:val="FF0000"/>
                                  <w:sz w:val="32"/>
                                  <w:szCs w:val="32"/>
                                </w:rPr>
                              </w:pPr>
                              <w:r w:rsidRPr="00F62A31">
                                <w:rPr>
                                  <w:rFonts w:ascii="Arial" w:eastAsia="Calibri" w:hAnsi="Arial" w:cs="Arial"/>
                                  <w:b/>
                                  <w:color w:val="FF0000"/>
                                  <w:sz w:val="32"/>
                                  <w:szCs w:val="32"/>
                                </w:rPr>
                                <w:t>I.8 NOTAS A LOS ESTADOS FINANCIEROS</w:t>
                              </w:r>
                            </w:p>
                            <w:p w14:paraId="4223BE92" w14:textId="77777777" w:rsidR="00604B98" w:rsidRPr="002775B9" w:rsidRDefault="00604B98" w:rsidP="001C74D7">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F6EF216" id="Grupo 243" o:spid="_x0000_s1059" style="position:absolute;left:0;text-align:left;margin-left:150.75pt;margin-top:23.05pt;width:312.75pt;height:140.25pt;z-index:251892224;mso-position-horizontal-relative:page" coordorigin="857,285" coordsize="39719,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">
                <v:rect id="Rectángulo 244" o:spid="_x0000_s1060" style="position:absolute;left:857;top:285;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" fillcolor="#f2c43d" strokecolor="#1f4d78 [1604]" strokeweight="1pt">
                  <v:fill opacity="39321f"/>
                  <v:stroke opacity="26214f"/>
                </v:rect>
                <v:rect id="Rectángulo 246" o:spid="_x0000_s106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" fillcolor="#f2c43d" strokecolor="#1f4d78 [1604]" strokeweight="1pt">
                  <v:textbox>
                    <w:txbxContent>
                      <w:p w14:paraId="31275632" w14:textId="77777777" w:rsidR="00604B98" w:rsidRDefault="00604B98" w:rsidP="001C74D7">
                        <w:pPr>
                          <w:jc w:val="center"/>
                          <w:rPr>
                            <w:rFonts w:ascii="Arial" w:hAnsi="Arial" w:cs="Arial"/>
                            <w:b/>
                            <w:color w:val="FFFFFF" w:themeColor="background1"/>
                            <w:sz w:val="22"/>
                            <w:szCs w:val="22"/>
                          </w:rPr>
                        </w:pPr>
                      </w:p>
                      <w:p w14:paraId="4D22910F" w14:textId="77777777" w:rsidR="00604B98" w:rsidRPr="00F62A31" w:rsidRDefault="00604B98" w:rsidP="001C74D7">
                        <w:pPr>
                          <w:jc w:val="center"/>
                          <w:rPr>
                            <w:rFonts w:ascii="Arial" w:eastAsia="Calibri" w:hAnsi="Arial" w:cs="Arial"/>
                            <w:b/>
                            <w:color w:val="FF0000"/>
                            <w:sz w:val="32"/>
                            <w:szCs w:val="32"/>
                          </w:rPr>
                        </w:pPr>
                        <w:r w:rsidRPr="00F62A31">
                          <w:rPr>
                            <w:rFonts w:ascii="Arial" w:eastAsia="Calibri" w:hAnsi="Arial" w:cs="Arial"/>
                            <w:b/>
                            <w:color w:val="FF0000"/>
                            <w:sz w:val="32"/>
                            <w:szCs w:val="32"/>
                          </w:rPr>
                          <w:t>I.8 NOTAS A LOS ESTADOS FINANCIEROS</w:t>
                        </w:r>
                      </w:p>
                      <w:p w14:paraId="4223BE92" w14:textId="77777777" w:rsidR="00604B98" w:rsidRPr="002775B9" w:rsidRDefault="00604B98" w:rsidP="001C74D7">
                        <w:pPr>
                          <w:jc w:val="center"/>
                          <w:rPr>
                            <w:sz w:val="20"/>
                            <w:szCs w:val="20"/>
                          </w:rPr>
                        </w:pPr>
                      </w:p>
                    </w:txbxContent>
                  </v:textbox>
                </v:rect>
                <w10:wrap anchorx="page"/>
              </v:group>
            </w:pict>
          </mc:Fallback>
        </mc:AlternateContent>
      </w:r>
    </w:p>
    <w:p w14:paraId="3B070034" w14:textId="1AE5A39D" w:rsidR="005214E3" w:rsidRDefault="005214E3" w:rsidP="001C74D7">
      <w:pPr>
        <w:rPr>
          <w:color w:val="833C0B" w:themeColor="accent2" w:themeShade="80"/>
        </w:rPr>
      </w:pPr>
    </w:p>
    <w:p w14:paraId="169F8F87" w14:textId="0EF5F264" w:rsidR="005214E3" w:rsidRDefault="005214E3" w:rsidP="001C74D7">
      <w:pPr>
        <w:rPr>
          <w:color w:val="833C0B" w:themeColor="accent2" w:themeShade="80"/>
        </w:rPr>
      </w:pPr>
    </w:p>
    <w:p w14:paraId="0251F035" w14:textId="77777777" w:rsidR="001C74D7" w:rsidRDefault="001C74D7" w:rsidP="001C74D7">
      <w:pPr>
        <w:rPr>
          <w:color w:val="833C0B" w:themeColor="accent2" w:themeShade="80"/>
        </w:rPr>
      </w:pPr>
    </w:p>
    <w:p w14:paraId="1C78E3A5" w14:textId="77777777" w:rsidR="001C74D7" w:rsidRDefault="001C74D7" w:rsidP="001C74D7">
      <w:pPr>
        <w:rPr>
          <w:color w:val="833C0B" w:themeColor="accent2" w:themeShade="80"/>
        </w:rPr>
      </w:pPr>
    </w:p>
    <w:p w14:paraId="64C1E1DF" w14:textId="77777777" w:rsidR="001C74D7" w:rsidRDefault="001C74D7" w:rsidP="001C74D7">
      <w:pPr>
        <w:rPr>
          <w:noProof/>
          <w:lang w:eastAsia="es-MX"/>
        </w:rPr>
      </w:pPr>
    </w:p>
    <w:p w14:paraId="7D0309F1" w14:textId="77777777" w:rsidR="001C74D7" w:rsidRDefault="001C74D7" w:rsidP="001C74D7">
      <w:pPr>
        <w:rPr>
          <w:noProof/>
          <w:lang w:eastAsia="es-MX"/>
        </w:rPr>
      </w:pPr>
    </w:p>
    <w:p w14:paraId="78A14BE6" w14:textId="77777777" w:rsidR="001C74D7" w:rsidRDefault="001C74D7" w:rsidP="001C74D7">
      <w:pPr>
        <w:rPr>
          <w:color w:val="833C0B" w:themeColor="accent2" w:themeShade="80"/>
        </w:rPr>
      </w:pPr>
    </w:p>
    <w:p w14:paraId="5EE99F61" w14:textId="77777777" w:rsidR="001C74D7" w:rsidRDefault="001C74D7" w:rsidP="001C74D7">
      <w:pPr>
        <w:rPr>
          <w:color w:val="833C0B" w:themeColor="accent2" w:themeShade="80"/>
        </w:rPr>
      </w:pPr>
      <w:r>
        <w:rPr>
          <w:color w:val="833C0B" w:themeColor="accent2" w:themeShade="80"/>
        </w:rPr>
        <w:br w:type="page"/>
      </w:r>
    </w:p>
    <w:p w14:paraId="43942A93" w14:textId="77777777" w:rsidR="00E72F3C" w:rsidRDefault="00E72F3C" w:rsidP="00F76D9E">
      <w:pPr>
        <w:rPr>
          <w:rFonts w:ascii="GalanoGrotesque-Bold" w:eastAsia="Times New Roman" w:hAnsi="GalanoGrotesque-Bold" w:cs="Times New Roman"/>
          <w:b/>
          <w:sz w:val="22"/>
          <w:szCs w:val="28"/>
        </w:rPr>
      </w:pPr>
    </w:p>
    <w:p w14:paraId="2632172E" w14:textId="77777777" w:rsidR="00065CC6" w:rsidRPr="00777ED2" w:rsidRDefault="00065CC6" w:rsidP="00F76D9E">
      <w:pPr>
        <w:rPr>
          <w:rFonts w:ascii="GalanoGrotesque-Bold" w:eastAsia="Times New Roman" w:hAnsi="GalanoGrotesque-Bold" w:cs="Times New Roman"/>
          <w:b/>
          <w:sz w:val="22"/>
          <w:szCs w:val="28"/>
        </w:rPr>
      </w:pPr>
    </w:p>
    <w:p w14:paraId="6AB00804" w14:textId="77777777" w:rsidR="00B82D70" w:rsidRPr="00777ED2" w:rsidRDefault="00B82D70" w:rsidP="00B82D70">
      <w:pPr>
        <w:spacing w:before="0" w:after="0"/>
        <w:rPr>
          <w:rFonts w:eastAsia="Times New Roman" w:cs="Times New Roman"/>
          <w:b/>
          <w:sz w:val="26"/>
          <w:szCs w:val="22"/>
        </w:rPr>
      </w:pPr>
      <w:r w:rsidRPr="00777ED2">
        <w:rPr>
          <w:rFonts w:eastAsia="Times New Roman" w:cs="Times New Roman"/>
          <w:b/>
          <w:sz w:val="26"/>
          <w:szCs w:val="22"/>
        </w:rPr>
        <w:t>1.8 NOTAS A LOS ESTADOS FINANCIEROS</w:t>
      </w:r>
    </w:p>
    <w:p w14:paraId="7E306627" w14:textId="77777777" w:rsidR="00B82D70" w:rsidRPr="000D7935" w:rsidRDefault="00B82D70" w:rsidP="00B82D70">
      <w:pPr>
        <w:spacing w:before="0" w:after="0"/>
        <w:rPr>
          <w:rFonts w:eastAsia="Calibri" w:cs="Times New Roman"/>
          <w:bCs/>
          <w:color w:val="000000"/>
          <w:sz w:val="22"/>
          <w:szCs w:val="22"/>
        </w:rPr>
      </w:pPr>
    </w:p>
    <w:p w14:paraId="21CBEB2B" w14:textId="7B157DAB" w:rsidR="00B82D70" w:rsidRPr="005863FC" w:rsidRDefault="00B82D70" w:rsidP="00B82D70">
      <w:pPr>
        <w:spacing w:before="0" w:after="0"/>
        <w:rPr>
          <w:rFonts w:eastAsia="Calibri" w:cs="Times New Roman"/>
          <w:bCs/>
          <w:color w:val="000000"/>
          <w:sz w:val="22"/>
          <w:szCs w:val="22"/>
        </w:rPr>
      </w:pPr>
      <w:r w:rsidRPr="000D7935">
        <w:rPr>
          <w:rFonts w:eastAsia="Calibri" w:cs="Times New Roman"/>
          <w:bCs/>
          <w:color w:val="000000"/>
          <w:sz w:val="22"/>
          <w:szCs w:val="22"/>
        </w:rPr>
        <w:t xml:space="preserve">Las notas que se adjuntan al presente informe, son parte integrante de los estados financieros, correspondientes </w:t>
      </w:r>
      <w:r>
        <w:rPr>
          <w:rFonts w:eastAsia="Calibri" w:cs="Times New Roman"/>
          <w:bCs/>
          <w:color w:val="000000"/>
          <w:sz w:val="22"/>
          <w:szCs w:val="22"/>
        </w:rPr>
        <w:t xml:space="preserve">al </w:t>
      </w:r>
      <w:r w:rsidRPr="007E286C">
        <w:rPr>
          <w:rFonts w:eastAsia="Calibri" w:cs="Times New Roman"/>
          <w:bCs/>
          <w:color w:val="000000"/>
          <w:sz w:val="22"/>
          <w:szCs w:val="22"/>
        </w:rPr>
        <w:t>ejercicio fiscal 202</w:t>
      </w:r>
      <w:r>
        <w:rPr>
          <w:rFonts w:eastAsia="Calibri" w:cs="Times New Roman"/>
          <w:bCs/>
          <w:color w:val="000000"/>
          <w:sz w:val="22"/>
          <w:szCs w:val="22"/>
        </w:rPr>
        <w:t>1</w:t>
      </w:r>
      <w:r w:rsidRPr="007E286C">
        <w:rPr>
          <w:rFonts w:eastAsia="Calibri" w:cs="Times New Roman"/>
          <w:bCs/>
          <w:color w:val="000000"/>
          <w:sz w:val="22"/>
          <w:szCs w:val="22"/>
        </w:rPr>
        <w:t xml:space="preserve">; las cuales, tienen como propósito aclarar o detallar la información y cifras en los mismos, y se presentan </w:t>
      </w:r>
      <w:r w:rsidRPr="007E286C">
        <w:rPr>
          <w:rFonts w:eastAsia="Calibri" w:cs="Times New Roman"/>
          <w:sz w:val="22"/>
          <w:szCs w:val="22"/>
        </w:rPr>
        <w:t>en cumplimiento de los artículos 4</w:t>
      </w:r>
      <w:r>
        <w:rPr>
          <w:rFonts w:eastAsia="Calibri" w:cs="Times New Roman"/>
          <w:sz w:val="22"/>
          <w:szCs w:val="22"/>
        </w:rPr>
        <w:t>7</w:t>
      </w:r>
      <w:r w:rsidRPr="007E286C">
        <w:rPr>
          <w:rFonts w:eastAsia="Calibri" w:cs="Times New Roman"/>
          <w:sz w:val="22"/>
          <w:szCs w:val="22"/>
        </w:rPr>
        <w:t xml:space="preserve"> y 49 de la Ley General de</w:t>
      </w:r>
      <w:r w:rsidRPr="005863FC">
        <w:rPr>
          <w:rFonts w:eastAsia="Calibri" w:cs="Times New Roman"/>
          <w:sz w:val="22"/>
          <w:szCs w:val="22"/>
        </w:rPr>
        <w:t xml:space="preserve"> Contabilidad Gubernamental</w:t>
      </w:r>
      <w:r w:rsidRPr="005863FC">
        <w:rPr>
          <w:rFonts w:eastAsia="Calibri" w:cs="Times New Roman"/>
          <w:bCs/>
          <w:color w:val="000000"/>
          <w:sz w:val="22"/>
          <w:szCs w:val="22"/>
        </w:rPr>
        <w:t xml:space="preserve"> y del Acuerdo que reforma </w:t>
      </w:r>
      <w:r w:rsidRPr="00FA68E8">
        <w:rPr>
          <w:rFonts w:eastAsia="Calibri" w:cs="Times New Roman"/>
          <w:bCs/>
          <w:color w:val="000000"/>
          <w:sz w:val="22"/>
          <w:szCs w:val="22"/>
        </w:rPr>
        <w:t xml:space="preserve">los Capítulos </w:t>
      </w:r>
      <w:r w:rsidRPr="00BF1035">
        <w:rPr>
          <w:rFonts w:eastAsia="Calibri" w:cs="Times New Roman"/>
          <w:bCs/>
          <w:color w:val="000000"/>
          <w:sz w:val="22"/>
          <w:szCs w:val="22"/>
        </w:rPr>
        <w:t>III</w:t>
      </w:r>
      <w:r w:rsidRPr="00FA68E8">
        <w:rPr>
          <w:rFonts w:eastAsia="Calibri" w:cs="Times New Roman"/>
          <w:bCs/>
          <w:color w:val="000000"/>
          <w:sz w:val="22"/>
          <w:szCs w:val="22"/>
        </w:rPr>
        <w:t xml:space="preserve"> y VII del Manual de Contabilidad Gubernamental, publicado en el Diario Oficial de la Federación </w:t>
      </w:r>
      <w:r w:rsidRPr="00BF1035">
        <w:rPr>
          <w:rFonts w:eastAsia="Calibri" w:cs="Times New Roman"/>
          <w:bCs/>
          <w:color w:val="000000"/>
          <w:sz w:val="22"/>
          <w:szCs w:val="22"/>
        </w:rPr>
        <w:t>del 27 de septiembre de 2018 y</w:t>
      </w:r>
      <w:r>
        <w:rPr>
          <w:rFonts w:eastAsia="Calibri" w:cs="Times New Roman"/>
          <w:bCs/>
          <w:color w:val="000000"/>
          <w:sz w:val="22"/>
          <w:szCs w:val="22"/>
        </w:rPr>
        <w:t xml:space="preserve"> 23 de diciembre del 2020</w:t>
      </w:r>
      <w:r w:rsidR="0078025E">
        <w:rPr>
          <w:rFonts w:eastAsia="Calibri" w:cs="Times New Roman"/>
          <w:bCs/>
          <w:color w:val="000000"/>
          <w:sz w:val="22"/>
          <w:szCs w:val="22"/>
        </w:rPr>
        <w:t>,</w:t>
      </w:r>
      <w:r>
        <w:rPr>
          <w:rFonts w:eastAsia="Calibri" w:cs="Times New Roman"/>
          <w:bCs/>
          <w:color w:val="000000"/>
          <w:sz w:val="22"/>
          <w:szCs w:val="22"/>
        </w:rPr>
        <w:t xml:space="preserve"> respectivamente.</w:t>
      </w:r>
    </w:p>
    <w:p w14:paraId="270993FC" w14:textId="77777777" w:rsidR="00B82D70" w:rsidRPr="005863FC" w:rsidRDefault="00B82D70" w:rsidP="00B82D70">
      <w:pPr>
        <w:spacing w:before="0" w:after="0"/>
        <w:rPr>
          <w:rFonts w:eastAsia="Calibri" w:cs="Times New Roman"/>
          <w:bCs/>
          <w:color w:val="000000"/>
          <w:sz w:val="22"/>
          <w:szCs w:val="22"/>
        </w:rPr>
      </w:pPr>
    </w:p>
    <w:p w14:paraId="357EE956" w14:textId="77777777" w:rsidR="00B82D70" w:rsidRPr="005863FC"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sidR="00485F96">
        <w:rPr>
          <w:rFonts w:eastAsia="Calibri" w:cs="Times New Roman"/>
          <w:bCs/>
          <w:color w:val="000000"/>
          <w:sz w:val="22"/>
          <w:szCs w:val="22"/>
        </w:rPr>
        <w:t>con</w:t>
      </w:r>
      <w:r w:rsidRPr="005863FC">
        <w:rPr>
          <w:rFonts w:eastAsia="Calibri" w:cs="Times New Roman"/>
          <w:bCs/>
          <w:color w:val="000000"/>
          <w:sz w:val="22"/>
          <w:szCs w:val="22"/>
        </w:rPr>
        <w:t xml:space="preserve"> lo establecido en la Ley General de Contabilidad Gubernamental.</w:t>
      </w:r>
    </w:p>
    <w:p w14:paraId="60CA6A52" w14:textId="77777777" w:rsidR="00B82D70" w:rsidRPr="005863FC" w:rsidRDefault="00B82D70" w:rsidP="00B82D70">
      <w:pPr>
        <w:spacing w:before="0" w:after="0"/>
        <w:rPr>
          <w:rFonts w:eastAsia="Calibri" w:cs="Times New Roman"/>
          <w:bCs/>
          <w:color w:val="000000"/>
          <w:sz w:val="22"/>
          <w:szCs w:val="22"/>
        </w:rPr>
      </w:pPr>
    </w:p>
    <w:p w14:paraId="505DC313" w14:textId="77777777" w:rsidR="00B82D70"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De conformidad con la citada Ley, así como </w:t>
      </w:r>
      <w:r w:rsidR="00485F96">
        <w:rPr>
          <w:rFonts w:eastAsia="Calibri" w:cs="Times New Roman"/>
          <w:bCs/>
          <w:color w:val="000000"/>
          <w:sz w:val="22"/>
          <w:szCs w:val="22"/>
        </w:rPr>
        <w:t xml:space="preserve">con </w:t>
      </w:r>
      <w:r w:rsidRPr="005863FC">
        <w:rPr>
          <w:rFonts w:eastAsia="Calibri" w:cs="Times New Roman"/>
          <w:bCs/>
          <w:color w:val="000000"/>
          <w:sz w:val="22"/>
          <w:szCs w:val="22"/>
        </w:rPr>
        <w:t>la normatividad emitida por el Consejo Nacional de Armonización Contable, a continuación, se presentan las notas que acompañan a los estados financieros, a saber:</w:t>
      </w:r>
    </w:p>
    <w:p w14:paraId="38119056" w14:textId="77777777" w:rsidR="00DE384C" w:rsidRPr="007E286C" w:rsidRDefault="00DE384C" w:rsidP="00B82D70">
      <w:pPr>
        <w:spacing w:before="0" w:after="0"/>
        <w:rPr>
          <w:rFonts w:eastAsia="Calibri" w:cs="Times New Roman"/>
          <w:bCs/>
          <w:color w:val="000000"/>
          <w:sz w:val="22"/>
          <w:szCs w:val="22"/>
        </w:rPr>
      </w:pPr>
    </w:p>
    <w:p w14:paraId="14DB0451" w14:textId="77777777" w:rsidR="00B82D70" w:rsidRPr="007E286C" w:rsidRDefault="00B82D70" w:rsidP="00C04B49">
      <w:pPr>
        <w:numPr>
          <w:ilvl w:val="0"/>
          <w:numId w:val="4"/>
        </w:numPr>
        <w:spacing w:before="0" w:after="0"/>
        <w:ind w:left="709"/>
        <w:jc w:val="left"/>
        <w:rPr>
          <w:rFonts w:eastAsia="Times New Roman" w:cs="Times New Roman"/>
          <w:bCs/>
          <w:color w:val="000000"/>
          <w:sz w:val="22"/>
          <w:szCs w:val="22"/>
          <w:lang w:eastAsia="es-MX"/>
        </w:rPr>
      </w:pPr>
      <w:r w:rsidRPr="007E286C">
        <w:rPr>
          <w:rFonts w:eastAsia="Times New Roman" w:cs="Times New Roman"/>
          <w:bCs/>
          <w:color w:val="000000"/>
          <w:sz w:val="22"/>
          <w:szCs w:val="22"/>
          <w:lang w:eastAsia="es-MX"/>
        </w:rPr>
        <w:t>Notas de desglose.</w:t>
      </w:r>
    </w:p>
    <w:p w14:paraId="31415F6F" w14:textId="77777777" w:rsidR="00B82D70" w:rsidRPr="005863FC" w:rsidRDefault="00B82D70" w:rsidP="00C04B49">
      <w:pPr>
        <w:numPr>
          <w:ilvl w:val="0"/>
          <w:numId w:val="4"/>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memoria.</w:t>
      </w:r>
    </w:p>
    <w:p w14:paraId="33F6EE28" w14:textId="77777777" w:rsidR="00B82D70" w:rsidRPr="005863FC" w:rsidRDefault="00B82D70" w:rsidP="00C04B49">
      <w:pPr>
        <w:numPr>
          <w:ilvl w:val="0"/>
          <w:numId w:val="4"/>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gestión administrativa.</w:t>
      </w:r>
    </w:p>
    <w:p w14:paraId="231B3D4A" w14:textId="77777777" w:rsidR="00B82D70" w:rsidRPr="007E286C" w:rsidRDefault="00B82D70" w:rsidP="00B82D70">
      <w:pPr>
        <w:spacing w:before="0" w:after="0"/>
        <w:jc w:val="center"/>
        <w:rPr>
          <w:rFonts w:eastAsia="Calibri" w:cs="Times New Roman"/>
          <w:b/>
          <w:sz w:val="22"/>
          <w:szCs w:val="22"/>
        </w:rPr>
      </w:pPr>
    </w:p>
    <w:p w14:paraId="670B01AB" w14:textId="77777777" w:rsidR="00B82D70" w:rsidRDefault="00B82D70" w:rsidP="00B82D70">
      <w:pPr>
        <w:rPr>
          <w:rFonts w:eastAsia="Calibri" w:cs="Times New Roman"/>
          <w:b/>
        </w:rPr>
      </w:pPr>
      <w:r>
        <w:rPr>
          <w:rFonts w:eastAsia="Calibri" w:cs="Times New Roman"/>
          <w:b/>
        </w:rPr>
        <w:br w:type="page"/>
      </w:r>
    </w:p>
    <w:p w14:paraId="2C4BE965" w14:textId="77777777" w:rsidR="00DE384C" w:rsidRPr="00DE384C" w:rsidRDefault="00DE384C" w:rsidP="00B82D70">
      <w:pPr>
        <w:spacing w:before="0" w:after="0"/>
        <w:jc w:val="center"/>
        <w:rPr>
          <w:rFonts w:eastAsia="Calibri" w:cs="Times New Roman"/>
          <w:b/>
          <w:sz w:val="12"/>
          <w:szCs w:val="12"/>
        </w:rPr>
      </w:pPr>
    </w:p>
    <w:p w14:paraId="77458D39" w14:textId="77777777" w:rsidR="00B82D70" w:rsidRDefault="00B82D70" w:rsidP="00B82D70">
      <w:pPr>
        <w:spacing w:before="0" w:after="0"/>
        <w:jc w:val="center"/>
        <w:rPr>
          <w:rFonts w:eastAsia="Calibri" w:cs="Times New Roman"/>
          <w:b/>
          <w:sz w:val="28"/>
          <w:szCs w:val="28"/>
        </w:rPr>
      </w:pPr>
      <w:r w:rsidRPr="0011518F">
        <w:rPr>
          <w:rFonts w:eastAsia="Calibri" w:cs="Times New Roman"/>
          <w:b/>
          <w:sz w:val="28"/>
          <w:szCs w:val="28"/>
        </w:rPr>
        <w:t>NOTAS DE DESGLOSE</w:t>
      </w:r>
    </w:p>
    <w:p w14:paraId="4247B320" w14:textId="77777777" w:rsidR="00B82D70" w:rsidRPr="00777ED2" w:rsidRDefault="00B82D70" w:rsidP="00B82D70">
      <w:pPr>
        <w:spacing w:before="0" w:after="0"/>
        <w:jc w:val="center"/>
        <w:rPr>
          <w:rFonts w:eastAsia="Calibri" w:cs="Times New Roman"/>
          <w:b/>
        </w:rPr>
      </w:pPr>
    </w:p>
    <w:p w14:paraId="53AFB05C" w14:textId="77777777" w:rsidR="00B82D70" w:rsidRPr="00C33638" w:rsidRDefault="00B82D70" w:rsidP="00B82D70">
      <w:pPr>
        <w:spacing w:before="0" w:after="0"/>
        <w:jc w:val="left"/>
        <w:rPr>
          <w:rFonts w:eastAsia="Calibri" w:cs="Times New Roman"/>
          <w:b/>
        </w:rPr>
      </w:pPr>
      <w:r w:rsidRPr="00C33638">
        <w:rPr>
          <w:rFonts w:eastAsia="Calibri" w:cs="Times New Roman"/>
          <w:b/>
        </w:rPr>
        <w:t>NOTAS AL ESTADO DE SITUACI</w:t>
      </w:r>
      <w:r>
        <w:rPr>
          <w:rFonts w:eastAsia="Calibri" w:cs="Times New Roman"/>
          <w:b/>
        </w:rPr>
        <w:t>Ó</w:t>
      </w:r>
      <w:r w:rsidRPr="00C33638">
        <w:rPr>
          <w:rFonts w:eastAsia="Calibri" w:cs="Times New Roman"/>
          <w:b/>
        </w:rPr>
        <w:t>N FINANCIERA</w:t>
      </w:r>
    </w:p>
    <w:p w14:paraId="160D9C2E" w14:textId="77777777" w:rsidR="00B82D70" w:rsidRDefault="00B82D70" w:rsidP="00B82D70">
      <w:pPr>
        <w:spacing w:before="0" w:after="0"/>
        <w:rPr>
          <w:rFonts w:eastAsia="Times New Roman" w:cs="Times New Roman"/>
          <w:b/>
          <w:color w:val="000000"/>
          <w:sz w:val="22"/>
          <w:szCs w:val="22"/>
          <w:lang w:eastAsia="es-MX"/>
        </w:rPr>
      </w:pPr>
    </w:p>
    <w:p w14:paraId="232D53A0" w14:textId="77777777"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ACTIVO </w:t>
      </w:r>
      <w:r w:rsidR="00E412C7">
        <w:rPr>
          <w:rFonts w:eastAsia="Times New Roman" w:cs="Times New Roman"/>
          <w:b/>
          <w:color w:val="000000"/>
          <w:sz w:val="22"/>
          <w:szCs w:val="22"/>
          <w:lang w:eastAsia="es-MX"/>
        </w:rPr>
        <w:t>CIRCULANTE</w:t>
      </w:r>
    </w:p>
    <w:p w14:paraId="1CEDDC78" w14:textId="77777777" w:rsidR="00B82D70" w:rsidRPr="007E286C" w:rsidRDefault="00B82D70" w:rsidP="00B82D70">
      <w:pPr>
        <w:spacing w:before="0" w:after="0"/>
        <w:rPr>
          <w:rFonts w:eastAsia="Times New Roman" w:cs="Times New Roman"/>
          <w:b/>
          <w:color w:val="000000"/>
          <w:sz w:val="22"/>
          <w:szCs w:val="22"/>
          <w:lang w:eastAsia="es-MX"/>
        </w:rPr>
      </w:pPr>
    </w:p>
    <w:p w14:paraId="6C2FBC09" w14:textId="77777777"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1.- EFECTIVO Y EQUIVALENTES</w:t>
      </w:r>
    </w:p>
    <w:p w14:paraId="7E4D9A4E" w14:textId="77777777" w:rsidR="00B82D70" w:rsidRPr="007E286C" w:rsidRDefault="00B82D70" w:rsidP="00B82D70">
      <w:pPr>
        <w:spacing w:before="0" w:after="0"/>
        <w:rPr>
          <w:rFonts w:eastAsia="Times New Roman" w:cs="Times New Roman"/>
          <w:b/>
          <w:color w:val="000000"/>
          <w:sz w:val="22"/>
          <w:szCs w:val="22"/>
          <w:lang w:eastAsia="es-MX"/>
        </w:rPr>
      </w:pPr>
    </w:p>
    <w:p w14:paraId="0225980D" w14:textId="77777777" w:rsidR="00B82D70" w:rsidRPr="007E286C" w:rsidRDefault="00B82D70" w:rsidP="00CF7E8D">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 xml:space="preserve">El saldo </w:t>
      </w:r>
      <w:r w:rsidRPr="00E70B95">
        <w:rPr>
          <w:rFonts w:eastAsia="Times New Roman" w:cs="Times New Roman"/>
          <w:color w:val="000000"/>
          <w:sz w:val="22"/>
          <w:szCs w:val="22"/>
          <w:lang w:eastAsia="es-MX"/>
        </w:rPr>
        <w:t xml:space="preserve">de </w:t>
      </w:r>
      <w:r w:rsidR="007C5A74" w:rsidRPr="00E70B95">
        <w:rPr>
          <w:rFonts w:eastAsia="Times New Roman" w:cs="Times New Roman"/>
          <w:color w:val="000000"/>
          <w:sz w:val="22"/>
          <w:szCs w:val="22"/>
          <w:lang w:eastAsia="es-MX"/>
        </w:rPr>
        <w:t>2</w:t>
      </w:r>
      <w:r w:rsidRPr="00E70B95">
        <w:rPr>
          <w:rFonts w:eastAsia="Times New Roman" w:cs="Times New Roman"/>
          <w:color w:val="000000"/>
          <w:sz w:val="22"/>
          <w:szCs w:val="22"/>
          <w:lang w:eastAsia="es-MX"/>
        </w:rPr>
        <w:t xml:space="preserve"> mil </w:t>
      </w:r>
      <w:r w:rsidR="00E70B95" w:rsidRPr="00E70B95">
        <w:rPr>
          <w:rFonts w:eastAsia="Times New Roman" w:cs="Times New Roman"/>
          <w:color w:val="000000"/>
          <w:sz w:val="22"/>
          <w:szCs w:val="22"/>
          <w:lang w:eastAsia="es-MX"/>
        </w:rPr>
        <w:t>227</w:t>
      </w:r>
      <w:r w:rsidRPr="00E70B95">
        <w:rPr>
          <w:rFonts w:eastAsia="Times New Roman" w:cs="Times New Roman"/>
          <w:color w:val="000000"/>
          <w:sz w:val="22"/>
          <w:szCs w:val="22"/>
          <w:lang w:eastAsia="es-MX"/>
        </w:rPr>
        <w:t xml:space="preserve"> millones </w:t>
      </w:r>
      <w:r w:rsidR="00E70B95" w:rsidRPr="00E70B95">
        <w:rPr>
          <w:rFonts w:eastAsia="Times New Roman" w:cs="Times New Roman"/>
          <w:color w:val="000000"/>
          <w:sz w:val="22"/>
          <w:szCs w:val="22"/>
          <w:lang w:eastAsia="es-MX"/>
        </w:rPr>
        <w:t>797</w:t>
      </w:r>
      <w:r w:rsidRPr="00E70B95">
        <w:rPr>
          <w:rFonts w:eastAsia="Times New Roman" w:cs="Times New Roman"/>
          <w:color w:val="000000"/>
          <w:sz w:val="22"/>
          <w:szCs w:val="22"/>
          <w:lang w:eastAsia="es-MX"/>
        </w:rPr>
        <w:t xml:space="preserve"> mil </w:t>
      </w:r>
      <w:r w:rsidR="00E70B95" w:rsidRPr="00E70B95">
        <w:rPr>
          <w:rFonts w:eastAsia="Times New Roman" w:cs="Times New Roman"/>
          <w:color w:val="000000"/>
          <w:sz w:val="22"/>
          <w:szCs w:val="22"/>
          <w:lang w:eastAsia="es-MX"/>
        </w:rPr>
        <w:t>1</w:t>
      </w:r>
      <w:r w:rsidR="007C5A74" w:rsidRPr="00E70B95">
        <w:rPr>
          <w:rFonts w:eastAsia="Times New Roman" w:cs="Times New Roman"/>
          <w:color w:val="000000"/>
          <w:sz w:val="22"/>
          <w:szCs w:val="22"/>
          <w:lang w:eastAsia="es-MX"/>
        </w:rPr>
        <w:t>7</w:t>
      </w:r>
      <w:r w:rsidR="00E70B95" w:rsidRPr="00E70B95">
        <w:rPr>
          <w:rFonts w:eastAsia="Times New Roman" w:cs="Times New Roman"/>
          <w:color w:val="000000"/>
          <w:sz w:val="22"/>
          <w:szCs w:val="22"/>
          <w:lang w:eastAsia="es-MX"/>
        </w:rPr>
        <w:t>6</w:t>
      </w:r>
      <w:r w:rsidRPr="00E70B95">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xml:space="preserve"> representa los recursos en efectivo y cuentas bancarias propiedad del Gobierno del Estado, así como en inversiones temporales recuperables, en donde se encuentran recursos pendientes de aplicar de convenios y fondos federales, que se </w:t>
      </w:r>
      <w:r w:rsidR="00485F96">
        <w:rPr>
          <w:rFonts w:eastAsia="Times New Roman" w:cs="Times New Roman"/>
          <w:color w:val="000000"/>
          <w:sz w:val="22"/>
          <w:szCs w:val="22"/>
          <w:lang w:eastAsia="es-MX"/>
        </w:rPr>
        <w:t>h</w:t>
      </w:r>
      <w:r w:rsidRPr="007E286C">
        <w:rPr>
          <w:rFonts w:eastAsia="Times New Roman" w:cs="Times New Roman"/>
          <w:color w:val="000000"/>
          <w:sz w:val="22"/>
          <w:szCs w:val="22"/>
          <w:lang w:eastAsia="es-MX"/>
        </w:rPr>
        <w:t xml:space="preserve">arán de conformidad con las reglas de cada uno de ellos, y en el pago a Proveedores, Terceros Institucionales, Impuesto Sobre la Renta Retenido y </w:t>
      </w:r>
      <w:r>
        <w:rPr>
          <w:rFonts w:eastAsia="Times New Roman" w:cs="Times New Roman"/>
          <w:color w:val="000000"/>
          <w:sz w:val="22"/>
          <w:szCs w:val="22"/>
          <w:lang w:eastAsia="es-MX"/>
        </w:rPr>
        <w:t>Cuotas y Aportaciones Patronales</w:t>
      </w:r>
      <w:r w:rsidRPr="00B81858">
        <w:rPr>
          <w:rFonts w:eastAsia="Times New Roman" w:cs="Times New Roman"/>
          <w:color w:val="000000"/>
          <w:sz w:val="22"/>
          <w:szCs w:val="22"/>
          <w:lang w:eastAsia="es-MX"/>
        </w:rPr>
        <w:t xml:space="preserve">. </w:t>
      </w:r>
    </w:p>
    <w:p w14:paraId="7746EBFB"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Su integración detallada es la siguiente:</w:t>
      </w:r>
    </w:p>
    <w:p w14:paraId="76D80467" w14:textId="77777777" w:rsidR="00B82D70" w:rsidRPr="007E286C" w:rsidRDefault="00B82D70" w:rsidP="00B82D70">
      <w:pPr>
        <w:widowControl w:val="0"/>
        <w:kinsoku w:val="0"/>
        <w:spacing w:before="0" w:after="0"/>
        <w:contextualSpacing/>
        <w:rPr>
          <w:rFonts w:eastAsia="Times New Roman" w:cs="Times New Roman"/>
          <w:color w:val="000000"/>
          <w:sz w:val="22"/>
          <w:szCs w:val="22"/>
          <w:lang w:eastAsia="es-MX"/>
        </w:rPr>
      </w:pPr>
    </w:p>
    <w:p w14:paraId="582DDCE0" w14:textId="00A54C5B" w:rsidR="00B82D70" w:rsidRPr="003310B5" w:rsidRDefault="00F46F21" w:rsidP="00B82D70">
      <w:pPr>
        <w:widowControl w:val="0"/>
        <w:kinsoku w:val="0"/>
        <w:ind w:left="425"/>
        <w:contextualSpacing/>
        <w:jc w:val="center"/>
        <w:rPr>
          <w:rFonts w:eastAsia="Times New Roman" w:cs="Times New Roman"/>
          <w:color w:val="000000"/>
          <w:lang w:eastAsia="es-MX"/>
        </w:rPr>
      </w:pPr>
      <w:r>
        <w:rPr>
          <w:noProof/>
          <w:lang w:val="es-MX" w:eastAsia="es-MX"/>
        </w:rPr>
        <w:drawing>
          <wp:inline distT="0" distB="0" distL="0" distR="0" wp14:anchorId="606EE891" wp14:editId="60809366">
            <wp:extent cx="4168081" cy="877570"/>
            <wp:effectExtent l="0" t="0" r="4445"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887" t="32560" r="24423" b="45309"/>
                    <a:stretch/>
                  </pic:blipFill>
                  <pic:spPr bwMode="auto">
                    <a:xfrm>
                      <a:off x="0" y="0"/>
                      <a:ext cx="4172156" cy="878428"/>
                    </a:xfrm>
                    <a:prstGeom prst="rect">
                      <a:avLst/>
                    </a:prstGeom>
                    <a:ln>
                      <a:noFill/>
                    </a:ln>
                    <a:extLst>
                      <a:ext uri="{53640926-AAD7-44D8-BBD7-CCE9431645EC}">
                        <a14:shadowObscured xmlns:a14="http://schemas.microsoft.com/office/drawing/2010/main"/>
                      </a:ext>
                    </a:extLst>
                  </pic:spPr>
                </pic:pic>
              </a:graphicData>
            </a:graphic>
          </wp:inline>
        </w:drawing>
      </w:r>
    </w:p>
    <w:p w14:paraId="727F6825" w14:textId="77777777" w:rsidR="00B82D70" w:rsidRDefault="00B82D70" w:rsidP="00B82D70">
      <w:pPr>
        <w:spacing w:before="0" w:after="0"/>
        <w:rPr>
          <w:rFonts w:eastAsia="Times New Roman" w:cs="Times New Roman"/>
          <w:b/>
          <w:color w:val="000000"/>
          <w:sz w:val="22"/>
          <w:szCs w:val="22"/>
          <w:lang w:eastAsia="es-MX"/>
        </w:rPr>
      </w:pPr>
    </w:p>
    <w:p w14:paraId="1CCB4D6D" w14:textId="77777777" w:rsidR="00B82D70" w:rsidRPr="007E286C" w:rsidRDefault="00B82D70" w:rsidP="00B82D70">
      <w:pPr>
        <w:spacing w:before="0" w:after="0"/>
        <w:rPr>
          <w:rFonts w:ascii="Arial" w:eastAsia="Times New Roman" w:hAnsi="Arial" w:cs="Arial"/>
          <w:b/>
          <w:bCs/>
          <w:color w:val="000000"/>
          <w:sz w:val="22"/>
          <w:szCs w:val="22"/>
          <w:lang w:eastAsia="es-MX"/>
        </w:rPr>
      </w:pPr>
      <w:r w:rsidRPr="007E286C">
        <w:rPr>
          <w:rFonts w:eastAsia="Times New Roman" w:cs="Times New Roman"/>
          <w:b/>
          <w:color w:val="000000"/>
          <w:sz w:val="22"/>
          <w:szCs w:val="22"/>
          <w:lang w:eastAsia="es-MX"/>
        </w:rPr>
        <w:t>2.- DERECHOS A RECIBIR EFECTIVO O EQUIVALENTES</w:t>
      </w:r>
    </w:p>
    <w:p w14:paraId="3E661D59" w14:textId="77777777" w:rsidR="00B82D70" w:rsidRPr="007E286C" w:rsidRDefault="00B82D70" w:rsidP="00B82D70">
      <w:pPr>
        <w:spacing w:before="0" w:after="0"/>
        <w:rPr>
          <w:rFonts w:eastAsia="Times New Roman" w:cs="Times New Roman"/>
          <w:color w:val="000000"/>
          <w:sz w:val="22"/>
          <w:szCs w:val="22"/>
          <w:lang w:eastAsia="es-MX"/>
        </w:rPr>
      </w:pPr>
    </w:p>
    <w:p w14:paraId="248FB806" w14:textId="77777777" w:rsidR="00D71D1C" w:rsidRDefault="00B82D70" w:rsidP="00F46F21">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del rubro al 3</w:t>
      </w:r>
      <w:r w:rsidR="00767A1D">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de </w:t>
      </w:r>
      <w:r w:rsidR="00767A1D">
        <w:rPr>
          <w:rFonts w:eastAsia="Times New Roman" w:cs="Times New Roman"/>
          <w:color w:val="000000"/>
          <w:sz w:val="22"/>
          <w:szCs w:val="22"/>
          <w:lang w:eastAsia="es-MX"/>
        </w:rPr>
        <w:t>diciembre</w:t>
      </w:r>
      <w:r w:rsidRPr="007E286C">
        <w:rPr>
          <w:rFonts w:eastAsia="Times New Roman" w:cs="Times New Roman"/>
          <w:color w:val="000000"/>
          <w:sz w:val="22"/>
          <w:szCs w:val="22"/>
          <w:lang w:eastAsia="es-MX"/>
        </w:rPr>
        <w:t xml:space="preserve"> de 202</w:t>
      </w:r>
      <w:r>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por </w:t>
      </w:r>
      <w:r w:rsidR="007C5A74" w:rsidRPr="00253AD4">
        <w:rPr>
          <w:rFonts w:eastAsia="Times New Roman" w:cs="Times New Roman"/>
          <w:color w:val="000000"/>
          <w:sz w:val="22"/>
          <w:szCs w:val="22"/>
          <w:lang w:eastAsia="es-MX"/>
        </w:rPr>
        <w:t>1</w:t>
      </w:r>
      <w:r w:rsidRPr="00253AD4">
        <w:rPr>
          <w:rFonts w:eastAsia="Times New Roman" w:cs="Times New Roman"/>
          <w:color w:val="000000"/>
          <w:sz w:val="22"/>
          <w:szCs w:val="22"/>
          <w:lang w:eastAsia="es-MX"/>
        </w:rPr>
        <w:t xml:space="preserve"> mil </w:t>
      </w:r>
      <w:r w:rsidR="00253AD4" w:rsidRPr="00253AD4">
        <w:rPr>
          <w:rFonts w:eastAsia="Times New Roman" w:cs="Times New Roman"/>
          <w:color w:val="000000"/>
          <w:sz w:val="22"/>
          <w:szCs w:val="22"/>
          <w:lang w:eastAsia="es-MX"/>
        </w:rPr>
        <w:t>4</w:t>
      </w:r>
      <w:r w:rsidR="007C5A74" w:rsidRPr="00253AD4">
        <w:rPr>
          <w:rFonts w:eastAsia="Times New Roman" w:cs="Times New Roman"/>
          <w:color w:val="000000"/>
          <w:sz w:val="22"/>
          <w:szCs w:val="22"/>
          <w:lang w:eastAsia="es-MX"/>
        </w:rPr>
        <w:t>5</w:t>
      </w:r>
      <w:r w:rsidR="00253AD4" w:rsidRPr="00253AD4">
        <w:rPr>
          <w:rFonts w:eastAsia="Times New Roman" w:cs="Times New Roman"/>
          <w:color w:val="000000"/>
          <w:sz w:val="22"/>
          <w:szCs w:val="22"/>
          <w:lang w:eastAsia="es-MX"/>
        </w:rPr>
        <w:t>0</w:t>
      </w:r>
      <w:r w:rsidRPr="00253AD4">
        <w:rPr>
          <w:rFonts w:eastAsia="Times New Roman" w:cs="Times New Roman"/>
          <w:color w:val="000000"/>
          <w:sz w:val="22"/>
          <w:szCs w:val="22"/>
          <w:lang w:eastAsia="es-MX"/>
        </w:rPr>
        <w:t xml:space="preserve"> millones </w:t>
      </w:r>
      <w:r w:rsidR="00253AD4" w:rsidRPr="00253AD4">
        <w:rPr>
          <w:rFonts w:eastAsia="Times New Roman" w:cs="Times New Roman"/>
          <w:color w:val="000000"/>
          <w:sz w:val="22"/>
          <w:szCs w:val="22"/>
          <w:lang w:eastAsia="es-MX"/>
        </w:rPr>
        <w:t>496</w:t>
      </w:r>
      <w:r w:rsidRPr="00253AD4">
        <w:rPr>
          <w:rFonts w:eastAsia="Times New Roman" w:cs="Times New Roman"/>
          <w:color w:val="000000"/>
          <w:sz w:val="22"/>
          <w:szCs w:val="22"/>
          <w:lang w:eastAsia="es-MX"/>
        </w:rPr>
        <w:t xml:space="preserve"> mil </w:t>
      </w:r>
      <w:r w:rsidR="00253AD4" w:rsidRPr="00253AD4">
        <w:rPr>
          <w:rFonts w:eastAsia="Times New Roman" w:cs="Times New Roman"/>
          <w:color w:val="000000"/>
          <w:sz w:val="22"/>
          <w:szCs w:val="22"/>
          <w:lang w:eastAsia="es-MX"/>
        </w:rPr>
        <w:t>828</w:t>
      </w:r>
      <w:r w:rsidRPr="00253AD4">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xml:space="preserve">, se encuentra integrado por diversas cuentas cuya característica es que son recuperables en el </w:t>
      </w:r>
    </w:p>
    <w:p w14:paraId="7F06C117" w14:textId="77777777" w:rsidR="00D71D1C" w:rsidRDefault="00D71D1C" w:rsidP="00F46F21">
      <w:pPr>
        <w:widowControl w:val="0"/>
        <w:kinsoku w:val="0"/>
        <w:spacing w:before="0" w:after="0"/>
        <w:contextualSpacing/>
        <w:rPr>
          <w:rFonts w:eastAsia="Times New Roman" w:cs="Times New Roman"/>
          <w:color w:val="000000"/>
          <w:sz w:val="22"/>
          <w:szCs w:val="22"/>
          <w:lang w:eastAsia="es-MX"/>
        </w:rPr>
      </w:pPr>
    </w:p>
    <w:p w14:paraId="09F527DB" w14:textId="43B7D8D8" w:rsidR="00F00803" w:rsidRPr="00F46F21" w:rsidRDefault="00B82D70" w:rsidP="00F46F21">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corto plazo</w:t>
      </w:r>
      <w:r>
        <w:rPr>
          <w:rFonts w:eastAsia="Times New Roman" w:cs="Times New Roman"/>
          <w:color w:val="000000"/>
          <w:sz w:val="22"/>
          <w:szCs w:val="22"/>
          <w:lang w:eastAsia="es-MX"/>
        </w:rPr>
        <w:t xml:space="preserve"> originados en el desarrollo en las actividades de los entes públicos, por la cuales se espera recibir una contraprestación representada en recursos, bienes o servicio</w:t>
      </w:r>
      <w:r w:rsidRPr="007E286C">
        <w:rPr>
          <w:rFonts w:eastAsia="Times New Roman" w:cs="Times New Roman"/>
          <w:color w:val="000000"/>
          <w:sz w:val="22"/>
          <w:szCs w:val="22"/>
          <w:lang w:eastAsia="es-MX"/>
        </w:rPr>
        <w:t xml:space="preserve">, es decir, que aun cuando no son efectivo, serán recuperables en el transcurso </w:t>
      </w:r>
      <w:r>
        <w:rPr>
          <w:rFonts w:eastAsia="Times New Roman" w:cs="Times New Roman"/>
          <w:color w:val="000000"/>
          <w:sz w:val="22"/>
          <w:szCs w:val="22"/>
          <w:lang w:eastAsia="es-MX"/>
        </w:rPr>
        <w:t>del año</w:t>
      </w:r>
      <w:r w:rsidRPr="00CA4F75">
        <w:rPr>
          <w:rFonts w:eastAsia="Times New Roman" w:cs="Times New Roman"/>
          <w:color w:val="000000"/>
          <w:sz w:val="22"/>
          <w:szCs w:val="22"/>
          <w:lang w:eastAsia="es-MX"/>
        </w:rPr>
        <w:t>, a continuación, se muestra su integración:</w:t>
      </w:r>
    </w:p>
    <w:p w14:paraId="1D06BF66" w14:textId="77777777" w:rsidR="00F00803" w:rsidRDefault="00F00803" w:rsidP="00B82D70">
      <w:pPr>
        <w:widowControl w:val="0"/>
        <w:tabs>
          <w:tab w:val="left" w:pos="945"/>
        </w:tabs>
        <w:kinsoku w:val="0"/>
        <w:spacing w:before="120" w:after="120"/>
        <w:ind w:left="284"/>
        <w:contextualSpacing/>
        <w:jc w:val="center"/>
        <w:rPr>
          <w:noProof/>
          <w:lang w:eastAsia="es-MX"/>
        </w:rPr>
      </w:pPr>
    </w:p>
    <w:p w14:paraId="26E9606E" w14:textId="656FAC2A" w:rsidR="00B82D70" w:rsidRPr="003310B5" w:rsidRDefault="00F46F21" w:rsidP="00B82D70">
      <w:pPr>
        <w:widowControl w:val="0"/>
        <w:tabs>
          <w:tab w:val="left" w:pos="945"/>
        </w:tabs>
        <w:kinsoku w:val="0"/>
        <w:spacing w:before="120" w:after="120"/>
        <w:ind w:left="284"/>
        <w:contextualSpacing/>
        <w:jc w:val="center"/>
        <w:rPr>
          <w:rFonts w:eastAsia="Times New Roman" w:cs="Times New Roman"/>
          <w:color w:val="833C0B"/>
          <w:lang w:eastAsia="es-MX"/>
        </w:rPr>
      </w:pPr>
      <w:r>
        <w:rPr>
          <w:noProof/>
          <w:lang w:val="es-MX" w:eastAsia="es-MX"/>
        </w:rPr>
        <w:drawing>
          <wp:inline distT="0" distB="0" distL="0" distR="0" wp14:anchorId="082CA24D" wp14:editId="6978785D">
            <wp:extent cx="4242816" cy="1291590"/>
            <wp:effectExtent l="0" t="0" r="5715" b="381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423" t="29033" r="21748" b="38416"/>
                    <a:stretch/>
                  </pic:blipFill>
                  <pic:spPr bwMode="auto">
                    <a:xfrm>
                      <a:off x="0" y="0"/>
                      <a:ext cx="4244403" cy="1292073"/>
                    </a:xfrm>
                    <a:prstGeom prst="rect">
                      <a:avLst/>
                    </a:prstGeom>
                    <a:ln>
                      <a:noFill/>
                    </a:ln>
                    <a:extLst>
                      <a:ext uri="{53640926-AAD7-44D8-BBD7-CCE9431645EC}">
                        <a14:shadowObscured xmlns:a14="http://schemas.microsoft.com/office/drawing/2010/main"/>
                      </a:ext>
                    </a:extLst>
                  </pic:spPr>
                </pic:pic>
              </a:graphicData>
            </a:graphic>
          </wp:inline>
        </w:drawing>
      </w:r>
    </w:p>
    <w:p w14:paraId="62253486" w14:textId="77777777" w:rsidR="00B82D70" w:rsidRPr="00D258F6" w:rsidRDefault="00B82D70" w:rsidP="00B82D70">
      <w:pPr>
        <w:widowControl w:val="0"/>
        <w:kinsoku w:val="0"/>
        <w:spacing w:before="0" w:after="0"/>
        <w:ind w:firstLine="708"/>
        <w:contextualSpacing/>
        <w:rPr>
          <w:rFonts w:eastAsia="Times New Roman" w:cs="Times New Roman"/>
          <w:b/>
          <w:sz w:val="22"/>
          <w:szCs w:val="22"/>
          <w:lang w:eastAsia="es-MX"/>
        </w:rPr>
      </w:pPr>
    </w:p>
    <w:p w14:paraId="485CED58" w14:textId="77777777" w:rsidR="00B82D70" w:rsidRPr="00D258F6"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D258F6">
        <w:rPr>
          <w:rFonts w:eastAsia="Times New Roman" w:cs="Times New Roman"/>
          <w:b/>
          <w:color w:val="000000"/>
          <w:sz w:val="22"/>
          <w:szCs w:val="22"/>
          <w:lang w:eastAsia="es-MX"/>
        </w:rPr>
        <w:t>Cuentas por cobrar a corto plazo:</w:t>
      </w:r>
    </w:p>
    <w:p w14:paraId="300A1BB1" w14:textId="77777777" w:rsidR="00B82D70" w:rsidRPr="00BC4D77" w:rsidRDefault="00B82D70" w:rsidP="00C04B49">
      <w:pPr>
        <w:widowControl w:val="0"/>
        <w:numPr>
          <w:ilvl w:val="0"/>
          <w:numId w:val="3"/>
        </w:numPr>
        <w:spacing w:before="120" w:after="120"/>
        <w:ind w:left="1418" w:hanging="425"/>
        <w:rPr>
          <w:rFonts w:eastAsia="Times New Roman" w:cs="Times New Roman"/>
          <w:sz w:val="22"/>
          <w:szCs w:val="22"/>
          <w:lang w:eastAsia="es-MX"/>
        </w:rPr>
      </w:pPr>
      <w:r w:rsidRPr="00BC4D77">
        <w:rPr>
          <w:rFonts w:eastAsia="Times New Roman" w:cs="Times New Roman"/>
          <w:sz w:val="22"/>
          <w:szCs w:val="22"/>
          <w:lang w:eastAsia="es-MX"/>
        </w:rPr>
        <w:t>Estas cuentas reflejan el saldo de los ingresos federales devengados a favor del Estado conforme a lo establecido por la Ley General de Contabilidad Gubernamental, que al cierre del ejercicio se encuentran en trámite de recaudación.</w:t>
      </w:r>
    </w:p>
    <w:p w14:paraId="0ED51D29"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p>
    <w:p w14:paraId="20CC68CA"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Deudores Diversos por cobrar a corto plazo: </w:t>
      </w:r>
    </w:p>
    <w:p w14:paraId="0AB11441" w14:textId="77777777" w:rsidR="00D71D1C" w:rsidRPr="00D71D1C" w:rsidRDefault="00B82D70" w:rsidP="00C04B49">
      <w:pPr>
        <w:widowControl w:val="0"/>
        <w:numPr>
          <w:ilvl w:val="0"/>
          <w:numId w:val="3"/>
        </w:numPr>
        <w:spacing w:before="0" w:after="0"/>
        <w:ind w:left="1495"/>
        <w:rPr>
          <w:rFonts w:eastAsia="Times New Roman" w:cs="Times New Roman"/>
          <w:sz w:val="22"/>
          <w:szCs w:val="22"/>
          <w:lang w:eastAsia="es-MX"/>
        </w:rPr>
      </w:pPr>
      <w:r w:rsidRPr="007E286C">
        <w:rPr>
          <w:rFonts w:eastAsia="Times New Roman" w:cs="Times New Roman"/>
          <w:sz w:val="22"/>
          <w:szCs w:val="22"/>
          <w:lang w:eastAsia="es-MX"/>
        </w:rPr>
        <w:t>El saldo de este rubro, lo constituyen los préstamos que adeudan las distintas Unidades Programáticas Presupuestarias a cuenta de su presupuesto</w:t>
      </w:r>
      <w:r w:rsidR="00485F96">
        <w:rPr>
          <w:rFonts w:eastAsia="Times New Roman" w:cs="Times New Roman"/>
          <w:sz w:val="22"/>
          <w:szCs w:val="22"/>
          <w:lang w:eastAsia="es-MX"/>
        </w:rPr>
        <w:t xml:space="preserve"> a través de documentos de pago provisionales y que no han regularizado, </w:t>
      </w:r>
      <w:r w:rsidRPr="007E286C">
        <w:rPr>
          <w:rFonts w:eastAsia="Times New Roman" w:cs="Times New Roman"/>
          <w:sz w:val="22"/>
          <w:szCs w:val="22"/>
          <w:lang w:eastAsia="es-MX"/>
        </w:rPr>
        <w:t>así mismo, se incluyen en este mismo rubro, los adeudos por descuentos que la Federación hace al Estado de sus participaciones Federales</w:t>
      </w:r>
      <w:r w:rsidR="00E52CD9">
        <w:rPr>
          <w:rFonts w:eastAsia="Times New Roman" w:cs="Times New Roman"/>
          <w:sz w:val="22"/>
          <w:szCs w:val="22"/>
          <w:lang w:eastAsia="es-MX"/>
        </w:rPr>
        <w:t>,</w:t>
      </w:r>
      <w:r w:rsidRPr="007E286C">
        <w:rPr>
          <w:rFonts w:eastAsia="Times New Roman" w:cs="Times New Roman"/>
          <w:sz w:val="22"/>
          <w:szCs w:val="22"/>
          <w:lang w:eastAsia="es-MX"/>
        </w:rPr>
        <w:t xml:space="preserve"> por adeudos al I</w:t>
      </w:r>
      <w:r>
        <w:rPr>
          <w:rFonts w:eastAsia="Times New Roman" w:cs="Times New Roman"/>
          <w:sz w:val="22"/>
          <w:szCs w:val="22"/>
          <w:lang w:eastAsia="es-MX"/>
        </w:rPr>
        <w:t>nstituto Mexicano del Seguro Social y al</w:t>
      </w:r>
      <w:r w:rsidRPr="007E286C">
        <w:rPr>
          <w:rFonts w:eastAsia="Times New Roman" w:cs="Times New Roman"/>
          <w:sz w:val="22"/>
          <w:szCs w:val="22"/>
          <w:lang w:eastAsia="es-MX"/>
        </w:rPr>
        <w:t xml:space="preserve"> </w:t>
      </w:r>
      <w:r w:rsidRPr="005A5120">
        <w:rPr>
          <w:rFonts w:eastAsia="Calibri" w:cs="Times New Roman"/>
          <w:color w:val="000000"/>
          <w:sz w:val="22"/>
          <w:szCs w:val="22"/>
        </w:rPr>
        <w:t xml:space="preserve">Instituto de Seguridad y Servicios Sociales de </w:t>
      </w:r>
    </w:p>
    <w:p w14:paraId="04377FA1" w14:textId="77777777" w:rsidR="00D71D1C" w:rsidRPr="00D71D1C" w:rsidRDefault="00D71D1C" w:rsidP="00D71D1C">
      <w:pPr>
        <w:widowControl w:val="0"/>
        <w:spacing w:before="0" w:after="0"/>
        <w:ind w:left="1495"/>
        <w:rPr>
          <w:rFonts w:eastAsia="Times New Roman" w:cs="Times New Roman"/>
          <w:sz w:val="22"/>
          <w:szCs w:val="22"/>
          <w:lang w:eastAsia="es-MX"/>
        </w:rPr>
      </w:pPr>
    </w:p>
    <w:p w14:paraId="6EC88BA8" w14:textId="52A0E627" w:rsidR="00D71D1C" w:rsidRDefault="00B82D70" w:rsidP="00D71D1C">
      <w:pPr>
        <w:widowControl w:val="0"/>
        <w:spacing w:before="0" w:after="0"/>
        <w:ind w:left="1495"/>
        <w:rPr>
          <w:rFonts w:eastAsia="Times New Roman" w:cs="Times New Roman"/>
          <w:sz w:val="22"/>
          <w:szCs w:val="22"/>
          <w:lang w:eastAsia="es-MX"/>
        </w:rPr>
      </w:pPr>
      <w:r w:rsidRPr="005A5120">
        <w:rPr>
          <w:rFonts w:eastAsia="Calibri" w:cs="Times New Roman"/>
          <w:color w:val="000000"/>
          <w:sz w:val="22"/>
          <w:szCs w:val="22"/>
        </w:rPr>
        <w:t>los</w:t>
      </w:r>
      <w:r>
        <w:rPr>
          <w:rFonts w:eastAsia="Calibri" w:cs="Times New Roman"/>
          <w:color w:val="000000"/>
          <w:sz w:val="22"/>
          <w:szCs w:val="22"/>
        </w:rPr>
        <w:t xml:space="preserve"> Trabajadores del Estado</w:t>
      </w:r>
      <w:r w:rsidR="00E52CD9">
        <w:rPr>
          <w:rFonts w:eastAsia="Calibri" w:cs="Times New Roman"/>
          <w:color w:val="000000"/>
          <w:sz w:val="22"/>
          <w:szCs w:val="22"/>
        </w:rPr>
        <w:t>,</w:t>
      </w:r>
      <w:r w:rsidRPr="007E286C">
        <w:rPr>
          <w:rFonts w:eastAsia="Times New Roman" w:cs="Times New Roman"/>
          <w:sz w:val="22"/>
          <w:szCs w:val="22"/>
          <w:lang w:eastAsia="es-MX"/>
        </w:rPr>
        <w:t xml:space="preserve"> </w:t>
      </w:r>
      <w:r w:rsidR="00E52CD9">
        <w:rPr>
          <w:rFonts w:eastAsia="Times New Roman" w:cs="Times New Roman"/>
          <w:sz w:val="22"/>
          <w:szCs w:val="22"/>
          <w:lang w:eastAsia="es-MX"/>
        </w:rPr>
        <w:t>de las entidades y municipios,</w:t>
      </w:r>
      <w:r w:rsidRPr="007E286C">
        <w:rPr>
          <w:rFonts w:eastAsia="Times New Roman" w:cs="Times New Roman"/>
          <w:sz w:val="22"/>
          <w:szCs w:val="22"/>
          <w:lang w:eastAsia="es-MX"/>
        </w:rPr>
        <w:t xml:space="preserve"> y que al 3</w:t>
      </w:r>
      <w:r w:rsidR="00767A1D">
        <w:rPr>
          <w:rFonts w:eastAsia="Times New Roman" w:cs="Times New Roman"/>
          <w:sz w:val="22"/>
          <w:szCs w:val="22"/>
          <w:lang w:eastAsia="es-MX"/>
        </w:rPr>
        <w:t>1</w:t>
      </w:r>
      <w:r w:rsidRPr="007E286C">
        <w:rPr>
          <w:rFonts w:eastAsia="Times New Roman" w:cs="Times New Roman"/>
          <w:sz w:val="22"/>
          <w:szCs w:val="22"/>
          <w:lang w:eastAsia="es-MX"/>
        </w:rPr>
        <w:t xml:space="preserve"> de </w:t>
      </w:r>
      <w:r>
        <w:rPr>
          <w:rFonts w:eastAsia="Times New Roman" w:cs="Times New Roman"/>
          <w:sz w:val="22"/>
          <w:szCs w:val="22"/>
          <w:lang w:eastAsia="es-MX"/>
        </w:rPr>
        <w:t xml:space="preserve"> </w:t>
      </w:r>
    </w:p>
    <w:p w14:paraId="5CDCDE61" w14:textId="50CE9609" w:rsidR="00B82D70" w:rsidRDefault="004F6320" w:rsidP="00D71D1C">
      <w:pPr>
        <w:widowControl w:val="0"/>
        <w:spacing w:before="0" w:after="0"/>
        <w:ind w:left="1495"/>
        <w:rPr>
          <w:rFonts w:eastAsia="Times New Roman" w:cs="Times New Roman"/>
          <w:sz w:val="22"/>
          <w:szCs w:val="22"/>
          <w:lang w:eastAsia="es-MX"/>
        </w:rPr>
      </w:pPr>
      <w:r>
        <w:rPr>
          <w:rFonts w:eastAsia="Times New Roman" w:cs="Times New Roman"/>
          <w:sz w:val="22"/>
          <w:szCs w:val="22"/>
          <w:lang w:eastAsia="es-MX"/>
        </w:rPr>
        <w:t>diciembre</w:t>
      </w:r>
      <w:r w:rsidR="00B82D70">
        <w:rPr>
          <w:rFonts w:eastAsia="Times New Roman" w:cs="Times New Roman"/>
          <w:sz w:val="22"/>
          <w:szCs w:val="22"/>
          <w:lang w:eastAsia="es-MX"/>
        </w:rPr>
        <w:t xml:space="preserve"> </w:t>
      </w:r>
      <w:r w:rsidR="00B82D70" w:rsidRPr="007E286C">
        <w:rPr>
          <w:rFonts w:eastAsia="Times New Roman" w:cs="Times New Roman"/>
          <w:sz w:val="22"/>
          <w:szCs w:val="22"/>
          <w:lang w:eastAsia="es-MX"/>
        </w:rPr>
        <w:t>de 202</w:t>
      </w:r>
      <w:r w:rsidR="00B82D70">
        <w:rPr>
          <w:rFonts w:eastAsia="Times New Roman" w:cs="Times New Roman"/>
          <w:sz w:val="22"/>
          <w:szCs w:val="22"/>
          <w:lang w:eastAsia="es-MX"/>
        </w:rPr>
        <w:t>1</w:t>
      </w:r>
      <w:r w:rsidR="00B82D70" w:rsidRPr="007E286C">
        <w:rPr>
          <w:rFonts w:eastAsia="Times New Roman" w:cs="Times New Roman"/>
          <w:sz w:val="22"/>
          <w:szCs w:val="22"/>
          <w:lang w:eastAsia="es-MX"/>
        </w:rPr>
        <w:t xml:space="preserve"> no regularizaron, además, de los adeudos de terceros comerciales por concepto de cheques cancelados de nóminas.</w:t>
      </w:r>
    </w:p>
    <w:p w14:paraId="205EC5B7" w14:textId="77777777" w:rsidR="00D71D1C" w:rsidRPr="007E286C" w:rsidRDefault="00D71D1C" w:rsidP="00D71D1C">
      <w:pPr>
        <w:widowControl w:val="0"/>
        <w:spacing w:before="0" w:after="0"/>
        <w:ind w:left="1495"/>
        <w:rPr>
          <w:rFonts w:eastAsia="Times New Roman" w:cs="Times New Roman"/>
          <w:sz w:val="22"/>
          <w:szCs w:val="22"/>
          <w:lang w:eastAsia="es-MX"/>
        </w:rPr>
      </w:pPr>
    </w:p>
    <w:p w14:paraId="1F31BDB2" w14:textId="2521ED37" w:rsidR="00C0303A" w:rsidRPr="00F46F21" w:rsidRDefault="00B82D70" w:rsidP="00F46F21">
      <w:pPr>
        <w:widowControl w:val="0"/>
        <w:numPr>
          <w:ilvl w:val="0"/>
          <w:numId w:val="3"/>
        </w:numPr>
        <w:spacing w:before="0" w:after="0"/>
        <w:ind w:left="1418" w:hanging="425"/>
        <w:rPr>
          <w:sz w:val="22"/>
          <w:szCs w:val="22"/>
        </w:rPr>
      </w:pPr>
      <w:r w:rsidRPr="00D258F6">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524709E3" w14:textId="77777777" w:rsidR="00B82D70" w:rsidRPr="007E286C" w:rsidRDefault="00B82D70" w:rsidP="00B82D70">
      <w:pPr>
        <w:widowControl w:val="0"/>
        <w:spacing w:before="0" w:after="0"/>
        <w:rPr>
          <w:rFonts w:eastAsia="Times New Roman" w:cs="Times New Roman"/>
          <w:sz w:val="22"/>
          <w:szCs w:val="22"/>
          <w:lang w:eastAsia="es-MX"/>
        </w:rPr>
      </w:pPr>
    </w:p>
    <w:p w14:paraId="0A533A76" w14:textId="4660537C" w:rsidR="00B82D70" w:rsidRDefault="00B82D70" w:rsidP="00C04B49">
      <w:pPr>
        <w:widowControl w:val="0"/>
        <w:numPr>
          <w:ilvl w:val="0"/>
          <w:numId w:val="3"/>
        </w:numPr>
        <w:kinsoku w:val="0"/>
        <w:spacing w:before="0" w:after="0"/>
        <w:ind w:left="1418" w:hanging="425"/>
        <w:contextualSpacing/>
        <w:rPr>
          <w:rFonts w:eastAsia="Times New Roman" w:cs="Times New Roman"/>
          <w:sz w:val="22"/>
          <w:szCs w:val="22"/>
          <w:lang w:eastAsia="es-MX"/>
        </w:rPr>
      </w:pPr>
      <w:r w:rsidRPr="007E286C">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06698607" w14:textId="77777777" w:rsidR="00D71D1C" w:rsidRPr="00A03C45" w:rsidRDefault="00D71D1C" w:rsidP="00D71D1C">
      <w:pPr>
        <w:pStyle w:val="Prrafodelista"/>
        <w:rPr>
          <w:sz w:val="22"/>
          <w:szCs w:val="22"/>
          <w:lang w:val="es-ES"/>
        </w:rPr>
      </w:pPr>
    </w:p>
    <w:p w14:paraId="786F8446" w14:textId="77777777" w:rsidR="00D71D1C" w:rsidRDefault="00D71D1C" w:rsidP="00D71D1C">
      <w:pPr>
        <w:widowControl w:val="0"/>
        <w:kinsoku w:val="0"/>
        <w:spacing w:before="0" w:after="0"/>
        <w:ind w:left="1418"/>
        <w:contextualSpacing/>
        <w:rPr>
          <w:rFonts w:eastAsia="Times New Roman" w:cs="Times New Roman"/>
          <w:sz w:val="22"/>
          <w:szCs w:val="22"/>
          <w:lang w:eastAsia="es-MX"/>
        </w:rPr>
      </w:pPr>
    </w:p>
    <w:p w14:paraId="39C8AAC7" w14:textId="77777777" w:rsidR="00B82D70" w:rsidRPr="00BD552C"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BD552C">
        <w:rPr>
          <w:rFonts w:eastAsia="Times New Roman" w:cs="Times New Roman"/>
          <w:b/>
          <w:color w:val="000000"/>
          <w:sz w:val="22"/>
          <w:szCs w:val="22"/>
          <w:lang w:eastAsia="es-MX"/>
        </w:rPr>
        <w:t>Ingresos por recuperar a corto plazo</w:t>
      </w:r>
      <w:r>
        <w:rPr>
          <w:rFonts w:eastAsia="Times New Roman" w:cs="Times New Roman"/>
          <w:b/>
          <w:color w:val="000000"/>
          <w:sz w:val="22"/>
          <w:szCs w:val="22"/>
          <w:lang w:eastAsia="es-MX"/>
        </w:rPr>
        <w:t>:</w:t>
      </w:r>
    </w:p>
    <w:p w14:paraId="2AB3AE4F" w14:textId="2BAF83F7" w:rsidR="00B82D70" w:rsidRDefault="00B82D70" w:rsidP="00067F8E">
      <w:pPr>
        <w:widowControl w:val="0"/>
        <w:numPr>
          <w:ilvl w:val="0"/>
          <w:numId w:val="3"/>
        </w:numPr>
        <w:spacing w:before="120" w:after="120"/>
        <w:ind w:left="1418" w:hanging="425"/>
        <w:rPr>
          <w:rFonts w:eastAsia="Times New Roman" w:cs="Times New Roman"/>
          <w:sz w:val="22"/>
          <w:szCs w:val="22"/>
          <w:lang w:eastAsia="es-MX"/>
        </w:rPr>
      </w:pPr>
      <w:r w:rsidRPr="00B57116">
        <w:rPr>
          <w:rFonts w:eastAsia="Times New Roman" w:cs="Times New Roman"/>
          <w:sz w:val="22"/>
          <w:szCs w:val="22"/>
          <w:lang w:eastAsia="es-MX"/>
        </w:rPr>
        <w:t>Esta cuenta</w:t>
      </w:r>
      <w:r>
        <w:rPr>
          <w:rFonts w:eastAsia="Times New Roman" w:cs="Times New Roman"/>
          <w:sz w:val="22"/>
          <w:szCs w:val="22"/>
          <w:lang w:eastAsia="es-MX"/>
        </w:rPr>
        <w:t>,</w:t>
      </w:r>
      <w:r w:rsidRPr="00B57116">
        <w:rPr>
          <w:rFonts w:eastAsia="Times New Roman" w:cs="Times New Roman"/>
          <w:sz w:val="22"/>
          <w:szCs w:val="22"/>
          <w:lang w:eastAsia="es-MX"/>
        </w:rPr>
        <w:t xml:space="preserve"> refleja el saldo de los ingresos estatales devengados a favor del Estado conforme a lo establecido por la L</w:t>
      </w:r>
      <w:r>
        <w:rPr>
          <w:rFonts w:eastAsia="Times New Roman" w:cs="Times New Roman"/>
          <w:sz w:val="22"/>
          <w:szCs w:val="22"/>
          <w:lang w:eastAsia="es-MX"/>
        </w:rPr>
        <w:t xml:space="preserve">ey </w:t>
      </w:r>
      <w:r w:rsidRPr="00B57116">
        <w:rPr>
          <w:rFonts w:eastAsia="Times New Roman" w:cs="Times New Roman"/>
          <w:sz w:val="22"/>
          <w:szCs w:val="22"/>
          <w:lang w:eastAsia="es-MX"/>
        </w:rPr>
        <w:t>G</w:t>
      </w:r>
      <w:r>
        <w:rPr>
          <w:rFonts w:eastAsia="Times New Roman" w:cs="Times New Roman"/>
          <w:sz w:val="22"/>
          <w:szCs w:val="22"/>
          <w:lang w:eastAsia="es-MX"/>
        </w:rPr>
        <w:t xml:space="preserve">eneral de </w:t>
      </w:r>
      <w:r w:rsidRPr="00B57116">
        <w:rPr>
          <w:rFonts w:eastAsia="Times New Roman" w:cs="Times New Roman"/>
          <w:sz w:val="22"/>
          <w:szCs w:val="22"/>
          <w:lang w:eastAsia="es-MX"/>
        </w:rPr>
        <w:t>C</w:t>
      </w:r>
      <w:r>
        <w:rPr>
          <w:rFonts w:eastAsia="Times New Roman" w:cs="Times New Roman"/>
          <w:sz w:val="22"/>
          <w:szCs w:val="22"/>
          <w:lang w:eastAsia="es-MX"/>
        </w:rPr>
        <w:t xml:space="preserve">ontabilidad </w:t>
      </w:r>
      <w:r w:rsidRPr="00B57116">
        <w:rPr>
          <w:rFonts w:eastAsia="Times New Roman" w:cs="Times New Roman"/>
          <w:sz w:val="22"/>
          <w:szCs w:val="22"/>
          <w:lang w:eastAsia="es-MX"/>
        </w:rPr>
        <w:t>G</w:t>
      </w:r>
      <w:r>
        <w:rPr>
          <w:rFonts w:eastAsia="Times New Roman" w:cs="Times New Roman"/>
          <w:sz w:val="22"/>
          <w:szCs w:val="22"/>
          <w:lang w:eastAsia="es-MX"/>
        </w:rPr>
        <w:t xml:space="preserve">ubernamental </w:t>
      </w:r>
      <w:r w:rsidRPr="00B57116">
        <w:rPr>
          <w:rFonts w:eastAsia="Times New Roman" w:cs="Times New Roman"/>
          <w:sz w:val="22"/>
          <w:szCs w:val="22"/>
          <w:lang w:eastAsia="es-MX"/>
        </w:rPr>
        <w:t>que, al cierre del per</w:t>
      </w:r>
      <w:r>
        <w:rPr>
          <w:rFonts w:eastAsia="Times New Roman" w:cs="Times New Roman"/>
          <w:sz w:val="22"/>
          <w:szCs w:val="22"/>
          <w:lang w:eastAsia="es-MX"/>
        </w:rPr>
        <w:t>í</w:t>
      </w:r>
      <w:r w:rsidRPr="00B57116">
        <w:rPr>
          <w:rFonts w:eastAsia="Times New Roman" w:cs="Times New Roman"/>
          <w:sz w:val="22"/>
          <w:szCs w:val="22"/>
          <w:lang w:eastAsia="es-MX"/>
        </w:rPr>
        <w:t>odo</w:t>
      </w:r>
      <w:r>
        <w:rPr>
          <w:rFonts w:eastAsia="Times New Roman" w:cs="Times New Roman"/>
          <w:sz w:val="22"/>
          <w:szCs w:val="22"/>
          <w:lang w:eastAsia="es-MX"/>
        </w:rPr>
        <w:t>,</w:t>
      </w:r>
      <w:r w:rsidRPr="00B57116">
        <w:rPr>
          <w:rFonts w:eastAsia="Times New Roman" w:cs="Times New Roman"/>
          <w:sz w:val="22"/>
          <w:szCs w:val="22"/>
          <w:lang w:eastAsia="es-MX"/>
        </w:rPr>
        <w:t xml:space="preserve"> se encuentran en trámite de recaudación</w:t>
      </w:r>
      <w:r>
        <w:rPr>
          <w:rFonts w:eastAsia="Times New Roman" w:cs="Times New Roman"/>
          <w:sz w:val="22"/>
          <w:szCs w:val="22"/>
          <w:lang w:eastAsia="es-MX"/>
        </w:rPr>
        <w:t>.</w:t>
      </w:r>
    </w:p>
    <w:p w14:paraId="076673C0" w14:textId="77777777" w:rsidR="00D71D1C" w:rsidRPr="00067F8E" w:rsidRDefault="00D71D1C" w:rsidP="00067F8E">
      <w:pPr>
        <w:widowControl w:val="0"/>
        <w:numPr>
          <w:ilvl w:val="0"/>
          <w:numId w:val="3"/>
        </w:numPr>
        <w:spacing w:before="120" w:after="120"/>
        <w:ind w:left="1418" w:hanging="425"/>
        <w:rPr>
          <w:rFonts w:eastAsia="Times New Roman" w:cs="Times New Roman"/>
          <w:sz w:val="22"/>
          <w:szCs w:val="22"/>
          <w:lang w:eastAsia="es-MX"/>
        </w:rPr>
      </w:pPr>
    </w:p>
    <w:p w14:paraId="4A32CA97"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Deudores por anticipos a corto plazo:</w:t>
      </w:r>
    </w:p>
    <w:p w14:paraId="325D2802" w14:textId="400C55D9" w:rsidR="00B82D70" w:rsidRDefault="00B82D70" w:rsidP="00F46F21">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Corresponde a los fondos revolventes asignados a las dependencias para su operación.</w:t>
      </w:r>
    </w:p>
    <w:p w14:paraId="34462DC4" w14:textId="7916C5EB" w:rsidR="00D71D1C" w:rsidRDefault="00D71D1C" w:rsidP="00D71D1C">
      <w:pPr>
        <w:pStyle w:val="Prrafodelista"/>
        <w:spacing w:line="360" w:lineRule="auto"/>
        <w:ind w:left="1429"/>
        <w:jc w:val="both"/>
        <w:rPr>
          <w:rFonts w:ascii="GalanoGrotesque-Light" w:hAnsi="GalanoGrotesque-Light"/>
          <w:sz w:val="22"/>
          <w:szCs w:val="22"/>
          <w:lang w:val="es-MX"/>
        </w:rPr>
      </w:pPr>
    </w:p>
    <w:p w14:paraId="79B3D229" w14:textId="77777777" w:rsidR="00D71D1C" w:rsidRPr="00F46F21" w:rsidRDefault="00D71D1C" w:rsidP="00D71D1C">
      <w:pPr>
        <w:pStyle w:val="Prrafodelista"/>
        <w:spacing w:line="360" w:lineRule="auto"/>
        <w:ind w:left="1429"/>
        <w:jc w:val="both"/>
        <w:rPr>
          <w:rFonts w:ascii="GalanoGrotesque-Light" w:hAnsi="GalanoGrotesque-Light"/>
          <w:sz w:val="22"/>
          <w:szCs w:val="22"/>
          <w:lang w:val="es-MX"/>
        </w:rPr>
      </w:pPr>
    </w:p>
    <w:p w14:paraId="3AD4B0AA" w14:textId="77777777" w:rsidR="00B82D70"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Préstamos otorgados a corto plazo:</w:t>
      </w:r>
    </w:p>
    <w:p w14:paraId="0C8A3EBB" w14:textId="77777777" w:rsidR="00B82D70" w:rsidRPr="007E286C" w:rsidRDefault="00B82D70" w:rsidP="00C04B49">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2E953EA9" w14:textId="77777777" w:rsidR="00B82D70" w:rsidRDefault="00B82D70" w:rsidP="00B82D70">
      <w:pPr>
        <w:pStyle w:val="Prrafodelista"/>
        <w:spacing w:line="360" w:lineRule="auto"/>
        <w:ind w:left="1429"/>
        <w:jc w:val="both"/>
        <w:rPr>
          <w:rFonts w:ascii="GalanoGrotesque-Light" w:hAnsi="GalanoGrotesque-Light"/>
          <w:sz w:val="22"/>
          <w:szCs w:val="22"/>
          <w:lang w:val="es-MX"/>
        </w:rPr>
      </w:pPr>
    </w:p>
    <w:p w14:paraId="2E91B21C" w14:textId="77777777" w:rsidR="00B82D70" w:rsidRPr="007E286C"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Otros derechos a recibir efectivo o equivalentes a corto plazo:</w:t>
      </w:r>
    </w:p>
    <w:p w14:paraId="266AB869" w14:textId="77777777" w:rsidR="00B82D70" w:rsidRDefault="00B82D70" w:rsidP="00C04B49">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67315E9F" w14:textId="77777777" w:rsidR="00B82D70" w:rsidRPr="007E286C" w:rsidRDefault="00B82D70" w:rsidP="00B82D70">
      <w:pPr>
        <w:pStyle w:val="Prrafodelista"/>
        <w:spacing w:line="360" w:lineRule="auto"/>
        <w:ind w:left="1429"/>
        <w:jc w:val="both"/>
        <w:rPr>
          <w:rFonts w:ascii="GalanoGrotesque-Light" w:hAnsi="GalanoGrotesque-Light"/>
          <w:sz w:val="22"/>
          <w:szCs w:val="22"/>
          <w:lang w:val="es-MX"/>
        </w:rPr>
      </w:pPr>
    </w:p>
    <w:p w14:paraId="6C07E8BA" w14:textId="77777777" w:rsidR="00B82D70"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3.- DERECHOS A RECIBIR BIENES O SERVICIOS</w:t>
      </w:r>
    </w:p>
    <w:p w14:paraId="06782827" w14:textId="77777777" w:rsidR="00B82D70" w:rsidRDefault="00B82D70" w:rsidP="00B82D70">
      <w:pPr>
        <w:spacing w:before="0" w:after="0"/>
        <w:rPr>
          <w:rFonts w:eastAsia="Times New Roman" w:cs="Times New Roman"/>
          <w:b/>
          <w:color w:val="000000"/>
          <w:sz w:val="22"/>
          <w:szCs w:val="22"/>
          <w:lang w:eastAsia="es-MX"/>
        </w:rPr>
      </w:pPr>
    </w:p>
    <w:p w14:paraId="7648437A" w14:textId="5FE62B1B" w:rsidR="00B82D70" w:rsidRPr="007E286C" w:rsidRDefault="00B82D70" w:rsidP="00B82D70">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del rubro al 3</w:t>
      </w:r>
      <w:r w:rsidR="004F6320">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de </w:t>
      </w:r>
      <w:r w:rsidR="004F6320">
        <w:rPr>
          <w:rFonts w:eastAsia="Times New Roman" w:cs="Times New Roman"/>
          <w:color w:val="000000"/>
          <w:sz w:val="22"/>
          <w:szCs w:val="22"/>
          <w:lang w:eastAsia="es-MX"/>
        </w:rPr>
        <w:t>diciembre</w:t>
      </w:r>
      <w:r w:rsidRPr="007E286C">
        <w:rPr>
          <w:rFonts w:eastAsia="Times New Roman" w:cs="Times New Roman"/>
          <w:color w:val="000000"/>
          <w:sz w:val="22"/>
          <w:szCs w:val="22"/>
          <w:lang w:eastAsia="es-MX"/>
        </w:rPr>
        <w:t xml:space="preserve"> de </w:t>
      </w:r>
      <w:r w:rsidR="00786C5C" w:rsidRPr="007E286C">
        <w:rPr>
          <w:rFonts w:eastAsia="Times New Roman" w:cs="Times New Roman"/>
          <w:color w:val="000000"/>
          <w:sz w:val="22"/>
          <w:szCs w:val="22"/>
          <w:lang w:eastAsia="es-MX"/>
        </w:rPr>
        <w:t>202</w:t>
      </w:r>
      <w:r w:rsidR="00786C5C">
        <w:rPr>
          <w:rFonts w:eastAsia="Times New Roman" w:cs="Times New Roman"/>
          <w:color w:val="000000"/>
          <w:sz w:val="22"/>
          <w:szCs w:val="22"/>
          <w:lang w:eastAsia="es-MX"/>
        </w:rPr>
        <w:t>1, por</w:t>
      </w:r>
      <w:r>
        <w:rPr>
          <w:rFonts w:eastAsia="Times New Roman" w:cs="Times New Roman"/>
          <w:color w:val="000000"/>
          <w:sz w:val="22"/>
          <w:szCs w:val="22"/>
          <w:lang w:eastAsia="es-MX"/>
        </w:rPr>
        <w:t xml:space="preserve"> </w:t>
      </w:r>
      <w:r w:rsidR="00AA1E74" w:rsidRPr="00253AD4">
        <w:rPr>
          <w:rFonts w:eastAsia="Times New Roman" w:cs="Times New Roman"/>
          <w:color w:val="000000"/>
          <w:sz w:val="22"/>
          <w:szCs w:val="22"/>
          <w:lang w:eastAsia="es-MX"/>
        </w:rPr>
        <w:t>3</w:t>
      </w:r>
      <w:r w:rsidR="00253AD4" w:rsidRPr="00253AD4">
        <w:rPr>
          <w:rFonts w:eastAsia="Times New Roman" w:cs="Times New Roman"/>
          <w:color w:val="000000"/>
          <w:sz w:val="22"/>
          <w:szCs w:val="22"/>
          <w:lang w:eastAsia="es-MX"/>
        </w:rPr>
        <w:t>18</w:t>
      </w:r>
      <w:r w:rsidRPr="00253AD4">
        <w:rPr>
          <w:rFonts w:eastAsia="Times New Roman" w:cs="Times New Roman"/>
          <w:color w:val="000000"/>
          <w:sz w:val="22"/>
          <w:szCs w:val="22"/>
          <w:lang w:eastAsia="es-MX"/>
        </w:rPr>
        <w:t xml:space="preserve"> millones </w:t>
      </w:r>
      <w:r w:rsidR="00253AD4" w:rsidRPr="00253AD4">
        <w:rPr>
          <w:rFonts w:eastAsia="Times New Roman" w:cs="Times New Roman"/>
          <w:color w:val="000000"/>
          <w:sz w:val="22"/>
          <w:szCs w:val="22"/>
          <w:lang w:eastAsia="es-MX"/>
        </w:rPr>
        <w:t>86</w:t>
      </w:r>
      <w:r w:rsidR="00AA1E74" w:rsidRPr="00253AD4">
        <w:rPr>
          <w:rFonts w:eastAsia="Times New Roman" w:cs="Times New Roman"/>
          <w:color w:val="000000"/>
          <w:sz w:val="22"/>
          <w:szCs w:val="22"/>
          <w:lang w:eastAsia="es-MX"/>
        </w:rPr>
        <w:t>0</w:t>
      </w:r>
      <w:r w:rsidRPr="00253AD4">
        <w:rPr>
          <w:rFonts w:eastAsia="Times New Roman" w:cs="Times New Roman"/>
          <w:color w:val="000000"/>
          <w:sz w:val="22"/>
          <w:szCs w:val="22"/>
          <w:lang w:eastAsia="es-MX"/>
        </w:rPr>
        <w:t xml:space="preserve"> mil </w:t>
      </w:r>
      <w:r w:rsidR="00253AD4" w:rsidRPr="00253AD4">
        <w:rPr>
          <w:rFonts w:eastAsia="Times New Roman" w:cs="Times New Roman"/>
          <w:color w:val="000000"/>
          <w:sz w:val="22"/>
          <w:szCs w:val="22"/>
          <w:lang w:eastAsia="es-MX"/>
        </w:rPr>
        <w:t>34</w:t>
      </w:r>
      <w:r w:rsidR="00AA1E74" w:rsidRPr="00253AD4">
        <w:rPr>
          <w:rFonts w:eastAsia="Times New Roman" w:cs="Times New Roman"/>
          <w:color w:val="000000"/>
          <w:sz w:val="22"/>
          <w:szCs w:val="22"/>
          <w:lang w:eastAsia="es-MX"/>
        </w:rPr>
        <w:t>7</w:t>
      </w:r>
      <w:r w:rsidRPr="007E286C">
        <w:rPr>
          <w:rFonts w:eastAsia="Times New Roman" w:cs="Times New Roman"/>
          <w:color w:val="000000"/>
          <w:sz w:val="22"/>
          <w:szCs w:val="22"/>
          <w:lang w:eastAsia="es-MX"/>
        </w:rPr>
        <w:t xml:space="preserve"> pesos, se encuentra integrado por anticipos realizados a contratistas por obra pública. </w:t>
      </w:r>
      <w:r w:rsidRPr="003F389E">
        <w:rPr>
          <w:rFonts w:eastAsia="Times New Roman" w:cs="Times New Roman"/>
          <w:color w:val="000000"/>
          <w:sz w:val="22"/>
          <w:szCs w:val="22"/>
          <w:lang w:eastAsia="es-MX"/>
        </w:rPr>
        <w:t xml:space="preserve">Cabe precisar que el saldo de este concepto, obedece a que diversas obras </w:t>
      </w:r>
      <w:r w:rsidR="001C007B" w:rsidRPr="003F389E">
        <w:rPr>
          <w:rFonts w:eastAsia="Times New Roman" w:cs="Times New Roman"/>
          <w:color w:val="000000"/>
          <w:sz w:val="22"/>
          <w:szCs w:val="22"/>
          <w:lang w:eastAsia="es-MX"/>
        </w:rPr>
        <w:t>públicas</w:t>
      </w:r>
      <w:r w:rsidRPr="003F389E">
        <w:rPr>
          <w:rFonts w:eastAsia="Times New Roman" w:cs="Times New Roman"/>
          <w:color w:val="000000"/>
          <w:sz w:val="22"/>
          <w:szCs w:val="22"/>
          <w:lang w:eastAsia="es-MX"/>
        </w:rPr>
        <w:t xml:space="preserve"> </w:t>
      </w:r>
      <w:r w:rsidRPr="00361D0B">
        <w:rPr>
          <w:rFonts w:eastAsia="Times New Roman" w:cs="Times New Roman"/>
          <w:color w:val="000000"/>
          <w:sz w:val="22"/>
          <w:szCs w:val="22"/>
          <w:lang w:eastAsia="es-MX"/>
        </w:rPr>
        <w:t>fueron contratadas hasta finales del presente trimestre,</w:t>
      </w:r>
      <w:r w:rsidRPr="003F389E">
        <w:rPr>
          <w:rFonts w:eastAsia="Times New Roman" w:cs="Times New Roman"/>
          <w:color w:val="000000"/>
          <w:sz w:val="22"/>
          <w:szCs w:val="22"/>
          <w:lang w:eastAsia="es-MX"/>
        </w:rPr>
        <w:t xml:space="preserve"> derivado del retraso en la obtención de los recursos para financiarlas.</w:t>
      </w:r>
    </w:p>
    <w:p w14:paraId="4D51A631" w14:textId="77777777" w:rsidR="00B82D70" w:rsidRPr="007E286C" w:rsidRDefault="00B82D70" w:rsidP="00B82D70">
      <w:pPr>
        <w:spacing w:before="0" w:after="0"/>
        <w:jc w:val="left"/>
        <w:rPr>
          <w:rFonts w:eastAsia="Times New Roman" w:cs="Times New Roman"/>
          <w:b/>
          <w:color w:val="000000"/>
          <w:sz w:val="22"/>
          <w:szCs w:val="22"/>
          <w:lang w:eastAsia="es-MX"/>
        </w:rPr>
      </w:pPr>
    </w:p>
    <w:p w14:paraId="50617DD7" w14:textId="77777777" w:rsidR="00B82D70" w:rsidRDefault="00B82D70" w:rsidP="00B82D70">
      <w:pPr>
        <w:spacing w:before="0" w:after="0"/>
        <w:jc w:val="left"/>
        <w:rPr>
          <w:rFonts w:ascii="Arial" w:hAnsi="Arial" w:cs="Arial"/>
          <w:b/>
          <w:color w:val="000000"/>
          <w:sz w:val="22"/>
          <w:szCs w:val="22"/>
        </w:rPr>
      </w:pPr>
      <w:r w:rsidRPr="007E286C">
        <w:rPr>
          <w:rFonts w:eastAsia="Times New Roman" w:cs="Times New Roman"/>
          <w:b/>
          <w:color w:val="000000"/>
          <w:sz w:val="22"/>
          <w:szCs w:val="22"/>
          <w:lang w:eastAsia="es-MX"/>
        </w:rPr>
        <w:t>4.- ALMACENES</w:t>
      </w:r>
      <w:r w:rsidRPr="007E286C">
        <w:rPr>
          <w:rFonts w:ascii="Arial" w:hAnsi="Arial" w:cs="Arial"/>
          <w:b/>
          <w:color w:val="000000"/>
          <w:sz w:val="22"/>
          <w:szCs w:val="22"/>
        </w:rPr>
        <w:t xml:space="preserve"> </w:t>
      </w:r>
    </w:p>
    <w:p w14:paraId="47258B5B" w14:textId="77777777" w:rsidR="00B82D70" w:rsidRDefault="00B82D70" w:rsidP="00B82D70">
      <w:pPr>
        <w:spacing w:before="0" w:after="0"/>
        <w:jc w:val="left"/>
        <w:rPr>
          <w:rFonts w:ascii="Arial" w:hAnsi="Arial" w:cs="Arial"/>
          <w:b/>
          <w:color w:val="000000"/>
          <w:sz w:val="22"/>
          <w:szCs w:val="22"/>
        </w:rPr>
      </w:pPr>
    </w:p>
    <w:p w14:paraId="065FEB44" w14:textId="77777777" w:rsidR="00B82D70" w:rsidRDefault="00B82D70" w:rsidP="00B82D70">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al 3</w:t>
      </w:r>
      <w:r w:rsidR="004F6320">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de </w:t>
      </w:r>
      <w:r w:rsidR="004F6320">
        <w:rPr>
          <w:rFonts w:eastAsia="Times New Roman" w:cs="Times New Roman"/>
          <w:color w:val="000000"/>
          <w:sz w:val="22"/>
          <w:szCs w:val="22"/>
          <w:lang w:eastAsia="es-MX"/>
        </w:rPr>
        <w:t>diciembre</w:t>
      </w:r>
      <w:r w:rsidRPr="007E286C">
        <w:rPr>
          <w:rFonts w:eastAsia="Times New Roman" w:cs="Times New Roman"/>
          <w:color w:val="000000"/>
          <w:sz w:val="22"/>
          <w:szCs w:val="22"/>
          <w:lang w:eastAsia="es-MX"/>
        </w:rPr>
        <w:t xml:space="preserve"> de 202</w:t>
      </w:r>
      <w:r>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 xml:space="preserve">de </w:t>
      </w:r>
      <w:r w:rsidRPr="007E286C">
        <w:rPr>
          <w:rFonts w:eastAsia="Times New Roman" w:cs="Times New Roman"/>
          <w:color w:val="000000"/>
          <w:sz w:val="22"/>
          <w:szCs w:val="22"/>
          <w:lang w:eastAsia="es-MX"/>
        </w:rPr>
        <w:t xml:space="preserve">este rubro por la cantidad de </w:t>
      </w:r>
      <w:r w:rsidRPr="00875D34">
        <w:rPr>
          <w:rFonts w:eastAsia="Times New Roman" w:cs="Times New Roman"/>
          <w:color w:val="000000"/>
          <w:sz w:val="22"/>
          <w:szCs w:val="22"/>
          <w:lang w:eastAsia="es-MX"/>
        </w:rPr>
        <w:t>582 mil 534 pesos</w:t>
      </w:r>
      <w:r w:rsidRPr="007E286C">
        <w:rPr>
          <w:rFonts w:eastAsia="Times New Roman" w:cs="Times New Roman"/>
          <w:color w:val="000000"/>
          <w:sz w:val="22"/>
          <w:szCs w:val="22"/>
          <w:lang w:eastAsia="es-MX"/>
        </w:rPr>
        <w:t xml:space="preserve">, corresponde a los bienes consumibles que se tienen en existencia de acuerdo con los registros contables. </w:t>
      </w:r>
      <w:r>
        <w:rPr>
          <w:rFonts w:eastAsia="Times New Roman" w:cs="Times New Roman"/>
          <w:color w:val="000000"/>
          <w:sz w:val="22"/>
          <w:szCs w:val="22"/>
          <w:lang w:eastAsia="es-MX"/>
        </w:rPr>
        <w:t xml:space="preserve"> </w:t>
      </w:r>
    </w:p>
    <w:p w14:paraId="01B44EBD" w14:textId="77777777" w:rsidR="00B82D70" w:rsidRDefault="00B82D70" w:rsidP="00B82D70">
      <w:pPr>
        <w:spacing w:before="0" w:after="0"/>
        <w:rPr>
          <w:rFonts w:eastAsia="Times New Roman" w:cs="Times New Roman"/>
          <w:color w:val="000000"/>
          <w:sz w:val="22"/>
          <w:szCs w:val="22"/>
          <w:lang w:eastAsia="es-MX"/>
        </w:rPr>
      </w:pPr>
    </w:p>
    <w:p w14:paraId="67B5FDE3" w14:textId="77777777" w:rsidR="00D71D1C" w:rsidRDefault="00D71D1C" w:rsidP="00B82D70">
      <w:pPr>
        <w:spacing w:before="0" w:after="0"/>
        <w:rPr>
          <w:rFonts w:eastAsia="Calibri" w:cs="Times New Roman"/>
          <w:b/>
          <w:color w:val="000000"/>
          <w:sz w:val="22"/>
          <w:szCs w:val="22"/>
        </w:rPr>
      </w:pPr>
    </w:p>
    <w:p w14:paraId="7D3D4A13" w14:textId="418D6059" w:rsidR="00B82D70" w:rsidRPr="007E286C" w:rsidRDefault="00B82D70" w:rsidP="00B82D70">
      <w:pPr>
        <w:spacing w:before="0" w:after="0"/>
        <w:rPr>
          <w:rFonts w:eastAsia="Calibri" w:cs="Times New Roman"/>
          <w:b/>
          <w:noProof/>
          <w:color w:val="000000"/>
          <w:sz w:val="22"/>
          <w:szCs w:val="22"/>
        </w:rPr>
      </w:pPr>
      <w:r w:rsidRPr="007E286C">
        <w:rPr>
          <w:rFonts w:eastAsia="Calibri" w:cs="Times New Roman"/>
          <w:b/>
          <w:color w:val="000000"/>
          <w:sz w:val="22"/>
          <w:szCs w:val="22"/>
        </w:rPr>
        <w:t xml:space="preserve">ACTIVO NO CIRCULANTE </w:t>
      </w:r>
      <w:r w:rsidRPr="007E286C">
        <w:rPr>
          <w:rFonts w:ascii="Arial" w:eastAsia="Times New Roman" w:hAnsi="Arial" w:cs="Arial"/>
          <w:b/>
          <w:bCs/>
          <w:color w:val="000000"/>
          <w:sz w:val="22"/>
          <w:szCs w:val="22"/>
          <w:lang w:eastAsia="es-MX"/>
        </w:rPr>
        <w:t xml:space="preserve">  </w:t>
      </w:r>
    </w:p>
    <w:p w14:paraId="334FBB8F"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14DB22B6"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al 3</w:t>
      </w:r>
      <w:r w:rsidR="004F6320">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de</w:t>
      </w:r>
      <w:r>
        <w:rPr>
          <w:rFonts w:eastAsia="Times New Roman" w:cs="Times New Roman"/>
          <w:color w:val="000000"/>
          <w:sz w:val="22"/>
          <w:szCs w:val="22"/>
          <w:lang w:eastAsia="es-MX"/>
        </w:rPr>
        <w:t xml:space="preserve"> </w:t>
      </w:r>
      <w:r w:rsidR="004F6320">
        <w:rPr>
          <w:rFonts w:eastAsia="Times New Roman" w:cs="Times New Roman"/>
          <w:color w:val="000000"/>
          <w:sz w:val="22"/>
          <w:szCs w:val="22"/>
          <w:lang w:eastAsia="es-MX"/>
        </w:rPr>
        <w:t>diciembre</w:t>
      </w:r>
      <w:r>
        <w:rPr>
          <w:rFonts w:eastAsia="Times New Roman" w:cs="Times New Roman"/>
          <w:color w:val="000000"/>
          <w:sz w:val="22"/>
          <w:szCs w:val="22"/>
          <w:lang w:eastAsia="es-MX"/>
        </w:rPr>
        <w:t xml:space="preserve"> </w:t>
      </w:r>
      <w:r w:rsidRPr="007E286C">
        <w:rPr>
          <w:rFonts w:eastAsia="Times New Roman" w:cs="Times New Roman"/>
          <w:color w:val="000000"/>
          <w:sz w:val="22"/>
          <w:szCs w:val="22"/>
          <w:lang w:eastAsia="es-MX"/>
        </w:rPr>
        <w:t>de 202</w:t>
      </w:r>
      <w:r>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del activo no circulan</w:t>
      </w:r>
      <w:r>
        <w:rPr>
          <w:rFonts w:eastAsia="Times New Roman" w:cs="Times New Roman"/>
          <w:color w:val="000000"/>
          <w:sz w:val="22"/>
          <w:szCs w:val="22"/>
          <w:lang w:eastAsia="es-MX"/>
        </w:rPr>
        <w:t xml:space="preserve">te, asciende a la cantidad de </w:t>
      </w:r>
      <w:r w:rsidRPr="00A81945">
        <w:rPr>
          <w:rFonts w:eastAsia="Times New Roman" w:cs="Times New Roman"/>
          <w:color w:val="000000"/>
          <w:sz w:val="22"/>
          <w:szCs w:val="22"/>
          <w:lang w:eastAsia="es-MX"/>
        </w:rPr>
        <w:t>4</w:t>
      </w:r>
      <w:r w:rsidR="00875D34" w:rsidRPr="00A81945">
        <w:rPr>
          <w:rFonts w:eastAsia="Times New Roman" w:cs="Times New Roman"/>
          <w:color w:val="000000"/>
          <w:sz w:val="22"/>
          <w:szCs w:val="22"/>
          <w:lang w:eastAsia="es-MX"/>
        </w:rPr>
        <w:t xml:space="preserve">5 mil </w:t>
      </w:r>
      <w:r w:rsidR="00AA1E74" w:rsidRPr="00A81945">
        <w:rPr>
          <w:rFonts w:eastAsia="Times New Roman" w:cs="Times New Roman"/>
          <w:color w:val="000000"/>
          <w:sz w:val="22"/>
          <w:szCs w:val="22"/>
          <w:lang w:eastAsia="es-MX"/>
        </w:rPr>
        <w:t>7</w:t>
      </w:r>
      <w:r w:rsidR="00875D34" w:rsidRPr="00A81945">
        <w:rPr>
          <w:rFonts w:eastAsia="Times New Roman" w:cs="Times New Roman"/>
          <w:color w:val="000000"/>
          <w:sz w:val="22"/>
          <w:szCs w:val="22"/>
          <w:lang w:eastAsia="es-MX"/>
        </w:rPr>
        <w:t>93</w:t>
      </w:r>
      <w:r w:rsidRPr="00A81945">
        <w:rPr>
          <w:rFonts w:eastAsia="Times New Roman" w:cs="Times New Roman"/>
          <w:color w:val="000000"/>
          <w:sz w:val="22"/>
          <w:szCs w:val="22"/>
          <w:lang w:eastAsia="es-MX"/>
        </w:rPr>
        <w:t xml:space="preserve"> millones </w:t>
      </w:r>
      <w:r w:rsidR="00875D34" w:rsidRPr="00A81945">
        <w:rPr>
          <w:rFonts w:eastAsia="Times New Roman" w:cs="Times New Roman"/>
          <w:color w:val="000000"/>
          <w:sz w:val="22"/>
          <w:szCs w:val="22"/>
          <w:lang w:eastAsia="es-MX"/>
        </w:rPr>
        <w:t>1</w:t>
      </w:r>
      <w:r w:rsidR="00AA1E74" w:rsidRPr="00A81945">
        <w:rPr>
          <w:rFonts w:eastAsia="Times New Roman" w:cs="Times New Roman"/>
          <w:color w:val="000000"/>
          <w:sz w:val="22"/>
          <w:szCs w:val="22"/>
          <w:lang w:eastAsia="es-MX"/>
        </w:rPr>
        <w:t>8</w:t>
      </w:r>
      <w:r w:rsidR="00875D34" w:rsidRPr="00A81945">
        <w:rPr>
          <w:rFonts w:eastAsia="Times New Roman" w:cs="Times New Roman"/>
          <w:color w:val="000000"/>
          <w:sz w:val="22"/>
          <w:szCs w:val="22"/>
          <w:lang w:eastAsia="es-MX"/>
        </w:rPr>
        <w:t>7</w:t>
      </w:r>
      <w:r w:rsidRPr="00A81945">
        <w:rPr>
          <w:rFonts w:eastAsia="Times New Roman" w:cs="Times New Roman"/>
          <w:color w:val="000000"/>
          <w:sz w:val="22"/>
          <w:szCs w:val="22"/>
          <w:lang w:eastAsia="es-MX"/>
        </w:rPr>
        <w:t xml:space="preserve"> mil </w:t>
      </w:r>
      <w:r w:rsidR="00A81945" w:rsidRPr="00A81945">
        <w:rPr>
          <w:rFonts w:eastAsia="Times New Roman" w:cs="Times New Roman"/>
          <w:color w:val="000000"/>
          <w:sz w:val="22"/>
          <w:szCs w:val="22"/>
          <w:lang w:eastAsia="es-MX"/>
        </w:rPr>
        <w:t>755</w:t>
      </w:r>
      <w:r w:rsidRPr="00A81945">
        <w:rPr>
          <w:rFonts w:eastAsia="Times New Roman" w:cs="Times New Roman"/>
          <w:color w:val="000000"/>
          <w:sz w:val="22"/>
          <w:szCs w:val="22"/>
          <w:lang w:eastAsia="es-MX"/>
        </w:rPr>
        <w:t xml:space="preserve"> pesos y se integra de la siguiente manera:</w:t>
      </w:r>
    </w:p>
    <w:p w14:paraId="35CF57B7" w14:textId="77777777" w:rsidR="00C0303A" w:rsidRPr="007E286C" w:rsidRDefault="00C0303A" w:rsidP="00B82D70">
      <w:pPr>
        <w:widowControl w:val="0"/>
        <w:kinsoku w:val="0"/>
        <w:spacing w:before="0" w:after="0"/>
        <w:contextualSpacing/>
        <w:rPr>
          <w:rFonts w:eastAsia="Times New Roman" w:cs="Times New Roman"/>
          <w:color w:val="000000"/>
          <w:sz w:val="22"/>
          <w:szCs w:val="22"/>
          <w:lang w:eastAsia="es-MX"/>
        </w:rPr>
      </w:pPr>
    </w:p>
    <w:p w14:paraId="6E64D8C6" w14:textId="77777777" w:rsidR="00B82D70" w:rsidRPr="007E286C" w:rsidRDefault="00B82D70" w:rsidP="00B82D70">
      <w:pPr>
        <w:widowControl w:val="0"/>
        <w:kinsoku w:val="0"/>
        <w:spacing w:before="0" w:after="0"/>
        <w:ind w:left="426"/>
        <w:contextualSpacing/>
        <w:rPr>
          <w:rFonts w:eastAsia="Times New Roman" w:cs="Times New Roman"/>
          <w:color w:val="000000"/>
          <w:sz w:val="22"/>
          <w:szCs w:val="22"/>
          <w:lang w:eastAsia="es-MX"/>
        </w:rPr>
      </w:pPr>
    </w:p>
    <w:p w14:paraId="2DDD2735" w14:textId="35B2F821" w:rsidR="00B82D70" w:rsidRDefault="00F46F21" w:rsidP="00B82D70">
      <w:pPr>
        <w:widowControl w:val="0"/>
        <w:tabs>
          <w:tab w:val="left" w:pos="465"/>
        </w:tabs>
        <w:kinsoku w:val="0"/>
        <w:spacing w:before="120" w:after="120"/>
        <w:ind w:left="284"/>
        <w:contextualSpacing/>
        <w:jc w:val="center"/>
        <w:rPr>
          <w:rFonts w:eastAsia="Times New Roman" w:cs="Times New Roman"/>
          <w:color w:val="833C0B"/>
          <w:sz w:val="22"/>
          <w:szCs w:val="22"/>
          <w:lang w:eastAsia="es-MX"/>
        </w:rPr>
      </w:pPr>
      <w:r>
        <w:rPr>
          <w:noProof/>
          <w:lang w:val="es-MX" w:eastAsia="es-MX"/>
        </w:rPr>
        <w:drawing>
          <wp:inline distT="0" distB="0" distL="0" distR="0" wp14:anchorId="2DE5D2BF" wp14:editId="5B8ECB57">
            <wp:extent cx="4803069" cy="1749552"/>
            <wp:effectExtent l="0" t="0" r="0" b="3175"/>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2959" t="37779" r="11410" b="18139"/>
                    <a:stretch/>
                  </pic:blipFill>
                  <pic:spPr bwMode="auto">
                    <a:xfrm>
                      <a:off x="0" y="0"/>
                      <a:ext cx="4803563" cy="1749732"/>
                    </a:xfrm>
                    <a:prstGeom prst="rect">
                      <a:avLst/>
                    </a:prstGeom>
                    <a:ln>
                      <a:noFill/>
                    </a:ln>
                    <a:extLst>
                      <a:ext uri="{53640926-AAD7-44D8-BBD7-CCE9431645EC}">
                        <a14:shadowObscured xmlns:a14="http://schemas.microsoft.com/office/drawing/2010/main"/>
                      </a:ext>
                    </a:extLst>
                  </pic:spPr>
                </pic:pic>
              </a:graphicData>
            </a:graphic>
          </wp:inline>
        </w:drawing>
      </w:r>
    </w:p>
    <w:p w14:paraId="64C7FB16" w14:textId="77777777" w:rsidR="00C0303A" w:rsidRDefault="00C0303A" w:rsidP="00F46F21">
      <w:pPr>
        <w:widowControl w:val="0"/>
        <w:tabs>
          <w:tab w:val="left" w:pos="465"/>
        </w:tabs>
        <w:kinsoku w:val="0"/>
        <w:spacing w:before="120" w:after="120"/>
        <w:contextualSpacing/>
        <w:rPr>
          <w:rFonts w:eastAsia="Times New Roman" w:cs="Times New Roman"/>
          <w:color w:val="833C0B"/>
          <w:sz w:val="22"/>
          <w:szCs w:val="22"/>
          <w:lang w:eastAsia="es-MX"/>
        </w:rPr>
      </w:pPr>
    </w:p>
    <w:p w14:paraId="63BD540B" w14:textId="40642097" w:rsidR="00C0303A" w:rsidRDefault="00B82D70" w:rsidP="009251A8">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La depreciación se calcula conforme a la</w:t>
      </w:r>
      <w:r w:rsidRPr="007C4DF7">
        <w:rPr>
          <w:rFonts w:eastAsia="Times New Roman" w:cs="Times New Roman"/>
          <w:color w:val="000000"/>
          <w:sz w:val="22"/>
          <w:szCs w:val="22"/>
          <w:lang w:eastAsia="es-MX"/>
        </w:rPr>
        <w:t xml:space="preserve"> “Guía de vida útil estimada y porcentajes de depreciación”, considerando un uso normal y adecuado a las características del bien.</w:t>
      </w:r>
    </w:p>
    <w:p w14:paraId="5C4321A9" w14:textId="77777777" w:rsidR="009251A8" w:rsidRPr="009251A8" w:rsidRDefault="009251A8" w:rsidP="009251A8">
      <w:pPr>
        <w:widowControl w:val="0"/>
        <w:kinsoku w:val="0"/>
        <w:spacing w:before="0" w:after="0"/>
        <w:contextualSpacing/>
        <w:rPr>
          <w:rFonts w:eastAsia="Times New Roman" w:cs="Times New Roman"/>
          <w:color w:val="000000"/>
          <w:sz w:val="22"/>
          <w:szCs w:val="22"/>
          <w:lang w:eastAsia="es-MX"/>
        </w:rPr>
      </w:pPr>
    </w:p>
    <w:p w14:paraId="714E1285" w14:textId="77777777" w:rsidR="00B82D70" w:rsidRDefault="00BA5F0B" w:rsidP="00B82D70">
      <w:pPr>
        <w:widowControl w:val="0"/>
        <w:spacing w:before="0" w:after="0"/>
        <w:jc w:val="left"/>
        <w:rPr>
          <w:rFonts w:eastAsia="Times New Roman" w:cs="Times New Roman"/>
          <w:b/>
          <w:sz w:val="22"/>
          <w:szCs w:val="22"/>
          <w:lang w:eastAsia="es-MX"/>
        </w:rPr>
      </w:pPr>
      <w:r>
        <w:rPr>
          <w:rFonts w:eastAsia="Times New Roman" w:cs="Times New Roman"/>
          <w:b/>
          <w:sz w:val="22"/>
          <w:szCs w:val="22"/>
          <w:lang w:eastAsia="es-MX"/>
        </w:rPr>
        <w:t>5</w:t>
      </w:r>
      <w:r w:rsidR="00B82D70" w:rsidRPr="007E286C">
        <w:rPr>
          <w:rFonts w:eastAsia="Times New Roman" w:cs="Times New Roman"/>
          <w:b/>
          <w:sz w:val="22"/>
          <w:szCs w:val="22"/>
          <w:lang w:eastAsia="es-MX"/>
        </w:rPr>
        <w:t>.-</w:t>
      </w:r>
      <w:r w:rsidR="00B82D70" w:rsidRPr="007E286C">
        <w:rPr>
          <w:rFonts w:eastAsia="Times New Roman" w:cs="Times New Roman"/>
          <w:sz w:val="22"/>
          <w:szCs w:val="22"/>
          <w:lang w:eastAsia="es-MX"/>
        </w:rPr>
        <w:t xml:space="preserve"> </w:t>
      </w:r>
      <w:r w:rsidR="00B82D70" w:rsidRPr="007E286C">
        <w:rPr>
          <w:rFonts w:eastAsia="Times New Roman" w:cs="Times New Roman"/>
          <w:b/>
          <w:sz w:val="22"/>
          <w:szCs w:val="22"/>
          <w:lang w:eastAsia="es-MX"/>
        </w:rPr>
        <w:t>INVERSIONES FINANCIERAS A LARGO PLAZO</w:t>
      </w:r>
    </w:p>
    <w:p w14:paraId="5B296111" w14:textId="77777777" w:rsidR="00C0303A" w:rsidRDefault="00C0303A" w:rsidP="00B82D70">
      <w:pPr>
        <w:widowControl w:val="0"/>
        <w:kinsoku w:val="0"/>
        <w:spacing w:before="0" w:after="0"/>
        <w:contextualSpacing/>
        <w:rPr>
          <w:rFonts w:eastAsia="Times New Roman" w:cs="Times New Roman"/>
          <w:b/>
          <w:sz w:val="22"/>
          <w:szCs w:val="22"/>
          <w:lang w:eastAsia="es-MX"/>
        </w:rPr>
      </w:pPr>
    </w:p>
    <w:p w14:paraId="5D7DA09E" w14:textId="77777777" w:rsidR="00B82D70" w:rsidRPr="007E286C"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Este rubro, lo integran las inversiones que el Gobierno Estatal posee en activos financieros en Empresas de Participación Estatal, así como en Organismos Descentralizados, constituidos mediante aportaciones patrimoniales, en los que el Gobierno Estatal canaliza recursos monetarios para crear o incrementar fideicomisos públicos, destinados a apoyar actividades productivas y/o prioritarias, o bien, para constituir fondos de reserva como garantías de los créditos recibidos.</w:t>
      </w:r>
    </w:p>
    <w:p w14:paraId="5D3BB4B1" w14:textId="77777777" w:rsidR="00D71D1C" w:rsidRDefault="00D71D1C" w:rsidP="00B82D70">
      <w:pPr>
        <w:spacing w:before="0" w:after="0"/>
        <w:rPr>
          <w:rFonts w:eastAsia="Times New Roman" w:cs="Times New Roman"/>
          <w:color w:val="000000"/>
          <w:sz w:val="22"/>
          <w:szCs w:val="22"/>
          <w:lang w:eastAsia="es-MX"/>
        </w:rPr>
      </w:pPr>
    </w:p>
    <w:p w14:paraId="3787A644" w14:textId="60BD6795" w:rsidR="00B82D70" w:rsidRDefault="00B82D70" w:rsidP="00B82D70">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 xml:space="preserve">Las cuentas que integran este rubro se detallan a continuación: </w:t>
      </w:r>
    </w:p>
    <w:p w14:paraId="6A024283" w14:textId="77777777" w:rsidR="00B82D70" w:rsidRDefault="00B82D70" w:rsidP="00B82D70">
      <w:pPr>
        <w:spacing w:before="0" w:after="0"/>
        <w:rPr>
          <w:rFonts w:eastAsia="Times New Roman" w:cs="Times New Roman"/>
          <w:color w:val="000000"/>
          <w:sz w:val="22"/>
          <w:szCs w:val="22"/>
          <w:lang w:eastAsia="es-MX"/>
        </w:rPr>
      </w:pPr>
    </w:p>
    <w:p w14:paraId="73BE8430" w14:textId="113FDF21" w:rsidR="00C0303A" w:rsidRDefault="00FE195F" w:rsidP="00C0303A">
      <w:pPr>
        <w:spacing w:before="0" w:after="0"/>
        <w:jc w:val="center"/>
        <w:rPr>
          <w:rFonts w:eastAsia="Times New Roman" w:cs="Times New Roman"/>
          <w:color w:val="000000"/>
          <w:sz w:val="22"/>
          <w:szCs w:val="22"/>
          <w:lang w:eastAsia="es-MX"/>
        </w:rPr>
      </w:pPr>
      <w:r>
        <w:rPr>
          <w:noProof/>
          <w:lang w:val="es-MX" w:eastAsia="es-MX"/>
        </w:rPr>
        <w:drawing>
          <wp:inline distT="0" distB="0" distL="0" distR="0" wp14:anchorId="5A5FA95D" wp14:editId="4310DCDA">
            <wp:extent cx="5215089" cy="774192"/>
            <wp:effectExtent l="0" t="0" r="5080" b="6985"/>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5463" t="36397" r="2371" b="44085"/>
                    <a:stretch/>
                  </pic:blipFill>
                  <pic:spPr bwMode="auto">
                    <a:xfrm>
                      <a:off x="0" y="0"/>
                      <a:ext cx="5218630" cy="774718"/>
                    </a:xfrm>
                    <a:prstGeom prst="rect">
                      <a:avLst/>
                    </a:prstGeom>
                    <a:ln>
                      <a:noFill/>
                    </a:ln>
                    <a:extLst>
                      <a:ext uri="{53640926-AAD7-44D8-BBD7-CCE9431645EC}">
                        <a14:shadowObscured xmlns:a14="http://schemas.microsoft.com/office/drawing/2010/main"/>
                      </a:ext>
                    </a:extLst>
                  </pic:spPr>
                </pic:pic>
              </a:graphicData>
            </a:graphic>
          </wp:inline>
        </w:drawing>
      </w:r>
    </w:p>
    <w:p w14:paraId="6EE21527" w14:textId="77777777" w:rsidR="00C0303A" w:rsidRDefault="00C0303A" w:rsidP="00C0303A">
      <w:pPr>
        <w:spacing w:before="120" w:after="120"/>
        <w:rPr>
          <w:rFonts w:eastAsia="Times New Roman" w:cs="Times New Roman"/>
          <w:color w:val="000000"/>
          <w:sz w:val="22"/>
          <w:szCs w:val="22"/>
          <w:lang w:eastAsia="es-MX"/>
        </w:rPr>
      </w:pPr>
    </w:p>
    <w:p w14:paraId="725272C6" w14:textId="4B3DFBE6" w:rsidR="00B82D70" w:rsidRDefault="00B82D70" w:rsidP="00C0303A">
      <w:pPr>
        <w:spacing w:before="120" w:after="120"/>
        <w:rPr>
          <w:rFonts w:eastAsia="Times New Roman" w:cs="Times New Roman"/>
          <w:color w:val="000000"/>
          <w:sz w:val="22"/>
          <w:szCs w:val="22"/>
          <w:lang w:eastAsia="es-MX"/>
        </w:rPr>
      </w:pPr>
      <w:r w:rsidRPr="00A81945">
        <w:rPr>
          <w:rFonts w:eastAsia="Times New Roman" w:cs="Times New Roman"/>
          <w:color w:val="000000"/>
          <w:sz w:val="22"/>
          <w:szCs w:val="22"/>
          <w:lang w:eastAsia="es-MX"/>
        </w:rPr>
        <w:t xml:space="preserve">El saldo de la cuenta Fideicomisos, Mandatos y Contratos Análogos con un importe de 6 mil </w:t>
      </w:r>
      <w:r w:rsidR="00A81945" w:rsidRPr="00A81945">
        <w:rPr>
          <w:rFonts w:eastAsia="Times New Roman" w:cs="Times New Roman"/>
          <w:color w:val="000000"/>
          <w:sz w:val="22"/>
          <w:szCs w:val="22"/>
          <w:lang w:eastAsia="es-MX"/>
        </w:rPr>
        <w:t>562</w:t>
      </w:r>
      <w:r w:rsidRPr="00A81945">
        <w:rPr>
          <w:rFonts w:eastAsia="Times New Roman" w:cs="Times New Roman"/>
          <w:color w:val="000000"/>
          <w:sz w:val="22"/>
          <w:szCs w:val="22"/>
          <w:lang w:eastAsia="es-MX"/>
        </w:rPr>
        <w:t xml:space="preserve"> millones </w:t>
      </w:r>
      <w:r w:rsidR="00A81945" w:rsidRPr="00A81945">
        <w:rPr>
          <w:rFonts w:eastAsia="Times New Roman" w:cs="Times New Roman"/>
          <w:color w:val="000000"/>
          <w:sz w:val="22"/>
          <w:szCs w:val="22"/>
          <w:lang w:eastAsia="es-MX"/>
        </w:rPr>
        <w:t>2</w:t>
      </w:r>
      <w:r w:rsidR="00AA1E74" w:rsidRPr="00A81945">
        <w:rPr>
          <w:rFonts w:eastAsia="Times New Roman" w:cs="Times New Roman"/>
          <w:color w:val="000000"/>
          <w:sz w:val="22"/>
          <w:szCs w:val="22"/>
          <w:lang w:eastAsia="es-MX"/>
        </w:rPr>
        <w:t>05</w:t>
      </w:r>
      <w:r w:rsidRPr="00A81945">
        <w:rPr>
          <w:rFonts w:eastAsia="Times New Roman" w:cs="Times New Roman"/>
          <w:color w:val="000000"/>
          <w:sz w:val="22"/>
          <w:szCs w:val="22"/>
          <w:lang w:eastAsia="es-MX"/>
        </w:rPr>
        <w:t xml:space="preserve"> mil 5</w:t>
      </w:r>
      <w:r w:rsidR="00A81945" w:rsidRPr="00A81945">
        <w:rPr>
          <w:rFonts w:eastAsia="Times New Roman" w:cs="Times New Roman"/>
          <w:color w:val="000000"/>
          <w:sz w:val="22"/>
          <w:szCs w:val="22"/>
          <w:lang w:eastAsia="es-MX"/>
        </w:rPr>
        <w:t>68</w:t>
      </w:r>
      <w:r w:rsidRPr="00A81945">
        <w:rPr>
          <w:rFonts w:eastAsia="Times New Roman" w:cs="Times New Roman"/>
          <w:color w:val="000000"/>
          <w:sz w:val="22"/>
          <w:szCs w:val="22"/>
          <w:lang w:eastAsia="es-MX"/>
        </w:rPr>
        <w:t xml:space="preserve"> peso</w:t>
      </w:r>
      <w:r w:rsidR="00EF1DB9">
        <w:rPr>
          <w:rFonts w:eastAsia="Times New Roman" w:cs="Times New Roman"/>
          <w:color w:val="000000"/>
          <w:sz w:val="22"/>
          <w:szCs w:val="22"/>
          <w:lang w:eastAsia="es-MX"/>
        </w:rPr>
        <w:t>s, se integra por el saldo líqui</w:t>
      </w:r>
      <w:r w:rsidR="00EF1DB9" w:rsidRPr="00A81945">
        <w:rPr>
          <w:rFonts w:eastAsia="Times New Roman" w:cs="Times New Roman"/>
          <w:color w:val="000000"/>
          <w:sz w:val="22"/>
          <w:szCs w:val="22"/>
          <w:lang w:eastAsia="es-MX"/>
        </w:rPr>
        <w:t>do</w:t>
      </w:r>
      <w:r w:rsidRPr="00A81945">
        <w:rPr>
          <w:rFonts w:eastAsia="Times New Roman" w:cs="Times New Roman"/>
          <w:color w:val="000000"/>
          <w:sz w:val="22"/>
          <w:szCs w:val="22"/>
          <w:lang w:eastAsia="es-MX"/>
        </w:rPr>
        <w:t xml:space="preserve"> del patrimonio de dichos Fideicomisos, según el Estado de Situación Financiera que presentan, así como a las inversiones en estos para garantizar el pago de la deuda y los servicios de la misma, de conformidad con lo establecido en l</w:t>
      </w:r>
      <w:r w:rsidR="00C0303A">
        <w:rPr>
          <w:rFonts w:eastAsia="Times New Roman" w:cs="Times New Roman"/>
          <w:color w:val="000000"/>
          <w:sz w:val="22"/>
          <w:szCs w:val="22"/>
          <w:lang w:eastAsia="es-MX"/>
        </w:rPr>
        <w:t xml:space="preserve">os contratos correspondientes. </w:t>
      </w:r>
    </w:p>
    <w:p w14:paraId="23F57B87" w14:textId="77777777" w:rsidR="00D71D1C" w:rsidRPr="00C0303A" w:rsidRDefault="00D71D1C" w:rsidP="00C0303A">
      <w:pPr>
        <w:spacing w:before="120" w:after="120"/>
        <w:rPr>
          <w:rFonts w:eastAsia="Times New Roman" w:cs="Times New Roman"/>
          <w:color w:val="000000"/>
          <w:sz w:val="22"/>
          <w:szCs w:val="22"/>
          <w:lang w:eastAsia="es-MX"/>
        </w:rPr>
      </w:pPr>
    </w:p>
    <w:p w14:paraId="47C29D61" w14:textId="77777777" w:rsidR="00D71D1C" w:rsidRDefault="00B82D70" w:rsidP="00D71D1C">
      <w:pPr>
        <w:spacing w:before="120" w:after="120"/>
        <w:rPr>
          <w:rFonts w:eastAsia="Calibri" w:cs="Times New Roman"/>
          <w:sz w:val="22"/>
          <w:szCs w:val="22"/>
        </w:rPr>
      </w:pPr>
      <w:r w:rsidRPr="00A81945">
        <w:rPr>
          <w:rFonts w:eastAsia="Calibri" w:cs="Times New Roman"/>
          <w:sz w:val="22"/>
          <w:szCs w:val="22"/>
        </w:rPr>
        <w:t xml:space="preserve">Por lo que se refiere a la cuenta de Participaciones y Aportaciones de Capital, presenta un saldo que asciende a 18 mil </w:t>
      </w:r>
      <w:r w:rsidR="00A81945" w:rsidRPr="00A81945">
        <w:rPr>
          <w:rFonts w:eastAsia="Calibri" w:cs="Times New Roman"/>
          <w:sz w:val="22"/>
          <w:szCs w:val="22"/>
        </w:rPr>
        <w:t>112</w:t>
      </w:r>
      <w:r w:rsidRPr="00A81945">
        <w:rPr>
          <w:rFonts w:eastAsia="Calibri" w:cs="Times New Roman"/>
          <w:sz w:val="22"/>
          <w:szCs w:val="22"/>
        </w:rPr>
        <w:t xml:space="preserve"> millones </w:t>
      </w:r>
      <w:r w:rsidR="00A81945" w:rsidRPr="00A81945">
        <w:rPr>
          <w:rFonts w:eastAsia="Calibri" w:cs="Times New Roman"/>
          <w:sz w:val="22"/>
          <w:szCs w:val="22"/>
        </w:rPr>
        <w:t>708</w:t>
      </w:r>
      <w:r w:rsidRPr="00A81945">
        <w:rPr>
          <w:rFonts w:eastAsia="Calibri" w:cs="Times New Roman"/>
          <w:sz w:val="22"/>
          <w:szCs w:val="22"/>
        </w:rPr>
        <w:t xml:space="preserve"> mil </w:t>
      </w:r>
      <w:r w:rsidR="00A81945" w:rsidRPr="00A81945">
        <w:rPr>
          <w:rFonts w:eastAsia="Calibri" w:cs="Times New Roman"/>
          <w:sz w:val="22"/>
          <w:szCs w:val="22"/>
        </w:rPr>
        <w:t>110</w:t>
      </w:r>
      <w:r w:rsidRPr="00A81945">
        <w:rPr>
          <w:rFonts w:eastAsia="Calibri" w:cs="Times New Roman"/>
          <w:sz w:val="22"/>
          <w:szCs w:val="22"/>
        </w:rPr>
        <w:t xml:space="preserve"> pesos, integrándose por las inversiones que el Gobierno del Estado ha realizado en las</w:t>
      </w:r>
      <w:r w:rsidRPr="008D2B3E">
        <w:rPr>
          <w:rFonts w:eastAsia="Calibri" w:cs="Times New Roman"/>
          <w:sz w:val="22"/>
          <w:szCs w:val="22"/>
        </w:rPr>
        <w:t xml:space="preserve"> Entidades Paraestatales. Cabe mencionar que el aumento en Participaciones y Aportaciones de Capital, obedece principalmente a la actualización realizada de la participación del Poder Ejecutivo en el Patrimonio de las Entidades Paraestatales, </w:t>
      </w:r>
      <w:r>
        <w:rPr>
          <w:rFonts w:eastAsia="Calibri" w:cs="Times New Roman"/>
          <w:sz w:val="22"/>
          <w:szCs w:val="22"/>
        </w:rPr>
        <w:t>y así mismo, dando cumplimiento a lo previsto</w:t>
      </w:r>
      <w:r w:rsidR="00EF1DB9">
        <w:rPr>
          <w:rFonts w:eastAsia="Calibri" w:cs="Times New Roman"/>
          <w:sz w:val="22"/>
          <w:szCs w:val="22"/>
        </w:rPr>
        <w:t xml:space="preserve"> en el</w:t>
      </w:r>
      <w:r>
        <w:rPr>
          <w:rFonts w:eastAsia="Calibri" w:cs="Times New Roman"/>
          <w:sz w:val="22"/>
          <w:szCs w:val="22"/>
        </w:rPr>
        <w:t xml:space="preserve"> artículo 32 de la </w:t>
      </w:r>
      <w:r w:rsidRPr="00A51C93">
        <w:rPr>
          <w:rFonts w:eastAsia="Calibri" w:cs="Times New Roman"/>
          <w:sz w:val="22"/>
          <w:szCs w:val="22"/>
        </w:rPr>
        <w:t>Ley General de Contabilidad Gubernamental</w:t>
      </w:r>
      <w:r>
        <w:rPr>
          <w:rFonts w:eastAsia="Calibri" w:cs="Times New Roman"/>
          <w:sz w:val="22"/>
          <w:szCs w:val="22"/>
        </w:rPr>
        <w:t xml:space="preserve"> </w:t>
      </w:r>
      <w:r w:rsidRPr="00732CAB">
        <w:rPr>
          <w:rFonts w:eastAsia="Calibri" w:cs="Times New Roman"/>
          <w:sz w:val="22"/>
          <w:szCs w:val="22"/>
        </w:rPr>
        <w:t>que establece que los entes públicos deben registrar en una cuenta de activo la participación que tengan en el patrimonio o capital de las entidades de la administración pública paraestatal</w:t>
      </w:r>
      <w:r w:rsidRPr="00CD0EB3">
        <w:rPr>
          <w:rFonts w:eastAsia="Calibri" w:cs="Times New Roman"/>
          <w:sz w:val="22"/>
          <w:szCs w:val="22"/>
        </w:rPr>
        <w:t xml:space="preserve">. </w:t>
      </w:r>
    </w:p>
    <w:p w14:paraId="06C0714E" w14:textId="77777777" w:rsidR="00F32584" w:rsidRDefault="00B82D70" w:rsidP="00D71D1C">
      <w:pPr>
        <w:spacing w:before="120" w:after="120"/>
        <w:rPr>
          <w:rFonts w:eastAsia="Calibri" w:cs="Times New Roman"/>
          <w:bCs/>
          <w:sz w:val="22"/>
          <w:szCs w:val="22"/>
        </w:rPr>
      </w:pPr>
      <w:r w:rsidRPr="00CD0EB3">
        <w:rPr>
          <w:rFonts w:eastAsia="Calibri" w:cs="Times New Roman"/>
          <w:bCs/>
          <w:sz w:val="22"/>
          <w:szCs w:val="22"/>
        </w:rPr>
        <w:t xml:space="preserve">Se informa la integración del saldo al </w:t>
      </w:r>
      <w:r>
        <w:rPr>
          <w:rFonts w:eastAsia="Calibri" w:cs="Times New Roman"/>
          <w:bCs/>
          <w:sz w:val="22"/>
          <w:szCs w:val="22"/>
        </w:rPr>
        <w:t>3</w:t>
      </w:r>
      <w:r w:rsidR="004F6320">
        <w:rPr>
          <w:rFonts w:eastAsia="Calibri" w:cs="Times New Roman"/>
          <w:bCs/>
          <w:sz w:val="22"/>
          <w:szCs w:val="22"/>
        </w:rPr>
        <w:t>1</w:t>
      </w:r>
      <w:r>
        <w:rPr>
          <w:rFonts w:eastAsia="Calibri" w:cs="Times New Roman"/>
          <w:bCs/>
          <w:sz w:val="22"/>
          <w:szCs w:val="22"/>
        </w:rPr>
        <w:t xml:space="preserve"> d</w:t>
      </w:r>
      <w:r w:rsidR="005603C5">
        <w:rPr>
          <w:rFonts w:eastAsia="Calibri" w:cs="Times New Roman"/>
          <w:bCs/>
          <w:sz w:val="22"/>
          <w:szCs w:val="22"/>
        </w:rPr>
        <w:t xml:space="preserve">e </w:t>
      </w:r>
      <w:r w:rsidR="004F6320">
        <w:rPr>
          <w:rFonts w:eastAsia="Calibri" w:cs="Times New Roman"/>
          <w:bCs/>
          <w:sz w:val="22"/>
          <w:szCs w:val="22"/>
        </w:rPr>
        <w:t>diciembre</w:t>
      </w:r>
      <w:r w:rsidR="005603C5">
        <w:rPr>
          <w:rFonts w:eastAsia="Calibri" w:cs="Times New Roman"/>
          <w:bCs/>
          <w:sz w:val="22"/>
          <w:szCs w:val="22"/>
        </w:rPr>
        <w:t xml:space="preserve"> </w:t>
      </w:r>
      <w:r>
        <w:rPr>
          <w:rFonts w:eastAsia="Calibri" w:cs="Times New Roman"/>
          <w:bCs/>
          <w:sz w:val="22"/>
          <w:szCs w:val="22"/>
        </w:rPr>
        <w:t>de 2021</w:t>
      </w:r>
      <w:r w:rsidRPr="00CD0EB3">
        <w:rPr>
          <w:rFonts w:eastAsia="Calibri" w:cs="Times New Roman"/>
          <w:bCs/>
          <w:sz w:val="22"/>
          <w:szCs w:val="22"/>
        </w:rPr>
        <w:t xml:space="preserve"> de la cuenta de Participaciones</w:t>
      </w:r>
    </w:p>
    <w:p w14:paraId="121308E2" w14:textId="7336574F" w:rsidR="00D71D1C" w:rsidRDefault="00B82D70" w:rsidP="00D71D1C">
      <w:pPr>
        <w:spacing w:before="120" w:after="120"/>
        <w:rPr>
          <w:rFonts w:eastAsia="Calibri" w:cs="Times New Roman"/>
          <w:sz w:val="18"/>
          <w:szCs w:val="18"/>
        </w:rPr>
      </w:pPr>
      <w:r w:rsidRPr="00CD0EB3">
        <w:rPr>
          <w:rFonts w:eastAsia="Calibri" w:cs="Times New Roman"/>
          <w:bCs/>
          <w:sz w:val="22"/>
          <w:szCs w:val="22"/>
        </w:rPr>
        <w:t>y Aportaciones de Capital:</w:t>
      </w:r>
      <w:r>
        <w:rPr>
          <w:rFonts w:eastAsia="Calibri" w:cs="Times New Roman"/>
          <w:bCs/>
          <w:sz w:val="22"/>
          <w:szCs w:val="22"/>
        </w:rPr>
        <w:t xml:space="preserve"> </w:t>
      </w:r>
      <w:r w:rsidR="00D71D1C">
        <w:rPr>
          <w:rFonts w:eastAsia="Calibri" w:cs="Times New Roman"/>
          <w:sz w:val="18"/>
          <w:szCs w:val="18"/>
        </w:rPr>
        <w:t xml:space="preserve">       </w:t>
      </w:r>
    </w:p>
    <w:p w14:paraId="0935FD81" w14:textId="186266EB" w:rsidR="00B82D70" w:rsidRPr="00E76C69" w:rsidRDefault="00D71D1C" w:rsidP="00D71D1C">
      <w:pPr>
        <w:spacing w:before="120" w:after="120"/>
        <w:rPr>
          <w:rFonts w:eastAsia="Calibri" w:cs="Times New Roman"/>
          <w:sz w:val="18"/>
          <w:szCs w:val="18"/>
        </w:rPr>
      </w:pPr>
      <w:r>
        <w:rPr>
          <w:rFonts w:eastAsia="Calibri" w:cs="Times New Roman"/>
          <w:sz w:val="18"/>
          <w:szCs w:val="18"/>
        </w:rPr>
        <w:lastRenderedPageBreak/>
        <w:t xml:space="preserve">                    </w:t>
      </w:r>
    </w:p>
    <w:p w14:paraId="283175BA" w14:textId="25B2F3BE" w:rsidR="00D71D1C" w:rsidRPr="00D71D1C" w:rsidRDefault="0007547B" w:rsidP="009D7F4A">
      <w:pPr>
        <w:spacing w:before="120" w:after="120"/>
        <w:ind w:left="426"/>
        <w:rPr>
          <w:rFonts w:eastAsia="Calibri" w:cs="Times New Roman"/>
          <w:sz w:val="22"/>
          <w:szCs w:val="22"/>
        </w:rPr>
      </w:pPr>
      <w:r w:rsidRPr="005163D6">
        <w:rPr>
          <w:rFonts w:eastAsia="Calibri" w:cs="Times New Roman"/>
          <w:noProof/>
          <w:sz w:val="22"/>
          <w:szCs w:val="22"/>
          <w:lang w:val="es-MX" w:eastAsia="es-MX"/>
        </w:rPr>
        <w:drawing>
          <wp:inline distT="0" distB="0" distL="0" distR="0" wp14:anchorId="5D3D8854" wp14:editId="1CA3E339">
            <wp:extent cx="5568315" cy="7620000"/>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06334" cy="7672027"/>
                    </a:xfrm>
                    <a:prstGeom prst="rect">
                      <a:avLst/>
                    </a:prstGeom>
                  </pic:spPr>
                </pic:pic>
              </a:graphicData>
            </a:graphic>
          </wp:inline>
        </w:drawing>
      </w:r>
    </w:p>
    <w:p w14:paraId="65EF36E8" w14:textId="77777777" w:rsidR="009D7F4A" w:rsidRDefault="009D7F4A" w:rsidP="00B82D70">
      <w:pPr>
        <w:spacing w:before="0" w:after="0"/>
        <w:rPr>
          <w:rFonts w:eastAsia="Calibri" w:cs="Times New Roman"/>
          <w:b/>
          <w:sz w:val="22"/>
          <w:szCs w:val="22"/>
        </w:rPr>
      </w:pPr>
    </w:p>
    <w:p w14:paraId="1158A56F" w14:textId="62049C5B" w:rsidR="00B82D70" w:rsidRDefault="00BA5F0B" w:rsidP="00B82D70">
      <w:pPr>
        <w:spacing w:before="0" w:after="0"/>
        <w:rPr>
          <w:rFonts w:ascii="Arial" w:hAnsi="Arial" w:cs="Arial"/>
          <w:b/>
          <w:color w:val="000000"/>
          <w:sz w:val="22"/>
          <w:szCs w:val="22"/>
        </w:rPr>
      </w:pPr>
      <w:r>
        <w:rPr>
          <w:rFonts w:eastAsia="Calibri" w:cs="Times New Roman"/>
          <w:b/>
          <w:sz w:val="22"/>
          <w:szCs w:val="22"/>
        </w:rPr>
        <w:t>6</w:t>
      </w:r>
      <w:r w:rsidR="00B82D70" w:rsidRPr="007E286C">
        <w:rPr>
          <w:rFonts w:eastAsia="Calibri" w:cs="Times New Roman"/>
          <w:b/>
          <w:sz w:val="22"/>
          <w:szCs w:val="22"/>
        </w:rPr>
        <w:t>.- DERECHOS A RECIBIR EFECTIVO O EQUIVALENTES A LARGO PLAZO</w:t>
      </w:r>
      <w:r w:rsidR="00B82D70" w:rsidRPr="007E286C">
        <w:rPr>
          <w:rFonts w:ascii="Arial" w:hAnsi="Arial" w:cs="Arial"/>
          <w:b/>
          <w:color w:val="000000"/>
          <w:sz w:val="22"/>
          <w:szCs w:val="22"/>
        </w:rPr>
        <w:t xml:space="preserve"> </w:t>
      </w:r>
    </w:p>
    <w:p w14:paraId="10CF5EC8" w14:textId="77777777" w:rsidR="00B82D70" w:rsidRDefault="00B82D70" w:rsidP="00B82D70">
      <w:pPr>
        <w:spacing w:before="0" w:after="0"/>
        <w:rPr>
          <w:rFonts w:eastAsia="Calibri" w:cs="Times New Roman"/>
          <w:sz w:val="22"/>
          <w:szCs w:val="22"/>
        </w:rPr>
      </w:pPr>
    </w:p>
    <w:p w14:paraId="7E73CEC2" w14:textId="77777777" w:rsidR="00B82D70" w:rsidRPr="007E286C" w:rsidRDefault="00B82D70" w:rsidP="00B82D70">
      <w:pPr>
        <w:spacing w:before="0" w:after="0"/>
        <w:rPr>
          <w:rFonts w:eastAsia="Calibri" w:cs="Times New Roman"/>
          <w:sz w:val="22"/>
          <w:szCs w:val="22"/>
        </w:rPr>
      </w:pPr>
      <w:r w:rsidRPr="007E286C">
        <w:rPr>
          <w:rFonts w:eastAsia="Calibri" w:cs="Times New Roman"/>
          <w:sz w:val="22"/>
          <w:szCs w:val="22"/>
        </w:rPr>
        <w:t xml:space="preserve">El saldo de este rubro, lo integra el Fideicomiso para el financiamiento de obras de diversas dependencias por un importe </w:t>
      </w:r>
      <w:r w:rsidR="002B1D0E">
        <w:rPr>
          <w:rFonts w:eastAsia="Calibri" w:cs="Times New Roman"/>
          <w:sz w:val="22"/>
          <w:szCs w:val="22"/>
        </w:rPr>
        <w:t>de 180 millones 10 mil 315</w:t>
      </w:r>
      <w:r w:rsidRPr="00017E5A">
        <w:rPr>
          <w:rFonts w:eastAsia="Calibri" w:cs="Times New Roman"/>
          <w:sz w:val="22"/>
          <w:szCs w:val="22"/>
        </w:rPr>
        <w:t xml:space="preserve"> pesos</w:t>
      </w:r>
      <w:r w:rsidRPr="007E286C">
        <w:rPr>
          <w:rFonts w:eastAsia="Calibri" w:cs="Times New Roman"/>
          <w:sz w:val="22"/>
          <w:szCs w:val="22"/>
        </w:rPr>
        <w:t>.</w:t>
      </w:r>
    </w:p>
    <w:p w14:paraId="3BCFD9D8" w14:textId="77777777" w:rsidR="00B82D70" w:rsidRPr="007E286C" w:rsidRDefault="00B82D70" w:rsidP="00B82D70">
      <w:pPr>
        <w:tabs>
          <w:tab w:val="left" w:pos="8239"/>
        </w:tabs>
        <w:spacing w:before="0" w:after="0"/>
        <w:rPr>
          <w:rFonts w:eastAsia="Calibri" w:cs="Times New Roman"/>
          <w:sz w:val="22"/>
          <w:szCs w:val="22"/>
        </w:rPr>
      </w:pPr>
    </w:p>
    <w:p w14:paraId="2FE50691" w14:textId="77777777" w:rsidR="00B82D70" w:rsidRPr="008E7DF3" w:rsidRDefault="00BA5F0B" w:rsidP="00B82D70">
      <w:pPr>
        <w:spacing w:before="0" w:after="0"/>
        <w:rPr>
          <w:rFonts w:ascii="Arial" w:eastAsia="Times New Roman" w:hAnsi="Arial" w:cs="Arial"/>
          <w:b/>
          <w:bCs/>
          <w:color w:val="000000"/>
          <w:sz w:val="22"/>
          <w:szCs w:val="22"/>
          <w:lang w:eastAsia="es-MX"/>
        </w:rPr>
      </w:pPr>
      <w:r>
        <w:rPr>
          <w:rFonts w:eastAsia="Calibri" w:cs="Times New Roman"/>
          <w:b/>
          <w:sz w:val="22"/>
          <w:szCs w:val="22"/>
        </w:rPr>
        <w:t>7</w:t>
      </w:r>
      <w:r w:rsidR="00B82D70" w:rsidRPr="008E7DF3">
        <w:rPr>
          <w:rFonts w:eastAsia="Calibri" w:cs="Times New Roman"/>
          <w:b/>
          <w:sz w:val="22"/>
          <w:szCs w:val="22"/>
        </w:rPr>
        <w:t>.- BIENES INMUEBLES, INFRAESTRUCTURA Y CONSTRUCCIONES EN PROCESO</w:t>
      </w:r>
      <w:r w:rsidR="00B82D70" w:rsidRPr="008E7DF3">
        <w:rPr>
          <w:rFonts w:ascii="Arial" w:hAnsi="Arial" w:cs="Arial"/>
          <w:b/>
          <w:color w:val="000000"/>
          <w:sz w:val="22"/>
          <w:szCs w:val="22"/>
        </w:rPr>
        <w:t xml:space="preserve"> </w:t>
      </w:r>
      <w:r w:rsidR="00B82D70" w:rsidRPr="008E7DF3">
        <w:rPr>
          <w:rFonts w:ascii="Arial" w:eastAsia="Times New Roman" w:hAnsi="Arial" w:cs="Arial"/>
          <w:b/>
          <w:bCs/>
          <w:color w:val="000000"/>
          <w:sz w:val="22"/>
          <w:szCs w:val="22"/>
          <w:lang w:eastAsia="es-MX"/>
        </w:rPr>
        <w:t xml:space="preserve">  </w:t>
      </w:r>
    </w:p>
    <w:p w14:paraId="0039AD04" w14:textId="77777777" w:rsidR="00B82D70" w:rsidRDefault="00B82D70" w:rsidP="00B82D70">
      <w:pPr>
        <w:spacing w:before="0" w:after="0"/>
        <w:rPr>
          <w:rFonts w:eastAsia="Calibri" w:cs="Times New Roman"/>
          <w:sz w:val="22"/>
          <w:szCs w:val="22"/>
        </w:rPr>
      </w:pPr>
    </w:p>
    <w:p w14:paraId="3FAF18BE" w14:textId="77777777" w:rsidR="00B82D70" w:rsidRPr="007E286C" w:rsidRDefault="00B82D70" w:rsidP="00B82D70">
      <w:pPr>
        <w:spacing w:before="0" w:after="0"/>
        <w:rPr>
          <w:rFonts w:eastAsia="Calibri" w:cs="Times New Roman"/>
          <w:sz w:val="22"/>
          <w:szCs w:val="22"/>
        </w:rPr>
      </w:pPr>
      <w:r w:rsidRPr="008E7DF3">
        <w:rPr>
          <w:rFonts w:eastAsia="Calibri" w:cs="Times New Roman"/>
          <w:sz w:val="22"/>
          <w:szCs w:val="22"/>
        </w:rPr>
        <w:t xml:space="preserve">De conformidad con lo dispuesto en los acuerdos donde se establecen las “Principales Reglas de Registro y Valoración del Patrimonio”, publicado en el Diario Oficial de la Federación del </w:t>
      </w:r>
      <w:r w:rsidRPr="00BF1035">
        <w:rPr>
          <w:rFonts w:eastAsia="Calibri" w:cs="Times New Roman"/>
          <w:sz w:val="22"/>
          <w:szCs w:val="22"/>
        </w:rPr>
        <w:t>08 de agosto de 2013</w:t>
      </w:r>
      <w:r w:rsidRPr="008E7DF3">
        <w:rPr>
          <w:rFonts w:eastAsia="Calibri" w:cs="Times New Roman"/>
          <w:sz w:val="22"/>
          <w:szCs w:val="22"/>
        </w:rPr>
        <w:t xml:space="preserve"> y los “Lineamientos dirigidos a asegurar que el Sistema de Contabilidad Gubernamental facilite el Registro y Control de los Inventarios de Bienes Muebles e Inmuebles de los Entes Públicos” publicado en el Diario Oficial de la Federación del </w:t>
      </w:r>
      <w:r w:rsidRPr="00BF1035">
        <w:rPr>
          <w:rFonts w:eastAsia="Calibri" w:cs="Times New Roman"/>
          <w:sz w:val="22"/>
          <w:szCs w:val="22"/>
        </w:rPr>
        <w:t>13 de diciembre de 2011,</w:t>
      </w:r>
      <w:r w:rsidRPr="008E7DF3">
        <w:rPr>
          <w:rFonts w:eastAsia="Calibri" w:cs="Times New Roman"/>
          <w:sz w:val="22"/>
          <w:szCs w:val="22"/>
        </w:rPr>
        <w:t xml:space="preserve"> las cifras que se presentan y que ascienden a un importe </w:t>
      </w:r>
      <w:r w:rsidRPr="002B1D0E">
        <w:rPr>
          <w:rFonts w:eastAsia="Calibri" w:cs="Times New Roman"/>
          <w:sz w:val="22"/>
          <w:szCs w:val="22"/>
        </w:rPr>
        <w:t>de 1</w:t>
      </w:r>
      <w:r w:rsidR="00A7142A" w:rsidRPr="002B1D0E">
        <w:rPr>
          <w:rFonts w:eastAsia="Calibri" w:cs="Times New Roman"/>
          <w:sz w:val="22"/>
          <w:szCs w:val="22"/>
        </w:rPr>
        <w:t>8</w:t>
      </w:r>
      <w:r w:rsidRPr="002B1D0E">
        <w:rPr>
          <w:rFonts w:eastAsia="Calibri" w:cs="Times New Roman"/>
          <w:sz w:val="22"/>
          <w:szCs w:val="22"/>
        </w:rPr>
        <w:t xml:space="preserve"> mil </w:t>
      </w:r>
      <w:r w:rsidR="002B1D0E" w:rsidRPr="002B1D0E">
        <w:rPr>
          <w:rFonts w:eastAsia="Calibri" w:cs="Times New Roman"/>
          <w:sz w:val="22"/>
          <w:szCs w:val="22"/>
        </w:rPr>
        <w:t>750</w:t>
      </w:r>
      <w:r w:rsidRPr="002B1D0E">
        <w:rPr>
          <w:rFonts w:eastAsia="Calibri" w:cs="Times New Roman"/>
          <w:sz w:val="22"/>
          <w:szCs w:val="22"/>
        </w:rPr>
        <w:t xml:space="preserve"> millones </w:t>
      </w:r>
      <w:r w:rsidR="002B1D0E" w:rsidRPr="002B1D0E">
        <w:rPr>
          <w:rFonts w:eastAsia="Calibri" w:cs="Times New Roman"/>
          <w:sz w:val="22"/>
          <w:szCs w:val="22"/>
        </w:rPr>
        <w:t>221</w:t>
      </w:r>
      <w:r w:rsidRPr="002B1D0E">
        <w:rPr>
          <w:rFonts w:eastAsia="Calibri" w:cs="Times New Roman"/>
          <w:sz w:val="22"/>
          <w:szCs w:val="22"/>
        </w:rPr>
        <w:t xml:space="preserve"> mil </w:t>
      </w:r>
      <w:r w:rsidR="002B1D0E" w:rsidRPr="002B1D0E">
        <w:rPr>
          <w:rFonts w:eastAsia="Calibri" w:cs="Times New Roman"/>
          <w:sz w:val="22"/>
          <w:szCs w:val="22"/>
        </w:rPr>
        <w:t>859</w:t>
      </w:r>
      <w:r w:rsidRPr="002B1D0E">
        <w:rPr>
          <w:rFonts w:eastAsia="Calibri" w:cs="Times New Roman"/>
          <w:sz w:val="22"/>
          <w:szCs w:val="22"/>
        </w:rPr>
        <w:t xml:space="preserve"> pesos.</w:t>
      </w:r>
      <w:r w:rsidRPr="008E7DF3">
        <w:rPr>
          <w:rFonts w:eastAsia="Calibri" w:cs="Times New Roman"/>
          <w:sz w:val="22"/>
          <w:szCs w:val="22"/>
        </w:rPr>
        <w:t xml:space="preserve"> </w:t>
      </w:r>
    </w:p>
    <w:p w14:paraId="3B5503E5" w14:textId="77777777" w:rsidR="00B82D70"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p>
    <w:p w14:paraId="47834C5F" w14:textId="77777777" w:rsidR="00B82D70"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r w:rsidRPr="00777ED2">
        <w:rPr>
          <w:rFonts w:eastAsia="Times New Roman" w:cs="Times New Roman"/>
          <w:b/>
          <w:color w:val="000000"/>
          <w:sz w:val="22"/>
          <w:szCs w:val="22"/>
          <w:lang w:eastAsia="es-MX"/>
        </w:rPr>
        <w:t>Bienes Inmuebles:</w:t>
      </w:r>
    </w:p>
    <w:p w14:paraId="1315ACBC" w14:textId="77777777" w:rsidR="00B82D70" w:rsidRPr="00777ED2"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p>
    <w:p w14:paraId="41906211" w14:textId="77777777" w:rsidR="00B82D70" w:rsidRPr="007E286C" w:rsidRDefault="00B82D70" w:rsidP="00C04B49">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 la incorporación al patrimonio de la Entidad de los bienes inmuebles, ya sea por adquisiciones o cualquier otro medio de adjudicación, y sus efectos por la desincorporación del patrimonio del Estado de dichos bienes a su valor original, ya sea por su venta, donación o cuando por el deterioro de los mismos se consideran inservibles, entre los que se encuentran terrenos, edificios, reservas territoriales, palcos y plateas de es</w:t>
      </w:r>
      <w:r>
        <w:rPr>
          <w:rFonts w:ascii="GalanoGrotesque-Light" w:hAnsi="GalanoGrotesque-Light"/>
          <w:sz w:val="22"/>
          <w:szCs w:val="22"/>
          <w:lang w:val="es-MX"/>
        </w:rPr>
        <w:t>tadios, áreas de donación, etcétera.</w:t>
      </w:r>
    </w:p>
    <w:p w14:paraId="5B0F01BD" w14:textId="77777777" w:rsidR="00B82D70" w:rsidRDefault="00B82D70" w:rsidP="00B82D70">
      <w:pPr>
        <w:spacing w:before="0" w:after="0"/>
        <w:rPr>
          <w:rFonts w:eastAsia="Calibri" w:cs="Times New Roman"/>
          <w:b/>
          <w:color w:val="000000"/>
          <w:sz w:val="22"/>
          <w:szCs w:val="22"/>
        </w:rPr>
      </w:pPr>
    </w:p>
    <w:p w14:paraId="45C8AB8E" w14:textId="77777777" w:rsidR="009D7F4A" w:rsidRDefault="009D7F4A" w:rsidP="00B82D70">
      <w:pPr>
        <w:spacing w:before="0" w:after="0"/>
        <w:rPr>
          <w:rFonts w:eastAsia="Calibri" w:cs="Times New Roman"/>
          <w:b/>
          <w:color w:val="000000"/>
          <w:sz w:val="22"/>
          <w:szCs w:val="22"/>
        </w:rPr>
      </w:pPr>
    </w:p>
    <w:p w14:paraId="69C28826" w14:textId="05270A74" w:rsidR="00B82D70" w:rsidRDefault="00B82D70" w:rsidP="00B82D70">
      <w:pPr>
        <w:spacing w:before="0" w:after="0"/>
        <w:rPr>
          <w:rFonts w:eastAsia="Calibri" w:cs="Times New Roman"/>
          <w:sz w:val="22"/>
          <w:szCs w:val="22"/>
        </w:rPr>
      </w:pPr>
      <w:r w:rsidRPr="007E286C">
        <w:rPr>
          <w:rFonts w:eastAsia="Calibri" w:cs="Times New Roman"/>
          <w:b/>
          <w:color w:val="000000"/>
          <w:sz w:val="22"/>
          <w:szCs w:val="22"/>
        </w:rPr>
        <w:t>Construcciones en proceso:</w:t>
      </w:r>
      <w:r w:rsidRPr="008E7DF3">
        <w:rPr>
          <w:rFonts w:eastAsia="Calibri" w:cs="Times New Roman"/>
          <w:sz w:val="22"/>
          <w:szCs w:val="22"/>
          <w:highlight w:val="yellow"/>
        </w:rPr>
        <w:t xml:space="preserve"> </w:t>
      </w:r>
    </w:p>
    <w:p w14:paraId="66EE077F" w14:textId="77777777" w:rsidR="00B82D70" w:rsidRPr="007E286C" w:rsidRDefault="00B82D70" w:rsidP="00B82D70">
      <w:pPr>
        <w:spacing w:before="0" w:after="0"/>
        <w:rPr>
          <w:rFonts w:eastAsia="Calibri" w:cs="Times New Roman"/>
          <w:b/>
          <w:color w:val="000000"/>
          <w:sz w:val="22"/>
          <w:szCs w:val="22"/>
        </w:rPr>
      </w:pPr>
    </w:p>
    <w:p w14:paraId="3629EB8F" w14:textId="0FA167D9" w:rsidR="00B82D70" w:rsidRPr="004A4CEC" w:rsidRDefault="00B82D70" w:rsidP="004A4CEC">
      <w:pPr>
        <w:pStyle w:val="Prrafodelista"/>
        <w:numPr>
          <w:ilvl w:val="0"/>
          <w:numId w:val="3"/>
        </w:numPr>
        <w:spacing w:line="360" w:lineRule="auto"/>
        <w:jc w:val="both"/>
        <w:rPr>
          <w:rFonts w:ascii="GalanoGrotesque-Light" w:hAnsi="GalanoGrotesque-Light"/>
          <w:sz w:val="22"/>
          <w:szCs w:val="22"/>
          <w:lang w:val="es-MX"/>
        </w:rPr>
      </w:pPr>
      <w:r w:rsidRPr="00ED116F">
        <w:rPr>
          <w:rFonts w:ascii="GalanoGrotesque-Light" w:hAnsi="GalanoGrotesque-Light"/>
          <w:sz w:val="22"/>
          <w:szCs w:val="22"/>
          <w:lang w:val="es-MX"/>
        </w:rPr>
        <w:t>A partir del ejercicio 2015 y de acuerdo con la Ley General de Contabilidad Gubernamental, se inició el registro de las inversiones en construcciones en proceso en sus diferentes modalidades, registros que se continúan realizando en el</w:t>
      </w:r>
      <w:r w:rsidR="004A4CEC">
        <w:rPr>
          <w:rFonts w:ascii="GalanoGrotesque-Light" w:hAnsi="GalanoGrotesque-Light"/>
          <w:sz w:val="22"/>
          <w:szCs w:val="22"/>
          <w:lang w:val="es-MX"/>
        </w:rPr>
        <w:t xml:space="preserve"> </w:t>
      </w:r>
      <w:r w:rsidRPr="004A4CEC">
        <w:rPr>
          <w:rFonts w:ascii="GalanoGrotesque-Light" w:hAnsi="GalanoGrotesque-Light"/>
          <w:sz w:val="22"/>
          <w:szCs w:val="22"/>
          <w:lang w:val="es-MX"/>
        </w:rPr>
        <w:t xml:space="preserve">presente ejercicio, simultáneamente con la afectación presupuestal como lo señala el artículo 40 del citado ordenamiento y que, en el presente ejercicio fiscal, presentan una inversión acumulada de </w:t>
      </w:r>
      <w:r w:rsidR="00A7142A" w:rsidRPr="004A4CEC">
        <w:rPr>
          <w:rFonts w:ascii="GalanoGrotesque-Light" w:hAnsi="GalanoGrotesque-Light"/>
          <w:sz w:val="22"/>
          <w:szCs w:val="22"/>
          <w:lang w:val="es-MX"/>
        </w:rPr>
        <w:t>11</w:t>
      </w:r>
      <w:r w:rsidRPr="004A4CEC">
        <w:rPr>
          <w:rFonts w:ascii="GalanoGrotesque-Light" w:hAnsi="GalanoGrotesque-Light"/>
          <w:sz w:val="22"/>
          <w:szCs w:val="22"/>
          <w:lang w:val="es-MX"/>
        </w:rPr>
        <w:t xml:space="preserve"> mil </w:t>
      </w:r>
      <w:r w:rsidR="00A7142A" w:rsidRPr="004A4CEC">
        <w:rPr>
          <w:rFonts w:ascii="GalanoGrotesque-Light" w:hAnsi="GalanoGrotesque-Light"/>
          <w:sz w:val="22"/>
          <w:szCs w:val="22"/>
          <w:lang w:val="es-MX"/>
        </w:rPr>
        <w:t>6</w:t>
      </w:r>
      <w:r w:rsidR="00017E5A" w:rsidRPr="004A4CEC">
        <w:rPr>
          <w:rFonts w:ascii="GalanoGrotesque-Light" w:hAnsi="GalanoGrotesque-Light"/>
          <w:sz w:val="22"/>
          <w:szCs w:val="22"/>
          <w:lang w:val="es-MX"/>
        </w:rPr>
        <w:t>52</w:t>
      </w:r>
      <w:r w:rsidRPr="004A4CEC">
        <w:rPr>
          <w:rFonts w:ascii="GalanoGrotesque-Light" w:hAnsi="GalanoGrotesque-Light"/>
          <w:sz w:val="22"/>
          <w:szCs w:val="22"/>
          <w:lang w:val="es-MX"/>
        </w:rPr>
        <w:t xml:space="preserve"> millones </w:t>
      </w:r>
      <w:r w:rsidR="00C410D5" w:rsidRPr="004A4CEC">
        <w:rPr>
          <w:rFonts w:ascii="GalanoGrotesque-Light" w:hAnsi="GalanoGrotesque-Light"/>
          <w:sz w:val="22"/>
          <w:szCs w:val="22"/>
          <w:lang w:val="es-MX"/>
        </w:rPr>
        <w:t>440</w:t>
      </w:r>
      <w:r w:rsidRPr="004A4CEC">
        <w:rPr>
          <w:rFonts w:ascii="GalanoGrotesque-Light" w:hAnsi="GalanoGrotesque-Light"/>
          <w:sz w:val="22"/>
          <w:szCs w:val="22"/>
          <w:lang w:val="es-MX"/>
        </w:rPr>
        <w:t xml:space="preserve"> mil </w:t>
      </w:r>
      <w:r w:rsidR="00C410D5" w:rsidRPr="004A4CEC">
        <w:rPr>
          <w:rFonts w:ascii="GalanoGrotesque-Light" w:hAnsi="GalanoGrotesque-Light"/>
          <w:sz w:val="22"/>
          <w:szCs w:val="22"/>
          <w:lang w:val="es-MX"/>
        </w:rPr>
        <w:t>20</w:t>
      </w:r>
      <w:r w:rsidR="00A7142A" w:rsidRPr="004A4CEC">
        <w:rPr>
          <w:rFonts w:ascii="GalanoGrotesque-Light" w:hAnsi="GalanoGrotesque-Light"/>
          <w:sz w:val="22"/>
          <w:szCs w:val="22"/>
          <w:lang w:val="es-MX"/>
        </w:rPr>
        <w:t>9</w:t>
      </w:r>
      <w:r w:rsidRPr="004A4CEC">
        <w:rPr>
          <w:rFonts w:ascii="GalanoGrotesque-Light" w:hAnsi="GalanoGrotesque-Light"/>
          <w:sz w:val="22"/>
          <w:szCs w:val="22"/>
          <w:lang w:val="es-MX"/>
        </w:rPr>
        <w:t xml:space="preserve"> pesos.  Cabe mencionar, en apego a las disposiciones que norman la materia, en fechas posteriores al reporte financiero, se continúan realizando acciones de reclasificación de la cuenta contable denominada obras en proceso. </w:t>
      </w:r>
    </w:p>
    <w:p w14:paraId="013E8C45" w14:textId="77777777" w:rsidR="00B82D70" w:rsidRDefault="00B82D70" w:rsidP="00B82D70">
      <w:pPr>
        <w:pStyle w:val="Prrafodelista"/>
        <w:spacing w:line="360" w:lineRule="auto"/>
        <w:ind w:left="1429"/>
        <w:jc w:val="both"/>
        <w:rPr>
          <w:rFonts w:ascii="GalanoGrotesque-Light" w:hAnsi="GalanoGrotesque-Light"/>
          <w:sz w:val="22"/>
          <w:szCs w:val="22"/>
          <w:lang w:val="es-MX"/>
        </w:rPr>
      </w:pPr>
    </w:p>
    <w:p w14:paraId="5F23BB46" w14:textId="5913A430" w:rsidR="0044578D" w:rsidRDefault="00B82D70" w:rsidP="009251A8">
      <w:pPr>
        <w:ind w:left="1418"/>
        <w:rPr>
          <w:sz w:val="22"/>
          <w:szCs w:val="22"/>
          <w:lang w:val="es-MX"/>
        </w:rPr>
      </w:pPr>
      <w:r w:rsidRPr="00485F96">
        <w:rPr>
          <w:sz w:val="22"/>
          <w:szCs w:val="22"/>
          <w:lang w:val="es-MX"/>
        </w:rPr>
        <w:t>Se reclasific</w:t>
      </w:r>
      <w:r w:rsidR="00C80995">
        <w:rPr>
          <w:sz w:val="22"/>
          <w:szCs w:val="22"/>
          <w:lang w:val="es-MX"/>
        </w:rPr>
        <w:t>ó</w:t>
      </w:r>
      <w:r w:rsidRPr="00485F96">
        <w:rPr>
          <w:sz w:val="22"/>
          <w:szCs w:val="22"/>
          <w:lang w:val="es-MX"/>
        </w:rPr>
        <w:t xml:space="preserve"> en el periodo del 1° de enero al 3</w:t>
      </w:r>
      <w:r w:rsidR="00C461C2">
        <w:rPr>
          <w:sz w:val="22"/>
          <w:szCs w:val="22"/>
          <w:lang w:val="es-MX"/>
        </w:rPr>
        <w:t>1</w:t>
      </w:r>
      <w:r w:rsidRPr="00485F96">
        <w:rPr>
          <w:sz w:val="22"/>
          <w:szCs w:val="22"/>
          <w:lang w:val="es-MX"/>
        </w:rPr>
        <w:t xml:space="preserve"> de </w:t>
      </w:r>
      <w:r w:rsidR="00C461C2">
        <w:rPr>
          <w:sz w:val="22"/>
          <w:szCs w:val="22"/>
          <w:lang w:val="es-MX"/>
        </w:rPr>
        <w:t>diciembre</w:t>
      </w:r>
      <w:r w:rsidRPr="00485F96">
        <w:rPr>
          <w:sz w:val="22"/>
          <w:szCs w:val="22"/>
          <w:lang w:val="es-MX"/>
        </w:rPr>
        <w:t xml:space="preserve">, en esta cuenta de obras en proceso un importe de </w:t>
      </w:r>
      <w:r w:rsidRPr="00607C76">
        <w:rPr>
          <w:sz w:val="22"/>
          <w:szCs w:val="22"/>
          <w:lang w:val="es-MX"/>
        </w:rPr>
        <w:t>1 mil 877 millones 138 mil 448</w:t>
      </w:r>
      <w:r w:rsidRPr="00485F96">
        <w:rPr>
          <w:sz w:val="22"/>
          <w:szCs w:val="22"/>
          <w:lang w:val="es-MX"/>
        </w:rPr>
        <w:t xml:space="preserve"> pesos a rectificaciones de ejercicios anteriores, por tratarse de bienes de dominio público y un monto de </w:t>
      </w:r>
      <w:r w:rsidRPr="00607C76">
        <w:rPr>
          <w:sz w:val="22"/>
          <w:szCs w:val="22"/>
          <w:lang w:val="es-MX"/>
        </w:rPr>
        <w:t>22 millones 201 mil 302 pesos</w:t>
      </w:r>
      <w:r w:rsidRPr="00485F96">
        <w:rPr>
          <w:sz w:val="22"/>
          <w:szCs w:val="22"/>
          <w:lang w:val="es-MX"/>
        </w:rPr>
        <w:t xml:space="preserve"> a la cuenta edificios no residenciales por tratarse de bienes propios; sumando un monto de </w:t>
      </w:r>
      <w:r w:rsidRPr="00607C76">
        <w:rPr>
          <w:sz w:val="22"/>
          <w:szCs w:val="22"/>
          <w:lang w:val="es-MX"/>
        </w:rPr>
        <w:t>1 mil 899 millones 339 mil 750 pesos</w:t>
      </w:r>
      <w:r w:rsidRPr="00485F96">
        <w:rPr>
          <w:sz w:val="22"/>
          <w:szCs w:val="22"/>
          <w:lang w:val="es-MX"/>
        </w:rPr>
        <w:t xml:space="preserve">. Y existiendo a la vez un incremento a esta cuenta en el periodo antes citado por </w:t>
      </w:r>
      <w:r w:rsidRPr="00607C76">
        <w:rPr>
          <w:sz w:val="22"/>
          <w:szCs w:val="22"/>
          <w:lang w:val="es-MX"/>
        </w:rPr>
        <w:t>342 millones 513 mil 708</w:t>
      </w:r>
      <w:r w:rsidRPr="00485F96">
        <w:rPr>
          <w:sz w:val="22"/>
          <w:szCs w:val="22"/>
          <w:lang w:val="es-MX"/>
        </w:rPr>
        <w:t xml:space="preserve"> pesos, en tema de infraestructura educativa, para la producción, carreteras, </w:t>
      </w:r>
      <w:r w:rsidR="005603C5" w:rsidRPr="00485F96">
        <w:rPr>
          <w:sz w:val="22"/>
          <w:szCs w:val="22"/>
          <w:lang w:val="es-MX"/>
        </w:rPr>
        <w:t>u</w:t>
      </w:r>
      <w:r w:rsidRPr="00485F96">
        <w:rPr>
          <w:sz w:val="22"/>
          <w:szCs w:val="22"/>
          <w:lang w:val="es-MX"/>
        </w:rPr>
        <w:t>rbanización y vialidades urbanas.</w:t>
      </w:r>
      <w:r w:rsidR="0044578D">
        <w:rPr>
          <w:sz w:val="22"/>
          <w:szCs w:val="22"/>
          <w:lang w:val="es-MX"/>
        </w:rPr>
        <w:t xml:space="preserve">   </w:t>
      </w:r>
    </w:p>
    <w:p w14:paraId="618EBB73" w14:textId="77777777" w:rsidR="009D7F4A" w:rsidRPr="009251A8" w:rsidRDefault="009D7F4A" w:rsidP="009251A8">
      <w:pPr>
        <w:ind w:left="1418"/>
        <w:rPr>
          <w:sz w:val="22"/>
          <w:szCs w:val="22"/>
          <w:lang w:val="es-MX"/>
        </w:rPr>
      </w:pPr>
    </w:p>
    <w:p w14:paraId="2213AC14" w14:textId="0CA84FF4" w:rsidR="002E209D" w:rsidRDefault="00B82D70" w:rsidP="00B82D70">
      <w:pPr>
        <w:spacing w:before="0" w:after="0"/>
        <w:ind w:firstLine="284"/>
        <w:rPr>
          <w:rFonts w:eastAsia="Calibri" w:cs="Times New Roman"/>
          <w:color w:val="000000"/>
          <w:sz w:val="22"/>
          <w:szCs w:val="22"/>
        </w:rPr>
      </w:pPr>
      <w:r w:rsidRPr="007E286C">
        <w:rPr>
          <w:rFonts w:eastAsia="Calibri" w:cs="Times New Roman"/>
          <w:color w:val="000000"/>
          <w:sz w:val="22"/>
          <w:szCs w:val="22"/>
        </w:rPr>
        <w:t>A continuación, se detalla la integración de este rubro:</w:t>
      </w:r>
    </w:p>
    <w:p w14:paraId="651DA27D" w14:textId="3CEF7B77" w:rsidR="002E209D" w:rsidRDefault="002E209D" w:rsidP="00B82D70">
      <w:pPr>
        <w:spacing w:before="0" w:after="0"/>
        <w:ind w:firstLine="284"/>
        <w:rPr>
          <w:rFonts w:eastAsia="Calibri" w:cs="Times New Roman"/>
          <w:color w:val="000000"/>
          <w:sz w:val="22"/>
          <w:szCs w:val="22"/>
        </w:rPr>
      </w:pPr>
    </w:p>
    <w:p w14:paraId="4A6046D7" w14:textId="77777777" w:rsidR="002E209D" w:rsidRDefault="002E209D" w:rsidP="00B82D70">
      <w:pPr>
        <w:spacing w:before="0" w:after="0"/>
        <w:ind w:firstLine="284"/>
        <w:rPr>
          <w:rFonts w:eastAsia="Calibri" w:cs="Times New Roman"/>
          <w:color w:val="000000"/>
          <w:sz w:val="22"/>
          <w:szCs w:val="22"/>
        </w:rPr>
      </w:pPr>
    </w:p>
    <w:p w14:paraId="6B55C71B" w14:textId="2D425E14" w:rsidR="0044578D" w:rsidRPr="00067F8E" w:rsidRDefault="00A643A2" w:rsidP="00067F8E">
      <w:pPr>
        <w:spacing w:before="120" w:after="120"/>
        <w:jc w:val="center"/>
        <w:rPr>
          <w:rFonts w:eastAsia="Times New Roman" w:cs="Times New Roman"/>
          <w:color w:val="833C0B"/>
          <w:lang w:eastAsia="es-MX"/>
        </w:rPr>
      </w:pPr>
      <w:r>
        <w:rPr>
          <w:noProof/>
          <w:lang w:val="es-MX" w:eastAsia="es-MX"/>
        </w:rPr>
        <w:drawing>
          <wp:inline distT="0" distB="0" distL="0" distR="0" wp14:anchorId="128E7A75" wp14:editId="42B119FE">
            <wp:extent cx="4663440" cy="1340418"/>
            <wp:effectExtent l="0" t="0" r="3810" b="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847" t="32102" r="15691" b="34112"/>
                    <a:stretch/>
                  </pic:blipFill>
                  <pic:spPr bwMode="auto">
                    <a:xfrm>
                      <a:off x="0" y="0"/>
                      <a:ext cx="4665782" cy="1341091"/>
                    </a:xfrm>
                    <a:prstGeom prst="rect">
                      <a:avLst/>
                    </a:prstGeom>
                    <a:ln>
                      <a:noFill/>
                    </a:ln>
                    <a:extLst>
                      <a:ext uri="{53640926-AAD7-44D8-BBD7-CCE9431645EC}">
                        <a14:shadowObscured xmlns:a14="http://schemas.microsoft.com/office/drawing/2010/main"/>
                      </a:ext>
                    </a:extLst>
                  </pic:spPr>
                </pic:pic>
              </a:graphicData>
            </a:graphic>
          </wp:inline>
        </w:drawing>
      </w:r>
    </w:p>
    <w:p w14:paraId="0648D985" w14:textId="661FF2D0" w:rsidR="00B82D70" w:rsidRPr="001E04E3" w:rsidRDefault="00BA5F0B" w:rsidP="00B82D70">
      <w:pPr>
        <w:spacing w:before="0" w:after="0"/>
        <w:rPr>
          <w:rFonts w:eastAsia="Calibri" w:cs="Times New Roman"/>
          <w:b/>
          <w:color w:val="000000"/>
          <w:sz w:val="22"/>
          <w:szCs w:val="22"/>
        </w:rPr>
      </w:pPr>
      <w:r>
        <w:rPr>
          <w:rFonts w:eastAsia="Calibri" w:cs="Times New Roman"/>
          <w:b/>
          <w:color w:val="000000"/>
          <w:sz w:val="22"/>
          <w:szCs w:val="22"/>
        </w:rPr>
        <w:t>8</w:t>
      </w:r>
      <w:r w:rsidR="00B82D70" w:rsidRPr="001E04E3">
        <w:rPr>
          <w:rFonts w:eastAsia="Calibri" w:cs="Times New Roman"/>
          <w:b/>
          <w:color w:val="000000"/>
          <w:sz w:val="22"/>
          <w:szCs w:val="22"/>
        </w:rPr>
        <w:t>.- BIENES MUEBLES</w:t>
      </w:r>
    </w:p>
    <w:p w14:paraId="33CD79DE"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w:t>
      </w:r>
      <w:r>
        <w:rPr>
          <w:rFonts w:eastAsia="Calibri" w:cs="Times New Roman"/>
          <w:color w:val="000000"/>
          <w:sz w:val="22"/>
          <w:szCs w:val="22"/>
        </w:rPr>
        <w:t xml:space="preserve">quipo de cómputo, etcétera. </w:t>
      </w:r>
    </w:p>
    <w:p w14:paraId="6CC8F61D" w14:textId="77777777" w:rsidR="00B82D70" w:rsidRDefault="00B82D70" w:rsidP="00B82D70">
      <w:pPr>
        <w:spacing w:before="0" w:after="0"/>
        <w:ind w:left="284"/>
        <w:rPr>
          <w:rFonts w:eastAsia="Calibri" w:cs="Times New Roman"/>
          <w:color w:val="000000"/>
          <w:sz w:val="22"/>
          <w:szCs w:val="22"/>
        </w:rPr>
      </w:pPr>
    </w:p>
    <w:p w14:paraId="7496A6C6"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75FA0317" w14:textId="5B53F201" w:rsidR="002E209D" w:rsidRPr="001E04E3" w:rsidRDefault="00B82D70" w:rsidP="00067F8E">
      <w:pPr>
        <w:spacing w:before="0" w:after="0"/>
        <w:ind w:left="284"/>
        <w:rPr>
          <w:rFonts w:eastAsia="Calibri" w:cs="Times New Roman"/>
          <w:color w:val="000000"/>
          <w:sz w:val="22"/>
          <w:szCs w:val="22"/>
        </w:rPr>
      </w:pPr>
      <w:r w:rsidRPr="001E04E3">
        <w:rPr>
          <w:rFonts w:eastAsia="Calibri" w:cs="Times New Roman"/>
          <w:color w:val="000000"/>
          <w:sz w:val="22"/>
          <w:szCs w:val="22"/>
        </w:rPr>
        <w:t>Estos registros, se realizan de manera simultánea a la afectación presupuestal</w:t>
      </w:r>
      <w:r w:rsidRPr="008B3E06">
        <w:rPr>
          <w:rFonts w:eastAsia="Calibri" w:cs="Times New Roman"/>
          <w:color w:val="000000"/>
          <w:sz w:val="22"/>
          <w:szCs w:val="22"/>
        </w:rPr>
        <w:t>, en este rubro se llevaron a cabo las depreciaciones correspondientes, siguiendo la Guía de Vida Útil Estimada y Porcentaje de Depreciación.</w:t>
      </w:r>
    </w:p>
    <w:p w14:paraId="000A01AB" w14:textId="3E77EDF3" w:rsidR="00B82D70" w:rsidRPr="00067F8E" w:rsidRDefault="00B82D70" w:rsidP="00067F8E">
      <w:pPr>
        <w:spacing w:before="0" w:after="0"/>
        <w:ind w:firstLine="284"/>
        <w:rPr>
          <w:rFonts w:eastAsia="Calibri" w:cs="Times New Roman"/>
          <w:color w:val="000000"/>
          <w:sz w:val="22"/>
          <w:szCs w:val="22"/>
        </w:rPr>
      </w:pPr>
      <w:r w:rsidRPr="001E04E3">
        <w:rPr>
          <w:rFonts w:eastAsia="Calibri" w:cs="Times New Roman"/>
          <w:color w:val="000000"/>
          <w:sz w:val="22"/>
          <w:szCs w:val="22"/>
        </w:rPr>
        <w:t>A continuación, se detalla la integración de este rubro:</w:t>
      </w:r>
    </w:p>
    <w:p w14:paraId="5475A3DC" w14:textId="65E6A41E" w:rsidR="00C0303A" w:rsidRPr="00C80995" w:rsidRDefault="00A643A2" w:rsidP="00C80995">
      <w:pPr>
        <w:widowControl w:val="0"/>
        <w:tabs>
          <w:tab w:val="left" w:pos="465"/>
        </w:tabs>
        <w:kinsoku w:val="0"/>
        <w:spacing w:before="120" w:after="120"/>
        <w:ind w:left="284"/>
        <w:contextualSpacing/>
        <w:jc w:val="center"/>
        <w:rPr>
          <w:rFonts w:eastAsia="Times New Roman" w:cs="Times New Roman"/>
          <w:color w:val="833C0B"/>
          <w:lang w:val="en-US" w:eastAsia="es-MX"/>
        </w:rPr>
      </w:pPr>
      <w:r>
        <w:rPr>
          <w:noProof/>
          <w:lang w:val="es-MX" w:eastAsia="es-MX"/>
        </w:rPr>
        <w:drawing>
          <wp:inline distT="0" distB="0" distL="0" distR="0" wp14:anchorId="5C32EEFC" wp14:editId="5DA87884">
            <wp:extent cx="3943604" cy="1444498"/>
            <wp:effectExtent l="0" t="0" r="0" b="381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1614" t="32561" r="26287" b="31044"/>
                    <a:stretch/>
                  </pic:blipFill>
                  <pic:spPr bwMode="auto">
                    <a:xfrm>
                      <a:off x="0" y="0"/>
                      <a:ext cx="3944032" cy="1444655"/>
                    </a:xfrm>
                    <a:prstGeom prst="rect">
                      <a:avLst/>
                    </a:prstGeom>
                    <a:ln>
                      <a:noFill/>
                    </a:ln>
                    <a:extLst>
                      <a:ext uri="{53640926-AAD7-44D8-BBD7-CCE9431645EC}">
                        <a14:shadowObscured xmlns:a14="http://schemas.microsoft.com/office/drawing/2010/main"/>
                      </a:ext>
                    </a:extLst>
                  </pic:spPr>
                </pic:pic>
              </a:graphicData>
            </a:graphic>
          </wp:inline>
        </w:drawing>
      </w:r>
    </w:p>
    <w:p w14:paraId="3630D372" w14:textId="77777777" w:rsidR="00C0303A" w:rsidRDefault="00C0303A" w:rsidP="00B82D70">
      <w:pPr>
        <w:widowControl w:val="0"/>
        <w:spacing w:before="0" w:after="0"/>
        <w:jc w:val="left"/>
        <w:rPr>
          <w:rFonts w:eastAsia="Times New Roman" w:cs="Times New Roman"/>
          <w:color w:val="000000"/>
          <w:sz w:val="22"/>
          <w:szCs w:val="22"/>
          <w:lang w:eastAsia="es-MX"/>
        </w:rPr>
      </w:pPr>
    </w:p>
    <w:p w14:paraId="0A2C9150" w14:textId="77777777" w:rsidR="00B82D70" w:rsidRPr="001E04E3" w:rsidRDefault="00BA5F0B" w:rsidP="00B82D70">
      <w:pPr>
        <w:widowControl w:val="0"/>
        <w:spacing w:before="0" w:after="0"/>
        <w:jc w:val="left"/>
        <w:rPr>
          <w:rFonts w:eastAsia="Times New Roman" w:cs="Times New Roman"/>
          <w:b/>
          <w:color w:val="000000"/>
          <w:sz w:val="22"/>
          <w:szCs w:val="22"/>
          <w:lang w:eastAsia="es-MX"/>
        </w:rPr>
      </w:pPr>
      <w:r>
        <w:rPr>
          <w:rFonts w:eastAsia="Times New Roman" w:cs="Times New Roman"/>
          <w:b/>
          <w:color w:val="000000"/>
          <w:sz w:val="22"/>
          <w:szCs w:val="22"/>
          <w:lang w:eastAsia="es-MX"/>
        </w:rPr>
        <w:t>9</w:t>
      </w:r>
      <w:r w:rsidR="00B82D70" w:rsidRPr="001E04E3">
        <w:rPr>
          <w:rFonts w:eastAsia="Times New Roman" w:cs="Times New Roman"/>
          <w:b/>
          <w:color w:val="000000"/>
          <w:sz w:val="22"/>
          <w:szCs w:val="22"/>
          <w:lang w:eastAsia="es-MX"/>
        </w:rPr>
        <w:t>.- ACTIVOS INTANGIBLES</w:t>
      </w:r>
    </w:p>
    <w:p w14:paraId="6ACF55D1" w14:textId="77777777" w:rsidR="00B82D70" w:rsidRPr="001E04E3" w:rsidRDefault="00B82D70" w:rsidP="00B82D70">
      <w:pPr>
        <w:widowControl w:val="0"/>
        <w:spacing w:before="0" w:after="0"/>
        <w:jc w:val="left"/>
        <w:rPr>
          <w:rFonts w:eastAsia="Times New Roman" w:cs="Times New Roman"/>
          <w:b/>
          <w:color w:val="000000"/>
          <w:sz w:val="22"/>
          <w:szCs w:val="22"/>
          <w:lang w:eastAsia="es-MX"/>
        </w:rPr>
      </w:pPr>
    </w:p>
    <w:p w14:paraId="2F1C3620" w14:textId="24DED4C5" w:rsidR="00B82D70" w:rsidRDefault="009533A6" w:rsidP="009533A6">
      <w:pPr>
        <w:ind w:left="142" w:firstLine="284"/>
        <w:jc w:val="center"/>
        <w:rPr>
          <w:rFonts w:eastAsia="Calibri" w:cs="Times New Roman"/>
          <w:color w:val="000000"/>
          <w:szCs w:val="22"/>
        </w:rPr>
      </w:pPr>
      <w:r>
        <w:rPr>
          <w:noProof/>
          <w:lang w:val="es-MX" w:eastAsia="es-MX"/>
        </w:rPr>
        <w:drawing>
          <wp:inline distT="0" distB="0" distL="0" distR="0" wp14:anchorId="13956282" wp14:editId="20C7FDAC">
            <wp:extent cx="4340352" cy="987403"/>
            <wp:effectExtent l="0" t="0" r="3175" b="381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862" t="33788" r="18795" b="41334"/>
                    <a:stretch/>
                  </pic:blipFill>
                  <pic:spPr bwMode="auto">
                    <a:xfrm>
                      <a:off x="0" y="0"/>
                      <a:ext cx="4340686" cy="987479"/>
                    </a:xfrm>
                    <a:prstGeom prst="rect">
                      <a:avLst/>
                    </a:prstGeom>
                    <a:ln>
                      <a:noFill/>
                    </a:ln>
                    <a:extLst>
                      <a:ext uri="{53640926-AAD7-44D8-BBD7-CCE9431645EC}">
                        <a14:shadowObscured xmlns:a14="http://schemas.microsoft.com/office/drawing/2010/main"/>
                      </a:ext>
                    </a:extLst>
                  </pic:spPr>
                </pic:pic>
              </a:graphicData>
            </a:graphic>
          </wp:inline>
        </w:drawing>
      </w:r>
    </w:p>
    <w:p w14:paraId="6855458F" w14:textId="77777777" w:rsidR="00B82D70" w:rsidRDefault="00B82D70" w:rsidP="00B82D70">
      <w:pPr>
        <w:spacing w:before="0" w:after="0"/>
        <w:rPr>
          <w:rFonts w:eastAsia="Calibri" w:cs="Times New Roman"/>
          <w:color w:val="000000"/>
          <w:sz w:val="22"/>
          <w:szCs w:val="22"/>
        </w:rPr>
      </w:pPr>
    </w:p>
    <w:p w14:paraId="2A5A7A48" w14:textId="77777777" w:rsidR="00B82D70" w:rsidRPr="001E04E3"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6C11F53E" w14:textId="77777777" w:rsidR="00B82D70" w:rsidRDefault="00B82D70" w:rsidP="00B82D70">
      <w:pPr>
        <w:widowControl w:val="0"/>
        <w:spacing w:before="0" w:after="0"/>
        <w:jc w:val="left"/>
        <w:rPr>
          <w:rFonts w:eastAsia="Times New Roman" w:cs="Times New Roman"/>
          <w:b/>
          <w:color w:val="000000"/>
          <w:sz w:val="22"/>
          <w:szCs w:val="22"/>
          <w:lang w:eastAsia="es-MX"/>
        </w:rPr>
      </w:pPr>
    </w:p>
    <w:p w14:paraId="07FA4A9B" w14:textId="77777777" w:rsidR="00B82D70" w:rsidRDefault="00B82D70" w:rsidP="00B82D70">
      <w:pPr>
        <w:widowControl w:val="0"/>
        <w:spacing w:before="0" w:after="0"/>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1</w:t>
      </w:r>
      <w:r w:rsidR="00BA5F0B">
        <w:rPr>
          <w:rFonts w:eastAsia="Times New Roman" w:cs="Times New Roman"/>
          <w:b/>
          <w:color w:val="000000"/>
          <w:sz w:val="22"/>
          <w:szCs w:val="22"/>
          <w:lang w:eastAsia="es-MX"/>
        </w:rPr>
        <w:t>0</w:t>
      </w:r>
      <w:r w:rsidRPr="001E04E3">
        <w:rPr>
          <w:rFonts w:eastAsia="Times New Roman" w:cs="Times New Roman"/>
          <w:b/>
          <w:color w:val="000000"/>
          <w:sz w:val="22"/>
          <w:szCs w:val="22"/>
          <w:lang w:eastAsia="es-MX"/>
        </w:rPr>
        <w:t>.- ACTIVOS DIFERIDOS</w:t>
      </w:r>
    </w:p>
    <w:p w14:paraId="280CD22F" w14:textId="77777777" w:rsidR="00B82D70" w:rsidRPr="001E04E3" w:rsidRDefault="00B82D70" w:rsidP="00B82D70">
      <w:pPr>
        <w:widowControl w:val="0"/>
        <w:spacing w:before="0" w:after="0"/>
        <w:jc w:val="left"/>
        <w:rPr>
          <w:rFonts w:eastAsia="Times New Roman" w:cs="Times New Roman"/>
          <w:b/>
          <w:color w:val="000000"/>
          <w:sz w:val="22"/>
          <w:szCs w:val="22"/>
          <w:lang w:eastAsia="es-MX"/>
        </w:rPr>
      </w:pPr>
    </w:p>
    <w:p w14:paraId="0EE81F8E" w14:textId="77777777"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Los cargos diferidos son aquellos gastos pagados por anticipado y que no son susceptibles de ser recuperados por el Gobierno del Estado, en ningún momento.</w:t>
      </w:r>
    </w:p>
    <w:p w14:paraId="7A0F5330" w14:textId="77777777" w:rsidR="00B82D70" w:rsidRDefault="00B82D70" w:rsidP="00B82D70">
      <w:pPr>
        <w:spacing w:before="0" w:after="0"/>
        <w:rPr>
          <w:rFonts w:eastAsia="Calibri" w:cs="Times New Roman"/>
          <w:color w:val="000000"/>
          <w:sz w:val="22"/>
          <w:szCs w:val="22"/>
        </w:rPr>
      </w:pPr>
    </w:p>
    <w:p w14:paraId="38F75904" w14:textId="77777777"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041EBC9B" w14:textId="77777777" w:rsidR="00B82D70" w:rsidRDefault="00B82D70" w:rsidP="00B82D70">
      <w:pPr>
        <w:spacing w:before="0" w:after="0"/>
        <w:rPr>
          <w:rFonts w:eastAsia="Calibri" w:cs="Times New Roman"/>
          <w:color w:val="000000"/>
          <w:sz w:val="22"/>
          <w:szCs w:val="22"/>
        </w:rPr>
      </w:pPr>
    </w:p>
    <w:p w14:paraId="2A364B18" w14:textId="03FD7574" w:rsidR="00B82D70" w:rsidRPr="003310B5" w:rsidRDefault="009533A6" w:rsidP="00B82D70">
      <w:pPr>
        <w:jc w:val="center"/>
        <w:rPr>
          <w:rFonts w:eastAsia="Calibri" w:cs="Times New Roman"/>
          <w:color w:val="000000"/>
        </w:rPr>
      </w:pPr>
      <w:r>
        <w:rPr>
          <w:noProof/>
          <w:lang w:val="es-MX" w:eastAsia="es-MX"/>
        </w:rPr>
        <w:drawing>
          <wp:inline distT="0" distB="0" distL="0" distR="0" wp14:anchorId="2D8F84DC" wp14:editId="56CBA91D">
            <wp:extent cx="5084064" cy="700979"/>
            <wp:effectExtent l="0" t="0" r="2540" b="4445"/>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271" t="34708" r="9666" b="47629"/>
                    <a:stretch/>
                  </pic:blipFill>
                  <pic:spPr bwMode="auto">
                    <a:xfrm>
                      <a:off x="0" y="0"/>
                      <a:ext cx="5085008" cy="701109"/>
                    </a:xfrm>
                    <a:prstGeom prst="rect">
                      <a:avLst/>
                    </a:prstGeom>
                    <a:ln>
                      <a:noFill/>
                    </a:ln>
                    <a:extLst>
                      <a:ext uri="{53640926-AAD7-44D8-BBD7-CCE9431645EC}">
                        <a14:shadowObscured xmlns:a14="http://schemas.microsoft.com/office/drawing/2010/main"/>
                      </a:ext>
                    </a:extLst>
                  </pic:spPr>
                </pic:pic>
              </a:graphicData>
            </a:graphic>
          </wp:inline>
        </w:drawing>
      </w:r>
    </w:p>
    <w:p w14:paraId="7FEBA7D0" w14:textId="19F05819" w:rsidR="00BA5F0B" w:rsidRDefault="00BA5F0B" w:rsidP="00B82D70">
      <w:pPr>
        <w:widowControl w:val="0"/>
        <w:kinsoku w:val="0"/>
        <w:spacing w:before="0" w:after="0"/>
        <w:contextualSpacing/>
        <w:jc w:val="left"/>
        <w:rPr>
          <w:rFonts w:eastAsia="Times New Roman" w:cs="Times New Roman"/>
          <w:b/>
          <w:color w:val="000000"/>
          <w:sz w:val="22"/>
          <w:szCs w:val="22"/>
          <w:lang w:eastAsia="es-MX"/>
        </w:rPr>
      </w:pPr>
    </w:p>
    <w:p w14:paraId="3470823C" w14:textId="77777777" w:rsidR="00067F8E" w:rsidRDefault="00067F8E" w:rsidP="00B82D70">
      <w:pPr>
        <w:widowControl w:val="0"/>
        <w:kinsoku w:val="0"/>
        <w:spacing w:before="0" w:after="0"/>
        <w:contextualSpacing/>
        <w:jc w:val="left"/>
        <w:rPr>
          <w:rFonts w:eastAsia="Times New Roman" w:cs="Times New Roman"/>
          <w:b/>
          <w:color w:val="000000"/>
          <w:sz w:val="22"/>
          <w:szCs w:val="22"/>
          <w:lang w:eastAsia="es-MX"/>
        </w:rPr>
      </w:pPr>
    </w:p>
    <w:p w14:paraId="042A3C4A" w14:textId="77777777" w:rsidR="009D7F4A" w:rsidRDefault="009D7F4A" w:rsidP="00B82D70">
      <w:pPr>
        <w:widowControl w:val="0"/>
        <w:kinsoku w:val="0"/>
        <w:spacing w:before="0" w:after="0"/>
        <w:contextualSpacing/>
        <w:jc w:val="left"/>
        <w:rPr>
          <w:rFonts w:eastAsia="Times New Roman" w:cs="Times New Roman"/>
          <w:b/>
          <w:color w:val="000000"/>
          <w:sz w:val="22"/>
          <w:szCs w:val="22"/>
          <w:lang w:eastAsia="es-MX"/>
        </w:rPr>
      </w:pPr>
    </w:p>
    <w:p w14:paraId="0E91DD70" w14:textId="7D10AF83"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PASIVO</w:t>
      </w:r>
    </w:p>
    <w:p w14:paraId="0CE8C35E" w14:textId="77777777"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p>
    <w:p w14:paraId="589BB108" w14:textId="77777777"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67E36F79" w14:textId="77777777" w:rsidR="00B82D70" w:rsidRDefault="00B82D70" w:rsidP="00B82D70">
      <w:pPr>
        <w:widowControl w:val="0"/>
        <w:kinsoku w:val="0"/>
        <w:spacing w:before="0" w:after="0"/>
        <w:ind w:left="284"/>
        <w:contextualSpacing/>
        <w:rPr>
          <w:rFonts w:eastAsia="Times New Roman" w:cs="Times New Roman"/>
          <w:color w:val="000000"/>
          <w:sz w:val="22"/>
          <w:szCs w:val="22"/>
          <w:lang w:eastAsia="es-MX"/>
        </w:rPr>
      </w:pPr>
    </w:p>
    <w:p w14:paraId="5CDCFB21" w14:textId="1EB5A9BE" w:rsidR="00C0303A"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Este apartado se compone de dos grupos, como se observa en el cuadro que a continuación se presenta, en los que inciden pasivos derivados de operaciones por servicios personales, cuentas por pagar por operaciones presupuestarias devengadas y contabilizadas al 3</w:t>
      </w:r>
      <w:r w:rsidR="00C461C2">
        <w:rPr>
          <w:rFonts w:eastAsia="Times New Roman" w:cs="Times New Roman"/>
          <w:color w:val="000000"/>
          <w:sz w:val="22"/>
          <w:szCs w:val="22"/>
          <w:lang w:eastAsia="es-MX"/>
        </w:rPr>
        <w:t>1</w:t>
      </w:r>
      <w:r w:rsidRPr="001E04E3">
        <w:rPr>
          <w:rFonts w:eastAsia="Times New Roman" w:cs="Times New Roman"/>
          <w:color w:val="000000"/>
          <w:sz w:val="22"/>
          <w:szCs w:val="22"/>
          <w:lang w:eastAsia="es-MX"/>
        </w:rPr>
        <w:t xml:space="preserve"> de </w:t>
      </w:r>
      <w:r w:rsidR="00C461C2">
        <w:rPr>
          <w:rFonts w:eastAsia="Times New Roman" w:cs="Times New Roman"/>
          <w:color w:val="000000"/>
          <w:sz w:val="22"/>
          <w:szCs w:val="22"/>
          <w:lang w:eastAsia="es-MX"/>
        </w:rPr>
        <w:t>diciembre</w:t>
      </w:r>
      <w:r>
        <w:rPr>
          <w:rFonts w:eastAsia="Times New Roman" w:cs="Times New Roman"/>
          <w:color w:val="000000"/>
          <w:sz w:val="22"/>
          <w:szCs w:val="22"/>
          <w:lang w:eastAsia="es-MX"/>
        </w:rPr>
        <w:t xml:space="preserve"> de 2021</w:t>
      </w:r>
      <w:r w:rsidRPr="001E04E3">
        <w:rPr>
          <w:rFonts w:eastAsia="Times New Roman" w:cs="Times New Roman"/>
          <w:color w:val="000000"/>
          <w:sz w:val="22"/>
          <w:szCs w:val="22"/>
          <w:lang w:eastAsia="es-MX"/>
        </w:rPr>
        <w:t>, pasivos por obligaciones fiscales y laborales, acreedores diversos y pasivos por deudas contraídas a corto y largo plazo.</w:t>
      </w:r>
    </w:p>
    <w:p w14:paraId="036819B3" w14:textId="336650C7" w:rsidR="00F75950" w:rsidRPr="00067F8E" w:rsidRDefault="009D786A" w:rsidP="00067F8E">
      <w:pPr>
        <w:tabs>
          <w:tab w:val="left" w:pos="480"/>
        </w:tabs>
        <w:spacing w:before="120" w:after="120"/>
        <w:jc w:val="center"/>
        <w:rPr>
          <w:rFonts w:eastAsia="Calibri" w:cs="Times New Roman"/>
          <w:b/>
          <w:color w:val="000000"/>
        </w:rPr>
      </w:pPr>
      <w:r>
        <w:rPr>
          <w:noProof/>
        </w:rPr>
        <w:drawing>
          <wp:inline distT="0" distB="0" distL="0" distR="0" wp14:anchorId="7735B948" wp14:editId="2389EE2E">
            <wp:extent cx="6017639" cy="914090"/>
            <wp:effectExtent l="0" t="0" r="2540" b="635"/>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3449" t="51213" r="3503" b="28602"/>
                    <a:stretch/>
                  </pic:blipFill>
                  <pic:spPr bwMode="auto">
                    <a:xfrm>
                      <a:off x="0" y="0"/>
                      <a:ext cx="6052338" cy="919361"/>
                    </a:xfrm>
                    <a:prstGeom prst="rect">
                      <a:avLst/>
                    </a:prstGeom>
                    <a:ln>
                      <a:noFill/>
                    </a:ln>
                    <a:extLst>
                      <a:ext uri="{53640926-AAD7-44D8-BBD7-CCE9431645EC}">
                        <a14:shadowObscured xmlns:a14="http://schemas.microsoft.com/office/drawing/2010/main"/>
                      </a:ext>
                    </a:extLst>
                  </pic:spPr>
                </pic:pic>
              </a:graphicData>
            </a:graphic>
          </wp:inline>
        </w:drawing>
      </w:r>
    </w:p>
    <w:p w14:paraId="068A5EC7" w14:textId="6B5F7F99" w:rsidR="00B82D70" w:rsidRPr="001E04E3" w:rsidRDefault="00B82D70" w:rsidP="00067F8E">
      <w:pPr>
        <w:widowControl w:val="0"/>
        <w:kinsoku w:val="0"/>
        <w:spacing w:before="0" w:after="0"/>
        <w:contextualSpacing/>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 xml:space="preserve">PASIVO CIRCULANTE </w:t>
      </w:r>
    </w:p>
    <w:p w14:paraId="0562AEEB" w14:textId="77777777"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35DD30CF" w14:textId="77777777" w:rsidR="00B82D70" w:rsidRDefault="00B82D70" w:rsidP="00B82D70">
      <w:pPr>
        <w:widowControl w:val="0"/>
        <w:kinsoku w:val="0"/>
        <w:spacing w:before="120" w:after="120"/>
        <w:ind w:left="284"/>
        <w:contextualSpacing/>
        <w:rPr>
          <w:rFonts w:eastAsia="Times New Roman" w:cs="Times New Roman"/>
          <w:color w:val="000000"/>
          <w:sz w:val="22"/>
          <w:szCs w:val="22"/>
          <w:lang w:eastAsia="es-MX"/>
        </w:rPr>
      </w:pPr>
    </w:p>
    <w:p w14:paraId="01A63AF6" w14:textId="0602603E" w:rsidR="00B82D70" w:rsidRDefault="009D786A" w:rsidP="00B82D70">
      <w:pPr>
        <w:widowControl w:val="0"/>
        <w:kinsoku w:val="0"/>
        <w:spacing w:before="120" w:after="120"/>
        <w:ind w:left="426" w:hanging="142"/>
        <w:contextualSpacing/>
        <w:jc w:val="center"/>
        <w:rPr>
          <w:rFonts w:eastAsia="Times New Roman" w:cs="Times New Roman"/>
          <w:color w:val="000000"/>
          <w:lang w:eastAsia="es-MX"/>
        </w:rPr>
      </w:pPr>
      <w:r>
        <w:rPr>
          <w:noProof/>
        </w:rPr>
        <w:drawing>
          <wp:inline distT="0" distB="0" distL="0" distR="0" wp14:anchorId="2432D4B6" wp14:editId="3AF62079">
            <wp:extent cx="5485928" cy="1394247"/>
            <wp:effectExtent l="0" t="0" r="635" b="0"/>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3566" t="43217" r="2620" b="22699"/>
                    <a:stretch/>
                  </pic:blipFill>
                  <pic:spPr bwMode="auto">
                    <a:xfrm>
                      <a:off x="0" y="0"/>
                      <a:ext cx="5560840" cy="1413286"/>
                    </a:xfrm>
                    <a:prstGeom prst="rect">
                      <a:avLst/>
                    </a:prstGeom>
                    <a:ln>
                      <a:noFill/>
                    </a:ln>
                    <a:extLst>
                      <a:ext uri="{53640926-AAD7-44D8-BBD7-CCE9431645EC}">
                        <a14:shadowObscured xmlns:a14="http://schemas.microsoft.com/office/drawing/2010/main"/>
                      </a:ext>
                    </a:extLst>
                  </pic:spPr>
                </pic:pic>
              </a:graphicData>
            </a:graphic>
          </wp:inline>
        </w:drawing>
      </w:r>
    </w:p>
    <w:p w14:paraId="6130A6F6" w14:textId="77777777" w:rsidR="00B82D70" w:rsidRDefault="00B82D70" w:rsidP="00B82D70">
      <w:pPr>
        <w:widowControl w:val="0"/>
        <w:kinsoku w:val="0"/>
        <w:spacing w:before="0" w:after="0"/>
        <w:ind w:left="426" w:hanging="142"/>
        <w:contextualSpacing/>
        <w:jc w:val="center"/>
        <w:rPr>
          <w:rFonts w:eastAsia="Times New Roman" w:cs="Times New Roman"/>
          <w:color w:val="000000"/>
          <w:lang w:eastAsia="es-MX"/>
        </w:rPr>
      </w:pPr>
    </w:p>
    <w:p w14:paraId="22822308" w14:textId="77777777" w:rsidR="00B82D70" w:rsidRPr="004565FA" w:rsidRDefault="00B82D70" w:rsidP="00B82D70">
      <w:pPr>
        <w:widowControl w:val="0"/>
        <w:kinsoku w:val="0"/>
        <w:spacing w:before="0" w:after="0"/>
        <w:contextualSpacing/>
        <w:rPr>
          <w:rFonts w:eastAsia="Times New Roman" w:cs="Times New Roman"/>
          <w:b/>
          <w:color w:val="000000"/>
          <w:sz w:val="22"/>
          <w:szCs w:val="22"/>
          <w:lang w:eastAsia="es-MX"/>
        </w:rPr>
      </w:pPr>
      <w:r w:rsidRPr="004565FA">
        <w:rPr>
          <w:rFonts w:eastAsia="Times New Roman" w:cs="Times New Roman"/>
          <w:b/>
          <w:color w:val="000000"/>
          <w:sz w:val="22"/>
          <w:szCs w:val="22"/>
          <w:lang w:eastAsia="es-MX"/>
        </w:rPr>
        <w:t>1.- CUE</w:t>
      </w:r>
      <w:r>
        <w:rPr>
          <w:rFonts w:eastAsia="Times New Roman" w:cs="Times New Roman"/>
          <w:b/>
          <w:color w:val="000000"/>
          <w:sz w:val="22"/>
          <w:szCs w:val="22"/>
          <w:lang w:eastAsia="es-MX"/>
        </w:rPr>
        <w:t>NTAS POR PAGAR A CORTO PLAZO</w:t>
      </w:r>
      <w:r w:rsidRPr="008E7DF3">
        <w:rPr>
          <w:rFonts w:eastAsia="Calibri" w:cs="Times New Roman"/>
          <w:sz w:val="22"/>
          <w:szCs w:val="22"/>
          <w:highlight w:val="yellow"/>
        </w:rPr>
        <w:t xml:space="preserve"> </w:t>
      </w:r>
    </w:p>
    <w:p w14:paraId="7586ABEA"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3EAA5495" w14:textId="7A62FFF1" w:rsidR="00C0303A" w:rsidRDefault="00B82D70" w:rsidP="00B82D70">
      <w:pPr>
        <w:widowControl w:val="0"/>
        <w:kinsoku w:val="0"/>
        <w:spacing w:before="0" w:after="0"/>
        <w:contextualSpacing/>
        <w:rPr>
          <w:rFonts w:eastAsia="Times New Roman" w:cs="Times New Roman"/>
          <w:color w:val="000000"/>
          <w:sz w:val="22"/>
          <w:szCs w:val="22"/>
          <w:lang w:eastAsia="es-MX"/>
        </w:rPr>
      </w:pPr>
      <w:r w:rsidRPr="00532DAA">
        <w:rPr>
          <w:rFonts w:eastAsia="Times New Roman" w:cs="Times New Roman"/>
          <w:color w:val="000000"/>
          <w:sz w:val="22"/>
          <w:szCs w:val="22"/>
          <w:lang w:eastAsia="es-MX"/>
        </w:rPr>
        <w:t>En el renglón de Cuentas por Pagar Corto Plazo, se incluyeron, para su presentación, los siguientes conceptos:</w:t>
      </w:r>
    </w:p>
    <w:p w14:paraId="4D6D5F87" w14:textId="012A617F" w:rsidR="00B82D70" w:rsidRDefault="00570A65" w:rsidP="00B82D70">
      <w:pPr>
        <w:widowControl w:val="0"/>
        <w:kinsoku w:val="0"/>
        <w:spacing w:before="0" w:after="0"/>
        <w:contextualSpacing/>
        <w:jc w:val="center"/>
        <w:rPr>
          <w:rFonts w:eastAsia="Times New Roman" w:cs="Times New Roman"/>
          <w:color w:val="833C0B"/>
          <w:lang w:eastAsia="es-MX"/>
        </w:rPr>
      </w:pPr>
      <w:r>
        <w:rPr>
          <w:noProof/>
        </w:rPr>
        <w:drawing>
          <wp:inline distT="0" distB="0" distL="0" distR="0" wp14:anchorId="51EAF6F7" wp14:editId="6E422821">
            <wp:extent cx="4743450" cy="1836357"/>
            <wp:effectExtent l="0" t="0" r="0" b="0"/>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1423" t="29128" r="13855" b="24586"/>
                    <a:stretch/>
                  </pic:blipFill>
                  <pic:spPr bwMode="auto">
                    <a:xfrm>
                      <a:off x="0" y="0"/>
                      <a:ext cx="4745798" cy="1837266"/>
                    </a:xfrm>
                    <a:prstGeom prst="rect">
                      <a:avLst/>
                    </a:prstGeom>
                    <a:ln>
                      <a:noFill/>
                    </a:ln>
                    <a:extLst>
                      <a:ext uri="{53640926-AAD7-44D8-BBD7-CCE9431645EC}">
                        <a14:shadowObscured xmlns:a14="http://schemas.microsoft.com/office/drawing/2010/main"/>
                      </a:ext>
                    </a:extLst>
                  </pic:spPr>
                </pic:pic>
              </a:graphicData>
            </a:graphic>
          </wp:inline>
        </w:drawing>
      </w:r>
    </w:p>
    <w:p w14:paraId="32F3B8F7" w14:textId="77777777" w:rsidR="00C80995" w:rsidRDefault="00C80995" w:rsidP="00B82D70">
      <w:pPr>
        <w:widowControl w:val="0"/>
        <w:kinsoku w:val="0"/>
        <w:spacing w:before="0" w:after="0"/>
        <w:contextualSpacing/>
        <w:rPr>
          <w:rFonts w:eastAsia="Times New Roman" w:cs="Times New Roman"/>
          <w:color w:val="833C0B"/>
          <w:lang w:eastAsia="es-MX"/>
        </w:rPr>
      </w:pPr>
    </w:p>
    <w:p w14:paraId="0D57513A" w14:textId="77777777" w:rsidR="00B82D70" w:rsidRDefault="00B82D70" w:rsidP="00B82D70">
      <w:pPr>
        <w:spacing w:before="0" w:after="0"/>
        <w:rPr>
          <w:rFonts w:eastAsia="Calibri" w:cs="Times New Roman"/>
          <w:b/>
          <w:sz w:val="22"/>
          <w:szCs w:val="22"/>
        </w:rPr>
      </w:pPr>
      <w:r w:rsidRPr="009C21A2">
        <w:rPr>
          <w:rFonts w:eastAsia="Calibri" w:cs="Times New Roman"/>
          <w:b/>
          <w:sz w:val="22"/>
          <w:szCs w:val="22"/>
        </w:rPr>
        <w:t>2.- FONDOS Y BIENES DE TERCEROS EN GAR</w:t>
      </w:r>
      <w:r>
        <w:rPr>
          <w:rFonts w:eastAsia="Calibri" w:cs="Times New Roman"/>
          <w:b/>
          <w:sz w:val="22"/>
          <w:szCs w:val="22"/>
        </w:rPr>
        <w:t>ANTÍA Y/O ADMINISTRACIÓ</w:t>
      </w:r>
      <w:r w:rsidRPr="009C21A2">
        <w:rPr>
          <w:rFonts w:eastAsia="Calibri" w:cs="Times New Roman"/>
          <w:b/>
          <w:sz w:val="22"/>
          <w:szCs w:val="22"/>
        </w:rPr>
        <w:t>N</w:t>
      </w:r>
    </w:p>
    <w:p w14:paraId="69D3D810" w14:textId="77777777" w:rsidR="00B82D70" w:rsidRPr="009C21A2" w:rsidRDefault="00B82D70" w:rsidP="00B82D70">
      <w:pPr>
        <w:spacing w:before="0" w:after="0"/>
        <w:rPr>
          <w:rFonts w:eastAsia="Calibri" w:cs="Times New Roman"/>
          <w:b/>
          <w:sz w:val="22"/>
          <w:szCs w:val="22"/>
        </w:rPr>
      </w:pPr>
    </w:p>
    <w:p w14:paraId="7F14CE47" w14:textId="77777777" w:rsidR="00B82D70" w:rsidRDefault="00B82D70" w:rsidP="00B82D70">
      <w:pPr>
        <w:spacing w:before="0" w:after="0"/>
        <w:rPr>
          <w:rFonts w:eastAsia="Calibri" w:cs="Times New Roman"/>
          <w:sz w:val="22"/>
          <w:szCs w:val="22"/>
        </w:rPr>
      </w:pPr>
      <w:r>
        <w:rPr>
          <w:rFonts w:eastAsia="Calibri" w:cs="Times New Roman"/>
          <w:sz w:val="22"/>
          <w:szCs w:val="22"/>
        </w:rPr>
        <w:t>El renglón de Fondos y B</w:t>
      </w:r>
      <w:r w:rsidRPr="00532DAA">
        <w:rPr>
          <w:rFonts w:eastAsia="Calibri" w:cs="Times New Roman"/>
          <w:sz w:val="22"/>
          <w:szCs w:val="22"/>
        </w:rPr>
        <w:t xml:space="preserve">ienes de </w:t>
      </w:r>
      <w:r>
        <w:rPr>
          <w:rFonts w:eastAsia="Calibri" w:cs="Times New Roman"/>
          <w:sz w:val="22"/>
          <w:szCs w:val="22"/>
        </w:rPr>
        <w:t>Terceros en Garantía y/ o Administración a Corto P</w:t>
      </w:r>
      <w:r w:rsidRPr="00532DAA">
        <w:rPr>
          <w:rFonts w:eastAsia="Calibri" w:cs="Times New Roman"/>
          <w:sz w:val="22"/>
          <w:szCs w:val="22"/>
        </w:rPr>
        <w:t>lazo</w:t>
      </w:r>
      <w:r>
        <w:rPr>
          <w:rFonts w:eastAsia="Calibri" w:cs="Times New Roman"/>
          <w:sz w:val="22"/>
          <w:szCs w:val="22"/>
        </w:rPr>
        <w:t>,</w:t>
      </w:r>
      <w:r w:rsidRPr="00532DAA">
        <w:rPr>
          <w:rFonts w:eastAsia="Calibri" w:cs="Times New Roman"/>
          <w:sz w:val="22"/>
          <w:szCs w:val="22"/>
        </w:rPr>
        <w:t xml:space="preserve"> se integra la de los siguientes fondos:</w:t>
      </w:r>
    </w:p>
    <w:p w14:paraId="5C3A6C48" w14:textId="77777777" w:rsidR="00B82D70" w:rsidRDefault="00B82D70" w:rsidP="00B82D70">
      <w:pPr>
        <w:spacing w:before="0" w:after="0"/>
        <w:rPr>
          <w:rFonts w:eastAsia="Calibri" w:cs="Times New Roman"/>
          <w:sz w:val="10"/>
          <w:szCs w:val="10"/>
        </w:rPr>
      </w:pPr>
    </w:p>
    <w:p w14:paraId="0854209A" w14:textId="77777777" w:rsidR="009D7F4A" w:rsidRDefault="009D7F4A" w:rsidP="00067F8E">
      <w:pPr>
        <w:spacing w:before="120" w:after="120"/>
        <w:ind w:left="426"/>
        <w:jc w:val="center"/>
        <w:rPr>
          <w:rFonts w:eastAsia="Calibri" w:cs="Times New Roman"/>
          <w:sz w:val="22"/>
          <w:szCs w:val="22"/>
        </w:rPr>
      </w:pPr>
    </w:p>
    <w:p w14:paraId="78408079" w14:textId="5F48D65A" w:rsidR="00B82D70" w:rsidRDefault="00456498" w:rsidP="00067F8E">
      <w:pPr>
        <w:spacing w:before="120" w:after="120"/>
        <w:ind w:left="426"/>
        <w:jc w:val="center"/>
        <w:rPr>
          <w:rFonts w:eastAsia="Calibri" w:cs="Times New Roman"/>
          <w:sz w:val="22"/>
          <w:szCs w:val="22"/>
        </w:rPr>
      </w:pPr>
      <w:r>
        <w:rPr>
          <w:noProof/>
          <w:lang w:val="es-MX" w:eastAsia="es-MX"/>
        </w:rPr>
        <w:drawing>
          <wp:inline distT="0" distB="0" distL="0" distR="0" wp14:anchorId="5EF0980C" wp14:editId="4F05F9B2">
            <wp:extent cx="6034088" cy="831056"/>
            <wp:effectExtent l="0" t="0" r="5080" b="7620"/>
            <wp:docPr id="6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34088" cy="83105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C9AB20B" w14:textId="77777777" w:rsidR="001F5182" w:rsidRDefault="001F5182" w:rsidP="00B82D70">
      <w:pPr>
        <w:spacing w:before="0" w:after="0"/>
        <w:rPr>
          <w:rFonts w:eastAsia="Calibri" w:cs="Times New Roman"/>
          <w:color w:val="000000"/>
          <w:sz w:val="22"/>
          <w:szCs w:val="22"/>
        </w:rPr>
      </w:pPr>
    </w:p>
    <w:p w14:paraId="5D8D8C5B" w14:textId="201B911C" w:rsidR="00B82D70" w:rsidRPr="00A11EAF" w:rsidRDefault="00B82D70" w:rsidP="00B82D70">
      <w:pPr>
        <w:spacing w:before="0" w:after="0"/>
        <w:rPr>
          <w:rFonts w:eastAsia="Calibri" w:cs="Times New Roman"/>
          <w:color w:val="000000"/>
          <w:sz w:val="22"/>
          <w:szCs w:val="22"/>
        </w:rPr>
      </w:pPr>
      <w:r w:rsidRPr="00A11EAF">
        <w:rPr>
          <w:rFonts w:eastAsia="Calibri" w:cs="Times New Roman"/>
          <w:color w:val="000000"/>
          <w:sz w:val="22"/>
          <w:szCs w:val="22"/>
        </w:rPr>
        <w:t xml:space="preserve">Los Fondos y depósitos en Garantía que tiene el Gobierno del Estado, se integran por los conceptos de depósitos por órdenes judiciales y administrativas que realiza el sector privado por orden de un juez, como parte del proceso de un juicio, así como por los depósitos en </w:t>
      </w:r>
      <w:r w:rsidRPr="00A11EAF">
        <w:rPr>
          <w:rFonts w:eastAsia="Calibri" w:cs="Times New Roman"/>
          <w:color w:val="000000"/>
          <w:sz w:val="22"/>
          <w:szCs w:val="22"/>
        </w:rPr>
        <w:lastRenderedPageBreak/>
        <w:t>garantía del pago de impuestos de multas federales no fiscales, que se reciben para</w:t>
      </w:r>
      <w:r w:rsidR="009D7F4A">
        <w:rPr>
          <w:rFonts w:eastAsia="Calibri" w:cs="Times New Roman"/>
          <w:color w:val="000000"/>
          <w:sz w:val="22"/>
          <w:szCs w:val="22"/>
        </w:rPr>
        <w:t xml:space="preserve"> </w:t>
      </w:r>
      <w:r w:rsidRPr="00A11EAF">
        <w:rPr>
          <w:rFonts w:eastAsia="Calibri" w:cs="Times New Roman"/>
          <w:color w:val="000000"/>
          <w:sz w:val="22"/>
          <w:szCs w:val="22"/>
        </w:rPr>
        <w:t>garantizar la aplicación posterior en el pago de dichos conceptos una vez que la autoridad fiscalizadora los determine como procedentes y en firme.</w:t>
      </w:r>
    </w:p>
    <w:p w14:paraId="1A4E5634" w14:textId="77777777" w:rsidR="00B82D70" w:rsidRDefault="00B82D70" w:rsidP="00B82D70">
      <w:pPr>
        <w:spacing w:before="0" w:after="0"/>
        <w:ind w:left="425"/>
        <w:rPr>
          <w:rFonts w:eastAsia="Calibri" w:cs="Times New Roman"/>
          <w:sz w:val="22"/>
          <w:szCs w:val="22"/>
        </w:rPr>
      </w:pPr>
    </w:p>
    <w:p w14:paraId="24AD4366" w14:textId="4B0BAE00" w:rsidR="00C0303A" w:rsidRPr="00A11EAF" w:rsidRDefault="00B82D70" w:rsidP="00B82D70">
      <w:pPr>
        <w:spacing w:before="0" w:after="0"/>
        <w:rPr>
          <w:rFonts w:eastAsia="Calibri" w:cs="Times New Roman"/>
          <w:sz w:val="22"/>
          <w:szCs w:val="22"/>
        </w:rPr>
      </w:pPr>
      <w:r w:rsidRPr="00A11EAF">
        <w:rPr>
          <w:rFonts w:eastAsia="Calibri" w:cs="Times New Roman"/>
          <w:sz w:val="22"/>
          <w:szCs w:val="22"/>
        </w:rPr>
        <w:t>Los recursos</w:t>
      </w:r>
      <w:r>
        <w:rPr>
          <w:rFonts w:eastAsia="Calibri" w:cs="Times New Roman"/>
          <w:sz w:val="22"/>
          <w:szCs w:val="22"/>
        </w:rPr>
        <w:t xml:space="preserve"> que se reciben como Fondos en A</w:t>
      </w:r>
      <w:r w:rsidRPr="00A11EAF">
        <w:rPr>
          <w:rFonts w:eastAsia="Calibri" w:cs="Times New Roman"/>
          <w:sz w:val="22"/>
          <w:szCs w:val="22"/>
        </w:rPr>
        <w:t>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25FF60CB" w14:textId="77777777" w:rsidR="00B82D70" w:rsidRPr="00A11EAF" w:rsidRDefault="00B82D70" w:rsidP="00B82D70">
      <w:pPr>
        <w:spacing w:before="0" w:after="0"/>
        <w:ind w:left="425"/>
        <w:rPr>
          <w:rFonts w:eastAsia="Calibri" w:cs="Times New Roman"/>
          <w:sz w:val="22"/>
          <w:szCs w:val="22"/>
        </w:rPr>
      </w:pPr>
    </w:p>
    <w:p w14:paraId="651FC14D" w14:textId="7FF36C29" w:rsidR="00B82D70" w:rsidRPr="003A593F" w:rsidRDefault="00B82D70" w:rsidP="003A593F">
      <w:pPr>
        <w:spacing w:before="0" w:after="0"/>
        <w:rPr>
          <w:rFonts w:eastAsia="Calibri" w:cs="Times New Roman"/>
          <w:sz w:val="22"/>
          <w:szCs w:val="22"/>
        </w:rPr>
      </w:pPr>
      <w:r w:rsidRPr="00A11EAF">
        <w:rPr>
          <w:rFonts w:eastAsia="Calibri" w:cs="Times New Roman"/>
          <w:sz w:val="22"/>
          <w:szCs w:val="22"/>
        </w:rPr>
        <w:t xml:space="preserve">Entre ellos se encuentran, aquellos que se reciben para la regularización de fraccionamientos, algunas aportaciones de acreedores del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Pr="007E286C">
        <w:rPr>
          <w:rFonts w:eastAsia="Times New Roman" w:cs="Times New Roman"/>
          <w:sz w:val="22"/>
          <w:szCs w:val="22"/>
          <w:lang w:eastAsia="es-MX"/>
        </w:rPr>
        <w:t xml:space="preserve"> </w:t>
      </w:r>
      <w:r w:rsidRPr="00A11EAF">
        <w:rPr>
          <w:rFonts w:eastAsia="Calibri" w:cs="Times New Roman"/>
          <w:sz w:val="22"/>
          <w:szCs w:val="22"/>
        </w:rPr>
        <w:t>, o por concepto de cinco al millar de obras por parte de diversos Entes Públicos para entregar a la Secretaría de Contraloría, o los conceptos de propiedad inmobiliaria que se recaudan en apoyo a algunos municipios que no cuentan con la infraestructura para llevar a cabo esta actividad, así como el Impuesto Sobre la Renta reintegrado por la federación para entregarlo en su mayoría a los Municipios del Estado.</w:t>
      </w:r>
    </w:p>
    <w:p w14:paraId="0E479126" w14:textId="77777777" w:rsidR="00C0303A" w:rsidRPr="00A11EAF" w:rsidRDefault="00C0303A" w:rsidP="00B82D70">
      <w:pPr>
        <w:spacing w:before="0" w:after="0"/>
        <w:ind w:left="425"/>
        <w:rPr>
          <w:rFonts w:eastAsia="Calibri" w:cs="Times New Roman"/>
          <w:b/>
          <w:sz w:val="22"/>
          <w:szCs w:val="22"/>
        </w:rPr>
      </w:pPr>
    </w:p>
    <w:p w14:paraId="6A98210A" w14:textId="77777777" w:rsidR="00B82D70" w:rsidRDefault="00B82D70" w:rsidP="00B82D70">
      <w:pPr>
        <w:spacing w:before="0" w:after="0"/>
        <w:rPr>
          <w:rFonts w:eastAsia="Calibri" w:cs="Times New Roman"/>
          <w:b/>
          <w:sz w:val="22"/>
          <w:szCs w:val="22"/>
        </w:rPr>
      </w:pPr>
      <w:r w:rsidRPr="00A11EAF">
        <w:rPr>
          <w:rFonts w:eastAsia="Calibri" w:cs="Times New Roman"/>
          <w:b/>
          <w:sz w:val="22"/>
          <w:szCs w:val="22"/>
        </w:rPr>
        <w:t>3.- OTROS PASIVOS A CORTO PLAZO</w:t>
      </w:r>
    </w:p>
    <w:p w14:paraId="69386C59" w14:textId="77777777" w:rsidR="00B82D70" w:rsidRPr="00A11EAF" w:rsidRDefault="00B82D70" w:rsidP="00B82D70">
      <w:pPr>
        <w:spacing w:before="0" w:after="0"/>
        <w:rPr>
          <w:rFonts w:eastAsia="Calibri" w:cs="Times New Roman"/>
          <w:b/>
          <w:sz w:val="22"/>
          <w:szCs w:val="22"/>
        </w:rPr>
      </w:pPr>
    </w:p>
    <w:p w14:paraId="34A18BDE" w14:textId="77777777" w:rsidR="00B82D70" w:rsidRDefault="00B82D70" w:rsidP="00B82D70">
      <w:pPr>
        <w:spacing w:before="0" w:after="0"/>
        <w:rPr>
          <w:rFonts w:eastAsia="Calibri" w:cs="Times New Roman"/>
          <w:sz w:val="22"/>
          <w:szCs w:val="22"/>
        </w:rPr>
      </w:pPr>
      <w:r>
        <w:rPr>
          <w:rFonts w:eastAsia="Calibri" w:cs="Times New Roman"/>
          <w:sz w:val="22"/>
          <w:szCs w:val="22"/>
        </w:rPr>
        <w:t>La cuenta de Otros Pasivos a Corto P</w:t>
      </w:r>
      <w:r w:rsidRPr="00A11EAF">
        <w:rPr>
          <w:rFonts w:eastAsia="Calibri" w:cs="Times New Roman"/>
          <w:sz w:val="22"/>
          <w:szCs w:val="22"/>
        </w:rPr>
        <w:t>lazo se integra por los siguientes conceptos:</w:t>
      </w:r>
    </w:p>
    <w:p w14:paraId="347F8EF4" w14:textId="77777777" w:rsidR="00B82D70" w:rsidRPr="00290880" w:rsidRDefault="00B82D70" w:rsidP="00B82D70">
      <w:pPr>
        <w:spacing w:before="0" w:after="0"/>
        <w:rPr>
          <w:rFonts w:eastAsia="Calibri" w:cs="Times New Roman"/>
          <w:sz w:val="10"/>
          <w:szCs w:val="10"/>
        </w:rPr>
      </w:pPr>
    </w:p>
    <w:p w14:paraId="1C9BEF2C" w14:textId="095795BB" w:rsidR="00B82D70" w:rsidRDefault="009533A6" w:rsidP="009533A6">
      <w:pPr>
        <w:spacing w:before="120" w:after="120"/>
        <w:ind w:left="426"/>
        <w:jc w:val="center"/>
        <w:rPr>
          <w:rFonts w:eastAsia="Calibri" w:cs="Times New Roman"/>
        </w:rPr>
      </w:pPr>
      <w:r>
        <w:rPr>
          <w:noProof/>
          <w:lang w:val="es-MX" w:eastAsia="es-MX"/>
        </w:rPr>
        <w:drawing>
          <wp:inline distT="0" distB="0" distL="0" distR="0" wp14:anchorId="0017E7D3" wp14:editId="7D6914ED">
            <wp:extent cx="4644390" cy="883666"/>
            <wp:effectExtent l="0" t="0" r="3810" b="0"/>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3630" t="34406" r="13234" b="43328"/>
                    <a:stretch/>
                  </pic:blipFill>
                  <pic:spPr bwMode="auto">
                    <a:xfrm>
                      <a:off x="0" y="0"/>
                      <a:ext cx="4645129" cy="883807"/>
                    </a:xfrm>
                    <a:prstGeom prst="rect">
                      <a:avLst/>
                    </a:prstGeom>
                    <a:ln>
                      <a:noFill/>
                    </a:ln>
                    <a:extLst>
                      <a:ext uri="{53640926-AAD7-44D8-BBD7-CCE9431645EC}">
                        <a14:shadowObscured xmlns:a14="http://schemas.microsoft.com/office/drawing/2010/main"/>
                      </a:ext>
                    </a:extLst>
                  </pic:spPr>
                </pic:pic>
              </a:graphicData>
            </a:graphic>
          </wp:inline>
        </w:drawing>
      </w:r>
    </w:p>
    <w:p w14:paraId="25333E3B" w14:textId="77777777" w:rsidR="00786C5C" w:rsidRPr="003310B5" w:rsidRDefault="00786C5C" w:rsidP="00B82D70">
      <w:pPr>
        <w:spacing w:before="120" w:after="120"/>
        <w:ind w:left="426"/>
        <w:rPr>
          <w:rFonts w:eastAsia="Calibri" w:cs="Times New Roman"/>
        </w:rPr>
      </w:pPr>
    </w:p>
    <w:p w14:paraId="355743B1" w14:textId="77777777" w:rsidR="009D7F4A" w:rsidRDefault="009D7F4A" w:rsidP="003A593F">
      <w:pPr>
        <w:spacing w:before="120" w:after="120"/>
        <w:rPr>
          <w:rFonts w:eastAsia="Calibri" w:cs="Times New Roman"/>
          <w:sz w:val="22"/>
          <w:szCs w:val="22"/>
        </w:rPr>
      </w:pPr>
    </w:p>
    <w:p w14:paraId="24765B7D" w14:textId="64DD816A" w:rsidR="00793952" w:rsidRPr="003A593F" w:rsidRDefault="00B82D70" w:rsidP="003A593F">
      <w:pPr>
        <w:spacing w:before="120" w:after="120"/>
        <w:rPr>
          <w:rFonts w:eastAsia="Calibri" w:cs="Times New Roman"/>
          <w:sz w:val="22"/>
          <w:szCs w:val="22"/>
        </w:rPr>
      </w:pPr>
      <w:r w:rsidRPr="00532DAA">
        <w:rPr>
          <w:rFonts w:eastAsia="Calibri" w:cs="Times New Roman"/>
          <w:sz w:val="22"/>
          <w:szCs w:val="22"/>
        </w:rPr>
        <w:t>El saldo de este apartado</w:t>
      </w:r>
      <w:r>
        <w:rPr>
          <w:rFonts w:eastAsia="Calibri" w:cs="Times New Roman"/>
          <w:sz w:val="22"/>
          <w:szCs w:val="22"/>
        </w:rPr>
        <w:t>,</w:t>
      </w:r>
      <w:r w:rsidRPr="00532DAA">
        <w:rPr>
          <w:rFonts w:eastAsia="Calibri" w:cs="Times New Roman"/>
          <w:sz w:val="22"/>
          <w:szCs w:val="22"/>
        </w:rPr>
        <w:t xml:space="preserve"> está integrado prácticamente por los conceptos federales recaudados </w:t>
      </w:r>
      <w:r>
        <w:rPr>
          <w:rFonts w:eastAsia="Calibri" w:cs="Times New Roman"/>
          <w:sz w:val="22"/>
          <w:szCs w:val="22"/>
        </w:rPr>
        <w:t>d</w:t>
      </w:r>
      <w:r w:rsidRPr="005A26B7">
        <w:rPr>
          <w:rFonts w:eastAsia="Calibri" w:cs="Times New Roman"/>
          <w:sz w:val="22"/>
          <w:szCs w:val="22"/>
        </w:rPr>
        <w:t xml:space="preserve">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 se compensan estos saldos al mes siguiente tal como lo estipula la legislación mencionada. </w:t>
      </w:r>
      <w:r w:rsidR="00C9281F">
        <w:rPr>
          <w:rFonts w:eastAsia="Calibri" w:cs="Times New Roman"/>
          <w:sz w:val="22"/>
          <w:szCs w:val="22"/>
        </w:rPr>
        <w:t>Al</w:t>
      </w:r>
      <w:r w:rsidRPr="00532DAA">
        <w:rPr>
          <w:rFonts w:eastAsia="Calibri" w:cs="Times New Roman"/>
          <w:sz w:val="22"/>
          <w:szCs w:val="22"/>
        </w:rPr>
        <w:t xml:space="preserve"> cierre del </w:t>
      </w:r>
      <w:r>
        <w:rPr>
          <w:rFonts w:eastAsia="Calibri" w:cs="Times New Roman"/>
          <w:sz w:val="22"/>
          <w:szCs w:val="22"/>
        </w:rPr>
        <w:t>período</w:t>
      </w:r>
      <w:r w:rsidRPr="00532DAA">
        <w:rPr>
          <w:rFonts w:eastAsia="Calibri" w:cs="Times New Roman"/>
          <w:sz w:val="22"/>
          <w:szCs w:val="22"/>
        </w:rPr>
        <w:t xml:space="preserve"> no se han compensado con la federación ya que </w:t>
      </w:r>
      <w:r w:rsidRPr="0048600E">
        <w:rPr>
          <w:rFonts w:eastAsia="Calibri" w:cs="Times New Roman"/>
          <w:sz w:val="22"/>
          <w:szCs w:val="22"/>
        </w:rPr>
        <w:t>representan el 90.10% del total.</w:t>
      </w:r>
      <w:r w:rsidRPr="00532DAA">
        <w:rPr>
          <w:rFonts w:eastAsia="Calibri" w:cs="Times New Roman"/>
          <w:sz w:val="22"/>
          <w:szCs w:val="22"/>
        </w:rPr>
        <w:t xml:space="preserve"> </w:t>
      </w:r>
    </w:p>
    <w:p w14:paraId="0C3D2343" w14:textId="77777777" w:rsidR="00B924C2" w:rsidRDefault="00B924C2" w:rsidP="00B82D70">
      <w:pPr>
        <w:widowControl w:val="0"/>
        <w:kinsoku w:val="0"/>
        <w:spacing w:before="0" w:after="0"/>
        <w:contextualSpacing/>
        <w:rPr>
          <w:rFonts w:eastAsia="Times New Roman" w:cs="Times New Roman"/>
          <w:b/>
          <w:color w:val="000000"/>
          <w:sz w:val="22"/>
          <w:szCs w:val="22"/>
          <w:lang w:eastAsia="es-MX"/>
        </w:rPr>
      </w:pPr>
    </w:p>
    <w:p w14:paraId="207E7E8F" w14:textId="77777777" w:rsidR="00B82D70" w:rsidRPr="00A11EAF" w:rsidRDefault="00B82D70" w:rsidP="00B82D70">
      <w:pPr>
        <w:widowControl w:val="0"/>
        <w:kinsoku w:val="0"/>
        <w:spacing w:before="0" w:after="0"/>
        <w:contextualSpacing/>
        <w:rPr>
          <w:rFonts w:eastAsia="Times New Roman" w:cs="Times New Roman"/>
          <w:b/>
          <w:color w:val="000000"/>
          <w:sz w:val="22"/>
          <w:szCs w:val="22"/>
          <w:lang w:eastAsia="es-MX"/>
        </w:rPr>
      </w:pPr>
      <w:r w:rsidRPr="00A11EAF">
        <w:rPr>
          <w:rFonts w:eastAsia="Times New Roman" w:cs="Times New Roman"/>
          <w:b/>
          <w:color w:val="000000"/>
          <w:sz w:val="22"/>
          <w:szCs w:val="22"/>
          <w:lang w:eastAsia="es-MX"/>
        </w:rPr>
        <w:t>PASIVO NO CIRCULANTE</w:t>
      </w:r>
    </w:p>
    <w:p w14:paraId="2FC9F6C9" w14:textId="77777777" w:rsidR="00B82D70" w:rsidRPr="00A11EAF" w:rsidRDefault="00B82D70" w:rsidP="00B82D70">
      <w:pPr>
        <w:widowControl w:val="0"/>
        <w:kinsoku w:val="0"/>
        <w:spacing w:before="0" w:after="0"/>
        <w:contextualSpacing/>
        <w:rPr>
          <w:rFonts w:eastAsia="Times New Roman" w:cs="Times New Roman"/>
          <w:b/>
          <w:color w:val="000000"/>
          <w:sz w:val="22"/>
          <w:szCs w:val="22"/>
          <w:lang w:eastAsia="es-MX"/>
        </w:rPr>
      </w:pPr>
    </w:p>
    <w:p w14:paraId="720D57C1"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A11EAF">
        <w:rPr>
          <w:rFonts w:eastAsia="Times New Roman" w:cs="Times New Roman"/>
          <w:color w:val="000000"/>
          <w:sz w:val="22"/>
          <w:szCs w:val="22"/>
          <w:lang w:eastAsia="es-MX"/>
        </w:rPr>
        <w:t>El pasivo no circulante, se refiere a las obligaciones cuyo vencimiento será posterior a doc</w:t>
      </w:r>
      <w:r>
        <w:rPr>
          <w:rFonts w:eastAsia="Times New Roman" w:cs="Times New Roman"/>
          <w:color w:val="000000"/>
          <w:sz w:val="22"/>
          <w:szCs w:val="22"/>
          <w:lang w:eastAsia="es-MX"/>
        </w:rPr>
        <w:t>e meses, el cual lo integra la Deuda Pública a Largo P</w:t>
      </w:r>
      <w:r w:rsidRPr="00A11EAF">
        <w:rPr>
          <w:rFonts w:eastAsia="Times New Roman" w:cs="Times New Roman"/>
          <w:color w:val="000000"/>
          <w:sz w:val="22"/>
          <w:szCs w:val="22"/>
          <w:lang w:eastAsia="es-MX"/>
        </w:rPr>
        <w:t>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04EC860C" w14:textId="77777777" w:rsidR="00EF1DB9" w:rsidRDefault="00EF1DB9" w:rsidP="00B82D70">
      <w:pPr>
        <w:widowControl w:val="0"/>
        <w:kinsoku w:val="0"/>
        <w:spacing w:before="0" w:after="0"/>
        <w:contextualSpacing/>
        <w:rPr>
          <w:rFonts w:eastAsia="Times New Roman" w:cs="Times New Roman"/>
          <w:color w:val="000000"/>
          <w:sz w:val="22"/>
          <w:szCs w:val="22"/>
          <w:lang w:eastAsia="es-MX"/>
        </w:rPr>
      </w:pPr>
    </w:p>
    <w:p w14:paraId="00DF2273" w14:textId="77777777" w:rsidR="00B82D70" w:rsidRDefault="00B82D70" w:rsidP="00B82D70">
      <w:pPr>
        <w:widowControl w:val="0"/>
        <w:kinsoku w:val="0"/>
        <w:spacing w:before="0" w:after="0"/>
        <w:contextualSpacing/>
        <w:rPr>
          <w:rFonts w:eastAsia="Times New Roman" w:cs="Times New Roman"/>
          <w:color w:val="000000"/>
          <w:sz w:val="10"/>
          <w:szCs w:val="10"/>
          <w:lang w:eastAsia="es-MX"/>
        </w:rPr>
      </w:pPr>
    </w:p>
    <w:p w14:paraId="0B395013" w14:textId="304C71A7" w:rsidR="00B82D70" w:rsidRDefault="000F113B" w:rsidP="00B82D70">
      <w:pPr>
        <w:jc w:val="center"/>
        <w:rPr>
          <w:color w:val="833C0B" w:themeColor="accent2" w:themeShade="80"/>
        </w:rPr>
      </w:pPr>
      <w:r>
        <w:rPr>
          <w:noProof/>
          <w:lang w:val="es-MX" w:eastAsia="es-MX"/>
        </w:rPr>
        <w:drawing>
          <wp:inline distT="0" distB="0" distL="0" distR="0" wp14:anchorId="7FB0E9AF" wp14:editId="1CAF8F04">
            <wp:extent cx="5064633" cy="457149"/>
            <wp:effectExtent l="0" t="0" r="3175" b="635"/>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1615" t="36244" r="8625" b="52237"/>
                    <a:stretch/>
                  </pic:blipFill>
                  <pic:spPr bwMode="auto">
                    <a:xfrm>
                      <a:off x="0" y="0"/>
                      <a:ext cx="5065705" cy="457246"/>
                    </a:xfrm>
                    <a:prstGeom prst="rect">
                      <a:avLst/>
                    </a:prstGeom>
                    <a:ln>
                      <a:noFill/>
                    </a:ln>
                    <a:extLst>
                      <a:ext uri="{53640926-AAD7-44D8-BBD7-CCE9431645EC}">
                        <a14:shadowObscured xmlns:a14="http://schemas.microsoft.com/office/drawing/2010/main"/>
                      </a:ext>
                    </a:extLst>
                  </pic:spPr>
                </pic:pic>
              </a:graphicData>
            </a:graphic>
          </wp:inline>
        </w:drawing>
      </w:r>
      <w:r w:rsidR="00B82D70">
        <w:rPr>
          <w:color w:val="833C0B" w:themeColor="accent2" w:themeShade="80"/>
        </w:rPr>
        <w:br w:type="page"/>
      </w:r>
    </w:p>
    <w:p w14:paraId="30C1A885" w14:textId="77777777" w:rsidR="00B82D70" w:rsidRPr="00777ED2" w:rsidRDefault="00B82D70" w:rsidP="00B82D70">
      <w:pPr>
        <w:widowControl w:val="0"/>
        <w:spacing w:before="0" w:after="0"/>
        <w:jc w:val="left"/>
        <w:rPr>
          <w:rFonts w:eastAsia="Calibri" w:cs="Times New Roman"/>
          <w:b/>
          <w:sz w:val="22"/>
          <w:szCs w:val="22"/>
        </w:rPr>
      </w:pPr>
    </w:p>
    <w:p w14:paraId="106ABD77" w14:textId="77777777" w:rsidR="00B82D70" w:rsidRPr="0011518F" w:rsidRDefault="00B82D70" w:rsidP="00B82D70">
      <w:pPr>
        <w:widowControl w:val="0"/>
        <w:spacing w:before="0" w:after="0"/>
        <w:jc w:val="left"/>
        <w:rPr>
          <w:rFonts w:eastAsia="Calibri" w:cs="Times New Roman"/>
          <w:b/>
          <w:sz w:val="28"/>
          <w:szCs w:val="28"/>
        </w:rPr>
      </w:pPr>
      <w:r w:rsidRPr="00B34421">
        <w:rPr>
          <w:rFonts w:eastAsia="Calibri" w:cs="Times New Roman"/>
          <w:b/>
        </w:rPr>
        <w:t>NOTAS AL ESTADO DE ACTIVIDADES</w:t>
      </w:r>
    </w:p>
    <w:p w14:paraId="69F33078" w14:textId="77777777" w:rsidR="00B82D70" w:rsidRPr="00A11EAF" w:rsidRDefault="00B82D70" w:rsidP="00B82D70">
      <w:pPr>
        <w:spacing w:before="0" w:after="0"/>
        <w:rPr>
          <w:rFonts w:eastAsia="Calibri" w:cs="Times New Roman"/>
          <w:color w:val="000000"/>
          <w:sz w:val="22"/>
          <w:szCs w:val="22"/>
        </w:rPr>
      </w:pPr>
    </w:p>
    <w:p w14:paraId="31975090" w14:textId="77D946DF" w:rsidR="00B82D70" w:rsidRPr="00A11EAF" w:rsidRDefault="00B82D70" w:rsidP="00B82D70">
      <w:pPr>
        <w:spacing w:before="0" w:after="0"/>
        <w:rPr>
          <w:rFonts w:eastAsia="Calibri" w:cs="Times New Roman"/>
          <w:color w:val="000000"/>
          <w:sz w:val="22"/>
          <w:szCs w:val="22"/>
        </w:rPr>
      </w:pPr>
      <w:r w:rsidRPr="00A11EAF">
        <w:rPr>
          <w:rFonts w:eastAsia="Calibri" w:cs="Times New Roman"/>
          <w:color w:val="000000"/>
          <w:sz w:val="22"/>
          <w:szCs w:val="22"/>
        </w:rPr>
        <w:t xml:space="preserve">Este estado financiero, muestra dos grandes agregados representados por los </w:t>
      </w:r>
      <w:r w:rsidRPr="00A11EAF">
        <w:rPr>
          <w:rFonts w:eastAsia="Calibri" w:cs="Times New Roman"/>
          <w:b/>
          <w:color w:val="000000"/>
          <w:sz w:val="22"/>
          <w:szCs w:val="22"/>
        </w:rPr>
        <w:t>ingresos y otros beneficios</w:t>
      </w:r>
      <w:r w:rsidRPr="00A11EAF">
        <w:rPr>
          <w:rFonts w:eastAsia="Calibri" w:cs="Times New Roman"/>
          <w:color w:val="000000"/>
          <w:sz w:val="22"/>
          <w:szCs w:val="22"/>
        </w:rPr>
        <w:t xml:space="preserve">, así como los </w:t>
      </w:r>
      <w:r>
        <w:rPr>
          <w:rFonts w:eastAsia="Calibri" w:cs="Times New Roman"/>
          <w:b/>
          <w:color w:val="000000"/>
          <w:sz w:val="22"/>
          <w:szCs w:val="22"/>
        </w:rPr>
        <w:t>g</w:t>
      </w:r>
      <w:r w:rsidRPr="00A11EAF">
        <w:rPr>
          <w:rFonts w:eastAsia="Calibri" w:cs="Times New Roman"/>
          <w:b/>
          <w:color w:val="000000"/>
          <w:sz w:val="22"/>
          <w:szCs w:val="22"/>
        </w:rPr>
        <w:t xml:space="preserve">astos y </w:t>
      </w:r>
      <w:r>
        <w:rPr>
          <w:rFonts w:eastAsia="Calibri" w:cs="Times New Roman"/>
          <w:b/>
          <w:color w:val="000000"/>
          <w:sz w:val="22"/>
          <w:szCs w:val="22"/>
        </w:rPr>
        <w:t>o</w:t>
      </w:r>
      <w:r w:rsidRPr="00A11EAF">
        <w:rPr>
          <w:rFonts w:eastAsia="Calibri" w:cs="Times New Roman"/>
          <w:b/>
          <w:color w:val="000000"/>
          <w:sz w:val="22"/>
          <w:szCs w:val="22"/>
        </w:rPr>
        <w:t xml:space="preserve">tras </w:t>
      </w:r>
      <w:r>
        <w:rPr>
          <w:rFonts w:eastAsia="Calibri" w:cs="Times New Roman"/>
          <w:b/>
          <w:color w:val="000000"/>
          <w:sz w:val="22"/>
          <w:szCs w:val="22"/>
        </w:rPr>
        <w:t>p</w:t>
      </w:r>
      <w:r w:rsidRPr="00A11EAF">
        <w:rPr>
          <w:rFonts w:eastAsia="Calibri" w:cs="Times New Roman"/>
          <w:b/>
          <w:color w:val="000000"/>
          <w:sz w:val="22"/>
          <w:szCs w:val="22"/>
        </w:rPr>
        <w:t>érdidas</w:t>
      </w:r>
      <w:r w:rsidRPr="00A11EAF">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w:t>
      </w:r>
      <w:r>
        <w:rPr>
          <w:rFonts w:eastAsia="Calibri" w:cs="Times New Roman"/>
          <w:color w:val="000000"/>
          <w:sz w:val="22"/>
          <w:szCs w:val="22"/>
        </w:rPr>
        <w:t xml:space="preserve"> de Ocampo</w:t>
      </w:r>
      <w:r w:rsidRPr="00A11EAF">
        <w:rPr>
          <w:rFonts w:eastAsia="Calibri" w:cs="Times New Roman"/>
          <w:color w:val="000000"/>
          <w:sz w:val="22"/>
          <w:szCs w:val="22"/>
        </w:rPr>
        <w:t xml:space="preserve"> para el ejercicio fiscal 202</w:t>
      </w:r>
      <w:r>
        <w:rPr>
          <w:rFonts w:eastAsia="Calibri" w:cs="Times New Roman"/>
          <w:color w:val="000000"/>
          <w:sz w:val="22"/>
          <w:szCs w:val="22"/>
        </w:rPr>
        <w:t>1</w:t>
      </w:r>
      <w:r w:rsidRPr="00A11EAF">
        <w:rPr>
          <w:rFonts w:eastAsia="Calibri" w:cs="Times New Roman"/>
          <w:color w:val="000000"/>
          <w:sz w:val="22"/>
          <w:szCs w:val="22"/>
        </w:rPr>
        <w:t xml:space="preserve"> y al Decreto </w:t>
      </w:r>
      <w:r>
        <w:rPr>
          <w:rFonts w:eastAsia="Calibri" w:cs="Times New Roman"/>
          <w:color w:val="000000"/>
          <w:sz w:val="22"/>
          <w:szCs w:val="22"/>
        </w:rPr>
        <w:t xml:space="preserve">que contiene </w:t>
      </w:r>
      <w:r w:rsidRPr="00A11EAF">
        <w:rPr>
          <w:rFonts w:eastAsia="Calibri" w:cs="Times New Roman"/>
          <w:color w:val="000000"/>
          <w:sz w:val="22"/>
          <w:szCs w:val="22"/>
        </w:rPr>
        <w:t xml:space="preserve">de Presupuesto de Egresos del </w:t>
      </w:r>
      <w:r>
        <w:rPr>
          <w:rFonts w:eastAsia="Calibri" w:cs="Times New Roman"/>
          <w:color w:val="000000"/>
          <w:sz w:val="22"/>
          <w:szCs w:val="22"/>
        </w:rPr>
        <w:t xml:space="preserve">Gobierno del </w:t>
      </w:r>
      <w:r w:rsidRPr="00A11EAF">
        <w:rPr>
          <w:rFonts w:eastAsia="Calibri" w:cs="Times New Roman"/>
          <w:color w:val="000000"/>
          <w:sz w:val="22"/>
          <w:szCs w:val="22"/>
        </w:rPr>
        <w:t xml:space="preserve">Estado de Michoacán </w:t>
      </w:r>
      <w:r>
        <w:rPr>
          <w:rFonts w:eastAsia="Calibri" w:cs="Times New Roman"/>
          <w:color w:val="000000"/>
          <w:sz w:val="22"/>
          <w:szCs w:val="22"/>
        </w:rPr>
        <w:t xml:space="preserve">de Ocampo </w:t>
      </w:r>
      <w:r w:rsidRPr="00A11EAF">
        <w:rPr>
          <w:rFonts w:eastAsia="Calibri" w:cs="Times New Roman"/>
          <w:color w:val="000000"/>
          <w:sz w:val="22"/>
          <w:szCs w:val="22"/>
        </w:rPr>
        <w:t xml:space="preserve">del mismo ejercicio; así mismo, permite determinar el resultado del ejercicio, el cual refleja un ahorro de </w:t>
      </w:r>
      <w:r w:rsidR="004C6C20" w:rsidRPr="004C6C20">
        <w:rPr>
          <w:rFonts w:eastAsia="Calibri" w:cs="Times New Roman"/>
          <w:color w:val="000000"/>
          <w:sz w:val="22"/>
          <w:szCs w:val="22"/>
        </w:rPr>
        <w:t>1</w:t>
      </w:r>
      <w:r w:rsidRPr="004C6C20">
        <w:rPr>
          <w:rFonts w:eastAsia="Calibri" w:cs="Times New Roman"/>
          <w:color w:val="000000"/>
          <w:sz w:val="22"/>
          <w:szCs w:val="22"/>
        </w:rPr>
        <w:t xml:space="preserve"> mil </w:t>
      </w:r>
      <w:r w:rsidR="000D4DC3">
        <w:rPr>
          <w:rFonts w:eastAsia="Calibri" w:cs="Times New Roman"/>
          <w:color w:val="000000"/>
          <w:sz w:val="22"/>
          <w:szCs w:val="22"/>
        </w:rPr>
        <w:t>057</w:t>
      </w:r>
      <w:r w:rsidR="004C6C20" w:rsidRPr="004C6C20">
        <w:rPr>
          <w:rFonts w:eastAsia="Calibri" w:cs="Times New Roman"/>
          <w:color w:val="000000"/>
          <w:sz w:val="22"/>
          <w:szCs w:val="22"/>
        </w:rPr>
        <w:t xml:space="preserve"> </w:t>
      </w:r>
      <w:r w:rsidRPr="004C6C20">
        <w:rPr>
          <w:rFonts w:eastAsia="Calibri" w:cs="Times New Roman"/>
          <w:color w:val="000000"/>
          <w:sz w:val="22"/>
          <w:szCs w:val="22"/>
        </w:rPr>
        <w:t xml:space="preserve">millones </w:t>
      </w:r>
      <w:r w:rsidR="000D4DC3">
        <w:rPr>
          <w:rFonts w:eastAsia="Calibri" w:cs="Times New Roman"/>
          <w:color w:val="000000"/>
          <w:sz w:val="22"/>
          <w:szCs w:val="22"/>
        </w:rPr>
        <w:t>673</w:t>
      </w:r>
      <w:r w:rsidRPr="004C6C20">
        <w:rPr>
          <w:rFonts w:eastAsia="Calibri" w:cs="Times New Roman"/>
          <w:color w:val="000000"/>
          <w:sz w:val="22"/>
          <w:szCs w:val="22"/>
        </w:rPr>
        <w:t xml:space="preserve"> mil </w:t>
      </w:r>
      <w:r w:rsidR="000D4DC3">
        <w:rPr>
          <w:rFonts w:eastAsia="Calibri" w:cs="Times New Roman"/>
          <w:color w:val="000000"/>
          <w:sz w:val="22"/>
          <w:szCs w:val="22"/>
        </w:rPr>
        <w:t>464</w:t>
      </w:r>
      <w:r w:rsidRPr="004C6C20">
        <w:rPr>
          <w:rFonts w:eastAsia="Calibri" w:cs="Times New Roman"/>
          <w:color w:val="000000"/>
          <w:sz w:val="22"/>
          <w:szCs w:val="22"/>
        </w:rPr>
        <w:t xml:space="preserve"> pesos.</w:t>
      </w:r>
      <w:r w:rsidRPr="00A11EAF">
        <w:rPr>
          <w:rFonts w:eastAsia="Calibri" w:cs="Times New Roman"/>
          <w:color w:val="000000"/>
          <w:sz w:val="22"/>
          <w:szCs w:val="22"/>
        </w:rPr>
        <w:t xml:space="preserve">  </w:t>
      </w:r>
    </w:p>
    <w:p w14:paraId="14FA61C2" w14:textId="77777777" w:rsidR="00B82D70" w:rsidRPr="00A11EAF" w:rsidRDefault="00B82D70" w:rsidP="00B82D70">
      <w:pPr>
        <w:spacing w:before="0" w:after="0"/>
        <w:rPr>
          <w:rFonts w:eastAsia="Calibri" w:cs="Times New Roman"/>
          <w:color w:val="000000"/>
          <w:sz w:val="22"/>
          <w:szCs w:val="22"/>
        </w:rPr>
      </w:pPr>
    </w:p>
    <w:p w14:paraId="648500DA" w14:textId="7DBF5F6E" w:rsidR="00B82D70" w:rsidRDefault="00B82D70" w:rsidP="00B82D70">
      <w:pPr>
        <w:spacing w:before="0" w:after="0"/>
        <w:rPr>
          <w:rFonts w:ascii="Arial" w:hAnsi="Arial" w:cs="Arial"/>
          <w:sz w:val="22"/>
          <w:szCs w:val="22"/>
        </w:rPr>
      </w:pPr>
      <w:r w:rsidRPr="004C6C20">
        <w:rPr>
          <w:rFonts w:eastAsia="Calibri" w:cs="Times New Roman"/>
          <w:color w:val="000000"/>
          <w:sz w:val="22"/>
          <w:szCs w:val="22"/>
        </w:rPr>
        <w:t xml:space="preserve">Los ingresos obtenidos </w:t>
      </w:r>
      <w:r w:rsidR="005D0A76">
        <w:rPr>
          <w:rFonts w:eastAsia="Calibri" w:cs="Times New Roman"/>
          <w:color w:val="000000"/>
          <w:sz w:val="22"/>
          <w:szCs w:val="22"/>
        </w:rPr>
        <w:t>al 31 de diciembre de 2021</w:t>
      </w:r>
      <w:r w:rsidRPr="004C6C20">
        <w:rPr>
          <w:rFonts w:eastAsia="Calibri" w:cs="Times New Roman"/>
          <w:color w:val="000000"/>
          <w:sz w:val="22"/>
          <w:szCs w:val="22"/>
        </w:rPr>
        <w:t xml:space="preserve">, ascienden a </w:t>
      </w:r>
      <w:r w:rsidR="004C6C20" w:rsidRPr="004C6C20">
        <w:rPr>
          <w:rFonts w:eastAsia="Calibri" w:cs="Times New Roman"/>
          <w:color w:val="000000"/>
          <w:sz w:val="22"/>
          <w:szCs w:val="22"/>
        </w:rPr>
        <w:t>79</w:t>
      </w:r>
      <w:r w:rsidRPr="004C6C20">
        <w:rPr>
          <w:rFonts w:eastAsia="Calibri" w:cs="Times New Roman"/>
          <w:color w:val="000000"/>
          <w:sz w:val="22"/>
          <w:szCs w:val="22"/>
        </w:rPr>
        <w:t xml:space="preserve"> mil </w:t>
      </w:r>
      <w:r w:rsidR="004C6C20" w:rsidRPr="004C6C20">
        <w:rPr>
          <w:rFonts w:eastAsia="Calibri" w:cs="Times New Roman"/>
          <w:color w:val="000000"/>
          <w:sz w:val="22"/>
          <w:szCs w:val="22"/>
        </w:rPr>
        <w:t>888</w:t>
      </w:r>
      <w:r w:rsidRPr="004C6C20">
        <w:rPr>
          <w:rFonts w:eastAsia="Calibri" w:cs="Times New Roman"/>
          <w:color w:val="000000"/>
          <w:sz w:val="22"/>
          <w:szCs w:val="22"/>
        </w:rPr>
        <w:t xml:space="preserve"> millones </w:t>
      </w:r>
      <w:r w:rsidR="004C6C20" w:rsidRPr="004C6C20">
        <w:rPr>
          <w:rFonts w:eastAsia="Calibri" w:cs="Times New Roman"/>
          <w:color w:val="000000"/>
          <w:sz w:val="22"/>
          <w:szCs w:val="22"/>
        </w:rPr>
        <w:t>495</w:t>
      </w:r>
      <w:r w:rsidRPr="004C6C20">
        <w:rPr>
          <w:rFonts w:eastAsia="Calibri" w:cs="Times New Roman"/>
          <w:color w:val="000000"/>
          <w:sz w:val="22"/>
          <w:szCs w:val="22"/>
        </w:rPr>
        <w:t xml:space="preserve"> mil </w:t>
      </w:r>
      <w:r w:rsidR="004E7091">
        <w:rPr>
          <w:rFonts w:eastAsia="Calibri" w:cs="Times New Roman"/>
          <w:color w:val="000000"/>
          <w:sz w:val="22"/>
          <w:szCs w:val="22"/>
        </w:rPr>
        <w:t>579</w:t>
      </w:r>
      <w:r w:rsidRPr="004C6C20">
        <w:rPr>
          <w:rFonts w:eastAsia="Calibri" w:cs="Times New Roman"/>
          <w:color w:val="000000"/>
          <w:sz w:val="22"/>
          <w:szCs w:val="22"/>
        </w:rPr>
        <w:t xml:space="preserve"> pesos, que se integran principalmente por participaciones, aportaciones, transferencias, asignaciones, subsidios y otras ayudas que representan el 9</w:t>
      </w:r>
      <w:r w:rsidR="00AC0B76" w:rsidRPr="004C6C20">
        <w:rPr>
          <w:rFonts w:eastAsia="Calibri" w:cs="Times New Roman"/>
          <w:color w:val="000000"/>
          <w:sz w:val="22"/>
          <w:szCs w:val="22"/>
        </w:rPr>
        <w:t>4</w:t>
      </w:r>
      <w:r w:rsidRPr="004C6C20">
        <w:rPr>
          <w:rFonts w:eastAsia="Calibri" w:cs="Times New Roman"/>
          <w:color w:val="000000"/>
          <w:sz w:val="22"/>
          <w:szCs w:val="22"/>
        </w:rPr>
        <w:t>.</w:t>
      </w:r>
      <w:r w:rsidR="004C6C20" w:rsidRPr="004C6C20">
        <w:rPr>
          <w:rFonts w:eastAsia="Calibri" w:cs="Times New Roman"/>
          <w:color w:val="000000"/>
          <w:sz w:val="22"/>
          <w:szCs w:val="22"/>
        </w:rPr>
        <w:t>55</w:t>
      </w:r>
      <w:r w:rsidRPr="004C6C20">
        <w:rPr>
          <w:rFonts w:eastAsia="Calibri" w:cs="Times New Roman"/>
          <w:color w:val="000000"/>
          <w:sz w:val="22"/>
          <w:szCs w:val="22"/>
        </w:rPr>
        <w:t xml:space="preserve">% </w:t>
      </w:r>
      <w:r w:rsidRPr="004C6C20">
        <w:rPr>
          <w:rFonts w:eastAsia="Calibri" w:cs="Times New Roman"/>
          <w:sz w:val="22"/>
          <w:szCs w:val="22"/>
        </w:rPr>
        <w:t xml:space="preserve"> así como ingresos de gestión que representan el  </w:t>
      </w:r>
      <w:r w:rsidR="00AC0B76" w:rsidRPr="004C6C20">
        <w:rPr>
          <w:rFonts w:eastAsia="Calibri" w:cs="Times New Roman"/>
          <w:sz w:val="22"/>
          <w:szCs w:val="22"/>
        </w:rPr>
        <w:t>5.</w:t>
      </w:r>
      <w:r w:rsidR="004C6C20" w:rsidRPr="004C6C20">
        <w:rPr>
          <w:rFonts w:eastAsia="Calibri" w:cs="Times New Roman"/>
          <w:sz w:val="22"/>
          <w:szCs w:val="22"/>
        </w:rPr>
        <w:t>43</w:t>
      </w:r>
      <w:r w:rsidRPr="004C6C20">
        <w:rPr>
          <w:rFonts w:eastAsia="Calibri" w:cs="Times New Roman"/>
          <w:sz w:val="22"/>
          <w:szCs w:val="22"/>
        </w:rPr>
        <w:t>%, así mismo, otros ingresos y beneficios</w:t>
      </w:r>
      <w:r w:rsidR="00F44A29" w:rsidRPr="004C6C20">
        <w:rPr>
          <w:rFonts w:eastAsia="Calibri" w:cs="Times New Roman"/>
          <w:sz w:val="22"/>
          <w:szCs w:val="22"/>
        </w:rPr>
        <w:t xml:space="preserve"> con un porcentaje de 0.0</w:t>
      </w:r>
      <w:r w:rsidR="004C6C20" w:rsidRPr="004C6C20">
        <w:rPr>
          <w:rFonts w:eastAsia="Calibri" w:cs="Times New Roman"/>
          <w:sz w:val="22"/>
          <w:szCs w:val="22"/>
        </w:rPr>
        <w:t>3</w:t>
      </w:r>
      <w:r w:rsidR="00F44A29" w:rsidRPr="004C6C20">
        <w:rPr>
          <w:rFonts w:eastAsia="Calibri" w:cs="Times New Roman"/>
          <w:sz w:val="22"/>
          <w:szCs w:val="22"/>
        </w:rPr>
        <w:t>%</w:t>
      </w:r>
      <w:r w:rsidR="00F44A29">
        <w:rPr>
          <w:rFonts w:eastAsia="Calibri" w:cs="Times New Roman"/>
          <w:sz w:val="22"/>
          <w:szCs w:val="22"/>
        </w:rPr>
        <w:t xml:space="preserve">, </w:t>
      </w:r>
      <w:r w:rsidRPr="00A11EAF">
        <w:rPr>
          <w:rFonts w:eastAsia="Calibri" w:cs="Times New Roman"/>
          <w:sz w:val="22"/>
          <w:szCs w:val="22"/>
        </w:rPr>
        <w:t>como se detalla a continuación:</w:t>
      </w:r>
      <w:r w:rsidRPr="00A11EAF">
        <w:rPr>
          <w:rFonts w:ascii="Arial" w:hAnsi="Arial" w:cs="Arial"/>
          <w:sz w:val="22"/>
          <w:szCs w:val="22"/>
        </w:rPr>
        <w:t xml:space="preserve"> </w:t>
      </w:r>
    </w:p>
    <w:p w14:paraId="39D824B0" w14:textId="64498D5E" w:rsidR="00B82D70" w:rsidRPr="000F113B" w:rsidRDefault="00B63F0B" w:rsidP="000F113B">
      <w:pPr>
        <w:spacing w:before="0" w:after="0"/>
        <w:jc w:val="center"/>
        <w:rPr>
          <w:rFonts w:eastAsia="Calibri" w:cs="Times New Roman"/>
          <w:b/>
          <w:color w:val="833C0B"/>
          <w:sz w:val="22"/>
          <w:szCs w:val="22"/>
        </w:rPr>
      </w:pPr>
      <w:r>
        <w:rPr>
          <w:noProof/>
          <w:lang w:val="es-MX" w:eastAsia="es-MX"/>
        </w:rPr>
        <w:drawing>
          <wp:inline distT="0" distB="0" distL="0" distR="0" wp14:anchorId="74C13CEA" wp14:editId="206C6F62">
            <wp:extent cx="4917681" cy="9144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1414" t="31961" r="11154" b="45002"/>
                    <a:stretch/>
                  </pic:blipFill>
                  <pic:spPr bwMode="auto">
                    <a:xfrm>
                      <a:off x="0" y="0"/>
                      <a:ext cx="4917949" cy="914450"/>
                    </a:xfrm>
                    <a:prstGeom prst="rect">
                      <a:avLst/>
                    </a:prstGeom>
                    <a:ln>
                      <a:noFill/>
                    </a:ln>
                    <a:extLst>
                      <a:ext uri="{53640926-AAD7-44D8-BBD7-CCE9431645EC}">
                        <a14:shadowObscured xmlns:a14="http://schemas.microsoft.com/office/drawing/2010/main"/>
                      </a:ext>
                    </a:extLst>
                  </pic:spPr>
                </pic:pic>
              </a:graphicData>
            </a:graphic>
          </wp:inline>
        </w:drawing>
      </w:r>
    </w:p>
    <w:p w14:paraId="7D0BCD92" w14:textId="15E36929" w:rsidR="00B82D70" w:rsidRPr="0032691E" w:rsidRDefault="00B82D70" w:rsidP="00B82D70">
      <w:pPr>
        <w:rPr>
          <w:rFonts w:eastAsia="Calibri" w:cs="Times New Roman"/>
          <w:color w:val="000000"/>
          <w:sz w:val="22"/>
          <w:szCs w:val="22"/>
        </w:rPr>
      </w:pPr>
      <w:r w:rsidRPr="002748F5">
        <w:rPr>
          <w:rFonts w:eastAsia="Calibri" w:cs="Times New Roman"/>
          <w:color w:val="000000"/>
          <w:sz w:val="22"/>
          <w:szCs w:val="22"/>
        </w:rPr>
        <w:t xml:space="preserve">En el período del 1° de enero al </w:t>
      </w:r>
      <w:r>
        <w:rPr>
          <w:rFonts w:eastAsia="Calibri" w:cs="Times New Roman"/>
          <w:color w:val="000000"/>
          <w:sz w:val="22"/>
          <w:szCs w:val="22"/>
        </w:rPr>
        <w:t>3</w:t>
      </w:r>
      <w:r w:rsidR="00DB7375">
        <w:rPr>
          <w:rFonts w:eastAsia="Calibri" w:cs="Times New Roman"/>
          <w:color w:val="000000"/>
          <w:sz w:val="22"/>
          <w:szCs w:val="22"/>
        </w:rPr>
        <w:t>1</w:t>
      </w:r>
      <w:r>
        <w:rPr>
          <w:rFonts w:eastAsia="Calibri" w:cs="Times New Roman"/>
          <w:color w:val="000000"/>
          <w:sz w:val="22"/>
          <w:szCs w:val="22"/>
        </w:rPr>
        <w:t xml:space="preserve"> de </w:t>
      </w:r>
      <w:r w:rsidR="00DB7375">
        <w:rPr>
          <w:rFonts w:eastAsia="Calibri" w:cs="Times New Roman"/>
          <w:color w:val="000000"/>
          <w:sz w:val="22"/>
          <w:szCs w:val="22"/>
        </w:rPr>
        <w:t>diciembre</w:t>
      </w:r>
      <w:r>
        <w:rPr>
          <w:rFonts w:eastAsia="Calibri" w:cs="Times New Roman"/>
          <w:color w:val="000000"/>
          <w:sz w:val="22"/>
          <w:szCs w:val="22"/>
        </w:rPr>
        <w:t xml:space="preserve"> de 2021</w:t>
      </w:r>
      <w:r w:rsidRPr="002748F5">
        <w:rPr>
          <w:rFonts w:eastAsia="Calibri" w:cs="Times New Roman"/>
          <w:color w:val="000000"/>
          <w:sz w:val="22"/>
          <w:szCs w:val="22"/>
        </w:rPr>
        <w:t xml:space="preserve">, se obtuvo un beneficio fiscal por las </w:t>
      </w:r>
      <w:r>
        <w:rPr>
          <w:rFonts w:eastAsia="Calibri" w:cs="Times New Roman"/>
          <w:color w:val="000000"/>
          <w:sz w:val="22"/>
          <w:szCs w:val="22"/>
        </w:rPr>
        <w:t>r</w:t>
      </w:r>
      <w:r w:rsidRPr="002748F5">
        <w:rPr>
          <w:rFonts w:eastAsia="Calibri" w:cs="Times New Roman"/>
          <w:color w:val="000000"/>
          <w:sz w:val="22"/>
          <w:szCs w:val="22"/>
        </w:rPr>
        <w:t xml:space="preserve">etenciones y entero del Impuesto Sobre la Renta, por un total </w:t>
      </w:r>
      <w:r w:rsidRPr="00864161">
        <w:rPr>
          <w:rFonts w:eastAsia="Calibri" w:cs="Times New Roman"/>
          <w:color w:val="000000"/>
          <w:sz w:val="22"/>
          <w:szCs w:val="22"/>
        </w:rPr>
        <w:t xml:space="preserve">de </w:t>
      </w:r>
      <w:r w:rsidR="00864161" w:rsidRPr="00864161">
        <w:rPr>
          <w:rFonts w:eastAsia="Calibri" w:cs="Times New Roman"/>
          <w:color w:val="000000"/>
          <w:sz w:val="22"/>
          <w:szCs w:val="22"/>
        </w:rPr>
        <w:t>2</w:t>
      </w:r>
      <w:r w:rsidRPr="00864161">
        <w:rPr>
          <w:rFonts w:eastAsia="Calibri" w:cs="Times New Roman"/>
          <w:color w:val="000000"/>
          <w:sz w:val="22"/>
          <w:szCs w:val="22"/>
        </w:rPr>
        <w:t xml:space="preserve"> mil </w:t>
      </w:r>
      <w:r w:rsidR="00864161" w:rsidRPr="00864161">
        <w:rPr>
          <w:rFonts w:eastAsia="Calibri" w:cs="Times New Roman"/>
          <w:color w:val="000000"/>
          <w:sz w:val="22"/>
          <w:szCs w:val="22"/>
        </w:rPr>
        <w:t>9</w:t>
      </w:r>
      <w:r w:rsidR="00F44A29" w:rsidRPr="00864161">
        <w:rPr>
          <w:rFonts w:eastAsia="Calibri" w:cs="Times New Roman"/>
          <w:color w:val="000000"/>
          <w:sz w:val="22"/>
          <w:szCs w:val="22"/>
        </w:rPr>
        <w:t>7</w:t>
      </w:r>
      <w:r w:rsidR="00864161" w:rsidRPr="00864161">
        <w:rPr>
          <w:rFonts w:eastAsia="Calibri" w:cs="Times New Roman"/>
          <w:color w:val="000000"/>
          <w:sz w:val="22"/>
          <w:szCs w:val="22"/>
        </w:rPr>
        <w:t>2</w:t>
      </w:r>
      <w:r w:rsidRPr="00864161">
        <w:rPr>
          <w:rFonts w:eastAsia="Calibri" w:cs="Times New Roman"/>
          <w:color w:val="000000"/>
          <w:sz w:val="22"/>
          <w:szCs w:val="22"/>
        </w:rPr>
        <w:t xml:space="preserve"> millones </w:t>
      </w:r>
      <w:r w:rsidR="00864161" w:rsidRPr="00864161">
        <w:rPr>
          <w:rFonts w:eastAsia="Calibri" w:cs="Times New Roman"/>
          <w:color w:val="000000"/>
          <w:sz w:val="22"/>
          <w:szCs w:val="22"/>
        </w:rPr>
        <w:t>593 mil 716</w:t>
      </w:r>
      <w:r>
        <w:rPr>
          <w:rFonts w:eastAsia="Calibri" w:cs="Times New Roman"/>
          <w:color w:val="000000"/>
          <w:sz w:val="22"/>
          <w:szCs w:val="22"/>
        </w:rPr>
        <w:t xml:space="preserve"> </w:t>
      </w:r>
      <w:r w:rsidRPr="002748F5">
        <w:rPr>
          <w:rFonts w:eastAsia="Calibri" w:cs="Times New Roman"/>
          <w:color w:val="000000"/>
          <w:sz w:val="22"/>
          <w:szCs w:val="22"/>
        </w:rPr>
        <w:t>pesos, registrándose en la cuenta de Participaciones. Este beneficio, se obtuvo</w:t>
      </w:r>
      <w:r w:rsidRPr="00675ED6">
        <w:rPr>
          <w:rFonts w:eastAsia="Calibri" w:cs="Times New Roman"/>
          <w:color w:val="000000"/>
          <w:sz w:val="22"/>
          <w:szCs w:val="22"/>
        </w:rPr>
        <w:t xml:space="preserve"> derivado de la aplicación del artículo 9 último párrafo de la Ley de Ingresos de la Federación para el Ejercicio Fiscal 2013 publicado en el Diario Oficial de la Federación el </w:t>
      </w:r>
      <w:r w:rsidRPr="003913E5">
        <w:rPr>
          <w:rFonts w:eastAsia="Calibri" w:cs="Times New Roman"/>
          <w:color w:val="000000"/>
          <w:sz w:val="22"/>
          <w:szCs w:val="22"/>
        </w:rPr>
        <w:t>17 de diciembre de 2012,</w:t>
      </w:r>
      <w:r w:rsidRPr="00675ED6">
        <w:rPr>
          <w:rFonts w:eastAsia="Calibri" w:cs="Times New Roman"/>
          <w:color w:val="000000"/>
          <w:sz w:val="22"/>
          <w:szCs w:val="22"/>
        </w:rPr>
        <w:t xml:space="preserve"> que establece, el beneficio fiscal referido en el artículo </w:t>
      </w:r>
      <w:r w:rsidRPr="00675ED6">
        <w:rPr>
          <w:rFonts w:eastAsia="Calibri" w:cs="Times New Roman"/>
          <w:sz w:val="22"/>
          <w:szCs w:val="22"/>
        </w:rPr>
        <w:t>3</w:t>
      </w:r>
      <w:r>
        <w:rPr>
          <w:rFonts w:eastAsia="Calibri" w:cs="Times New Roman"/>
          <w:sz w:val="22"/>
          <w:szCs w:val="22"/>
        </w:rPr>
        <w:t>-B</w:t>
      </w:r>
      <w:r w:rsidRPr="00675ED6">
        <w:rPr>
          <w:rFonts w:eastAsia="Calibri" w:cs="Times New Roman"/>
          <w:sz w:val="22"/>
          <w:szCs w:val="22"/>
        </w:rPr>
        <w:t xml:space="preserve"> de la Ley de Coordinación Fiscal.</w:t>
      </w:r>
      <w:r w:rsidRPr="00D00667">
        <w:rPr>
          <w:rFonts w:eastAsia="Calibri" w:cs="Times New Roman"/>
          <w:sz w:val="22"/>
          <w:szCs w:val="22"/>
        </w:rPr>
        <w:t xml:space="preserve"> </w:t>
      </w:r>
      <w:r>
        <w:rPr>
          <w:rFonts w:eastAsia="Calibri" w:cs="Times New Roman"/>
          <w:sz w:val="22"/>
          <w:szCs w:val="22"/>
        </w:rPr>
        <w:t xml:space="preserve">  </w:t>
      </w:r>
    </w:p>
    <w:p w14:paraId="48DA5D8A" w14:textId="77777777" w:rsidR="00B82D70" w:rsidRDefault="00B82D70" w:rsidP="00B82D70">
      <w:pPr>
        <w:rPr>
          <w:rFonts w:eastAsia="Calibri" w:cs="Times New Roman"/>
          <w:color w:val="000000"/>
          <w:sz w:val="22"/>
          <w:szCs w:val="22"/>
        </w:rPr>
      </w:pPr>
    </w:p>
    <w:p w14:paraId="3C44409D" w14:textId="11104441" w:rsidR="00B82D70" w:rsidRPr="00067F8E" w:rsidRDefault="00B82D70" w:rsidP="00B82D70">
      <w:pPr>
        <w:rPr>
          <w:rFonts w:eastAsia="Calibri" w:cs="Times New Roman"/>
          <w:sz w:val="22"/>
          <w:szCs w:val="22"/>
        </w:rPr>
      </w:pPr>
      <w:r w:rsidRPr="004C6C5C">
        <w:rPr>
          <w:rFonts w:eastAsia="Calibri" w:cs="Times New Roman"/>
          <w:sz w:val="22"/>
          <w:szCs w:val="22"/>
        </w:rPr>
        <w:t xml:space="preserve">En relación </w:t>
      </w:r>
      <w:r w:rsidR="00C9281F">
        <w:rPr>
          <w:rFonts w:eastAsia="Calibri" w:cs="Times New Roman"/>
          <w:sz w:val="22"/>
          <w:szCs w:val="22"/>
        </w:rPr>
        <w:t>con</w:t>
      </w:r>
      <w:r w:rsidRPr="004C6C5C">
        <w:rPr>
          <w:rFonts w:eastAsia="Calibri" w:cs="Times New Roman"/>
          <w:sz w:val="22"/>
          <w:szCs w:val="22"/>
        </w:rPr>
        <w:t xml:space="preserve"> los ingresos de gestión y obtenidos de la federación, se encuentra en forma específica un análisis por concepto, en </w:t>
      </w:r>
      <w:r>
        <w:rPr>
          <w:rFonts w:eastAsia="Calibri" w:cs="Times New Roman"/>
          <w:sz w:val="22"/>
          <w:szCs w:val="22"/>
        </w:rPr>
        <w:t xml:space="preserve">el </w:t>
      </w:r>
      <w:r w:rsidRPr="004C6C5C">
        <w:rPr>
          <w:rFonts w:eastAsia="Calibri" w:cs="Times New Roman"/>
          <w:sz w:val="22"/>
          <w:szCs w:val="22"/>
        </w:rPr>
        <w:t xml:space="preserve">apartado </w:t>
      </w:r>
      <w:r w:rsidRPr="004C6C5C">
        <w:rPr>
          <w:b/>
          <w:bCs/>
        </w:rPr>
        <w:t xml:space="preserve">II.1.c ANALISIS DE INGRESOS </w:t>
      </w:r>
      <w:r w:rsidRPr="004C6C5C">
        <w:t>de este informe.</w:t>
      </w:r>
    </w:p>
    <w:p w14:paraId="529E017E" w14:textId="111F0CAA" w:rsidR="00B82D70" w:rsidRDefault="00B82D70" w:rsidP="00CD3CF9">
      <w:pPr>
        <w:rPr>
          <w:rFonts w:eastAsia="Calibri" w:cs="Times New Roman"/>
          <w:color w:val="000000"/>
          <w:sz w:val="22"/>
          <w:szCs w:val="22"/>
        </w:rPr>
      </w:pPr>
      <w:r w:rsidRPr="00532DAA">
        <w:rPr>
          <w:rFonts w:eastAsia="Calibri" w:cs="Times New Roman"/>
          <w:color w:val="000000"/>
          <w:sz w:val="22"/>
          <w:szCs w:val="22"/>
        </w:rPr>
        <w:t xml:space="preserve">En lo relativo al gasto y otras pérdidas, se refleja el gasto devengado, en cumplimiento de la normatividad emitida por el Consejo Nacional de Armonización Contable, el cual ascendió a </w:t>
      </w:r>
    </w:p>
    <w:p w14:paraId="733E2268" w14:textId="3E2B8178" w:rsidR="00B82D70" w:rsidRPr="002254FB" w:rsidRDefault="00570A65" w:rsidP="002254FB">
      <w:pPr>
        <w:jc w:val="center"/>
        <w:rPr>
          <w:rFonts w:eastAsia="Calibri" w:cs="Times New Roman"/>
          <w:b/>
          <w:color w:val="833C0B"/>
        </w:rPr>
      </w:pPr>
      <w:r>
        <w:rPr>
          <w:noProof/>
        </w:rPr>
        <w:drawing>
          <wp:inline distT="0" distB="0" distL="0" distR="0" wp14:anchorId="2612A818" wp14:editId="4C2A7829">
            <wp:extent cx="4712484" cy="1457960"/>
            <wp:effectExtent l="0" t="0" r="0" b="8890"/>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1495" t="29048" r="14574" b="34354"/>
                    <a:stretch/>
                  </pic:blipFill>
                  <pic:spPr bwMode="auto">
                    <a:xfrm>
                      <a:off x="0" y="0"/>
                      <a:ext cx="4715448" cy="1458877"/>
                    </a:xfrm>
                    <a:prstGeom prst="rect">
                      <a:avLst/>
                    </a:prstGeom>
                    <a:ln>
                      <a:noFill/>
                    </a:ln>
                    <a:extLst>
                      <a:ext uri="{53640926-AAD7-44D8-BBD7-CCE9431645EC}">
                        <a14:shadowObscured xmlns:a14="http://schemas.microsoft.com/office/drawing/2010/main"/>
                      </a:ext>
                    </a:extLst>
                  </pic:spPr>
                </pic:pic>
              </a:graphicData>
            </a:graphic>
          </wp:inline>
        </w:drawing>
      </w:r>
    </w:p>
    <w:p w14:paraId="3DA8FD4B" w14:textId="7A08FC1B" w:rsidR="009D7F4A" w:rsidRPr="00067F8E" w:rsidRDefault="00B82D70" w:rsidP="00067F8E">
      <w:pPr>
        <w:spacing w:before="120" w:after="120"/>
        <w:rPr>
          <w:rFonts w:eastAsia="Calibri" w:cs="Times New Roman"/>
          <w:sz w:val="22"/>
          <w:szCs w:val="22"/>
        </w:rPr>
      </w:pPr>
      <w:r w:rsidRPr="00532DAA">
        <w:rPr>
          <w:rFonts w:eastAsia="Calibri" w:cs="Times New Roman"/>
          <w:sz w:val="22"/>
          <w:szCs w:val="22"/>
        </w:rPr>
        <w:t>A continuación, se explican aquellas cuentas del gasto que en lo individual representan el 10% o más del gasto total, siendo las más representativas las siguientes:</w:t>
      </w:r>
    </w:p>
    <w:p w14:paraId="4DC004C0" w14:textId="338F1BC3" w:rsidR="00C0303A" w:rsidRDefault="00B82D70" w:rsidP="00B82D70">
      <w:pPr>
        <w:spacing w:before="120" w:after="120"/>
        <w:rPr>
          <w:rFonts w:eastAsia="Calibri" w:cs="Times New Roman"/>
          <w:sz w:val="22"/>
          <w:szCs w:val="22"/>
        </w:rPr>
      </w:pPr>
      <w:r w:rsidRPr="00532DAA">
        <w:rPr>
          <w:rFonts w:eastAsia="Calibri" w:cs="Times New Roman"/>
          <w:b/>
          <w:sz w:val="22"/>
          <w:szCs w:val="22"/>
        </w:rPr>
        <w:t>Servicios Personales</w:t>
      </w:r>
      <w:r>
        <w:rPr>
          <w:rFonts w:eastAsia="Calibri" w:cs="Times New Roman"/>
          <w:sz w:val="22"/>
          <w:szCs w:val="22"/>
        </w:rPr>
        <w:t xml:space="preserve">: Representa el </w:t>
      </w:r>
      <w:r w:rsidR="00864161">
        <w:rPr>
          <w:rFonts w:eastAsia="Calibri" w:cs="Times New Roman"/>
          <w:sz w:val="22"/>
          <w:szCs w:val="22"/>
        </w:rPr>
        <w:t>40.</w:t>
      </w:r>
      <w:r w:rsidR="00040771">
        <w:rPr>
          <w:rFonts w:eastAsia="Calibri" w:cs="Times New Roman"/>
          <w:sz w:val="22"/>
          <w:szCs w:val="22"/>
        </w:rPr>
        <w:t>8</w:t>
      </w:r>
      <w:r w:rsidR="001B7D70">
        <w:rPr>
          <w:rFonts w:eastAsia="Calibri" w:cs="Times New Roman"/>
          <w:sz w:val="22"/>
          <w:szCs w:val="22"/>
        </w:rPr>
        <w:t>6</w:t>
      </w:r>
      <w:r w:rsidRPr="00532DAA">
        <w:rPr>
          <w:rFonts w:eastAsia="Calibri" w:cs="Times New Roman"/>
          <w:sz w:val="22"/>
          <w:szCs w:val="22"/>
        </w:rPr>
        <w:t>%</w:t>
      </w:r>
      <w:r>
        <w:rPr>
          <w:rFonts w:eastAsia="Calibri" w:cs="Times New Roman"/>
          <w:sz w:val="22"/>
          <w:szCs w:val="22"/>
        </w:rPr>
        <w:t xml:space="preserve"> </w:t>
      </w:r>
      <w:r w:rsidRPr="00532DAA">
        <w:rPr>
          <w:rFonts w:eastAsia="Calibri" w:cs="Times New Roman"/>
          <w:sz w:val="22"/>
          <w:szCs w:val="22"/>
        </w:rPr>
        <w:t xml:space="preserve">y agrupa las remuneraciones del </w:t>
      </w:r>
      <w:r w:rsidRPr="00532DAA">
        <w:rPr>
          <w:rFonts w:eastAsia="Calibri" w:cs="Times New Roman"/>
          <w:bCs/>
          <w:sz w:val="22"/>
          <w:szCs w:val="22"/>
        </w:rPr>
        <w:t>personal</w:t>
      </w:r>
      <w:r w:rsidRPr="00532DAA">
        <w:rPr>
          <w:rFonts w:eastAsia="Calibri" w:cs="Times New Roman"/>
          <w:sz w:val="22"/>
          <w:szCs w:val="22"/>
        </w:rPr>
        <w:t xml:space="preserve"> al servicio de los entes públicos, tales como: sueldos, salarios, honorarios asimilables al salario, prestaciones y gastos de seguridad social, obligaciones laborales y otras prestaciones derivadas de una relación laboral; pudiendo ser de carácter permanente o transitorio. </w:t>
      </w:r>
    </w:p>
    <w:p w14:paraId="5A830726" w14:textId="77777777" w:rsidR="00B82D70" w:rsidRDefault="00B82D70" w:rsidP="00B82D70">
      <w:pPr>
        <w:spacing w:before="120" w:after="120"/>
        <w:rPr>
          <w:rFonts w:eastAsia="Calibri" w:cs="Times New Roman"/>
          <w:sz w:val="22"/>
          <w:szCs w:val="22"/>
        </w:rPr>
      </w:pPr>
    </w:p>
    <w:p w14:paraId="3B35BF95" w14:textId="7D053D4C" w:rsidR="00B82D70" w:rsidRDefault="00B82D70" w:rsidP="00067F8E">
      <w:pPr>
        <w:spacing w:before="120" w:after="120"/>
        <w:rPr>
          <w:rFonts w:eastAsia="Calibri" w:cs="Times New Roman"/>
          <w:sz w:val="22"/>
          <w:szCs w:val="22"/>
        </w:rPr>
      </w:pPr>
      <w:r w:rsidRPr="00532DAA">
        <w:rPr>
          <w:rFonts w:eastAsia="Calibri" w:cs="Times New Roman"/>
          <w:b/>
          <w:sz w:val="22"/>
          <w:szCs w:val="22"/>
        </w:rPr>
        <w:t xml:space="preserve">Transferencias, </w:t>
      </w:r>
      <w:r>
        <w:rPr>
          <w:rFonts w:eastAsia="Calibri" w:cs="Times New Roman"/>
          <w:b/>
          <w:sz w:val="22"/>
          <w:szCs w:val="22"/>
        </w:rPr>
        <w:t>A</w:t>
      </w:r>
      <w:r w:rsidRPr="00532DAA">
        <w:rPr>
          <w:rFonts w:eastAsia="Calibri" w:cs="Times New Roman"/>
          <w:b/>
          <w:sz w:val="22"/>
          <w:szCs w:val="22"/>
        </w:rPr>
        <w:t xml:space="preserve">signaciones, </w:t>
      </w:r>
      <w:r>
        <w:rPr>
          <w:rFonts w:eastAsia="Calibri" w:cs="Times New Roman"/>
          <w:b/>
          <w:sz w:val="22"/>
          <w:szCs w:val="22"/>
        </w:rPr>
        <w:t>S</w:t>
      </w:r>
      <w:r w:rsidRPr="00532DAA">
        <w:rPr>
          <w:rFonts w:eastAsia="Calibri" w:cs="Times New Roman"/>
          <w:b/>
          <w:sz w:val="22"/>
          <w:szCs w:val="22"/>
        </w:rPr>
        <w:t xml:space="preserve">ubsidios y </w:t>
      </w:r>
      <w:r>
        <w:rPr>
          <w:rFonts w:eastAsia="Calibri" w:cs="Times New Roman"/>
          <w:b/>
          <w:sz w:val="22"/>
          <w:szCs w:val="22"/>
        </w:rPr>
        <w:t>O</w:t>
      </w:r>
      <w:r w:rsidRPr="00532DAA">
        <w:rPr>
          <w:rFonts w:eastAsia="Calibri" w:cs="Times New Roman"/>
          <w:b/>
          <w:sz w:val="22"/>
          <w:szCs w:val="22"/>
        </w:rPr>
        <w:t xml:space="preserve">tras </w:t>
      </w:r>
      <w:r>
        <w:rPr>
          <w:rFonts w:eastAsia="Calibri" w:cs="Times New Roman"/>
          <w:b/>
          <w:sz w:val="22"/>
          <w:szCs w:val="22"/>
        </w:rPr>
        <w:t>A</w:t>
      </w:r>
      <w:r w:rsidRPr="00532DAA">
        <w:rPr>
          <w:rFonts w:eastAsia="Calibri" w:cs="Times New Roman"/>
          <w:b/>
          <w:sz w:val="22"/>
          <w:szCs w:val="22"/>
        </w:rPr>
        <w:t>yudas</w:t>
      </w:r>
      <w:r w:rsidRPr="0003700F">
        <w:rPr>
          <w:rFonts w:eastAsia="Calibri" w:cs="Times New Roman"/>
          <w:b/>
          <w:sz w:val="22"/>
          <w:szCs w:val="22"/>
        </w:rPr>
        <w:t>:</w:t>
      </w:r>
      <w:r w:rsidRPr="0003700F">
        <w:rPr>
          <w:rFonts w:eastAsia="Calibri" w:cs="Times New Roman"/>
          <w:sz w:val="22"/>
          <w:szCs w:val="22"/>
        </w:rPr>
        <w:t xml:space="preserve"> El 3</w:t>
      </w:r>
      <w:r w:rsidR="00864161" w:rsidRPr="0003700F">
        <w:rPr>
          <w:rFonts w:eastAsia="Calibri" w:cs="Times New Roman"/>
          <w:sz w:val="22"/>
          <w:szCs w:val="22"/>
        </w:rPr>
        <w:t>3</w:t>
      </w:r>
      <w:r w:rsidR="00D12928" w:rsidRPr="0003700F">
        <w:rPr>
          <w:rFonts w:eastAsia="Calibri" w:cs="Times New Roman"/>
          <w:sz w:val="22"/>
          <w:szCs w:val="22"/>
        </w:rPr>
        <w:t>.</w:t>
      </w:r>
      <w:r w:rsidR="00040771">
        <w:rPr>
          <w:rFonts w:eastAsia="Calibri" w:cs="Times New Roman"/>
          <w:sz w:val="22"/>
          <w:szCs w:val="22"/>
        </w:rPr>
        <w:t>8</w:t>
      </w:r>
      <w:r w:rsidR="001B7D70">
        <w:rPr>
          <w:rFonts w:eastAsia="Calibri" w:cs="Times New Roman"/>
          <w:sz w:val="22"/>
          <w:szCs w:val="22"/>
        </w:rPr>
        <w:t>6</w:t>
      </w:r>
      <w:r w:rsidRPr="0003700F">
        <w:rPr>
          <w:rFonts w:eastAsia="Calibri" w:cs="Times New Roman"/>
          <w:sz w:val="22"/>
          <w:szCs w:val="22"/>
        </w:rPr>
        <w:t xml:space="preserve">% </w:t>
      </w:r>
      <w:r w:rsidRPr="005725F8">
        <w:rPr>
          <w:rFonts w:eastAsia="Calibri" w:cs="Times New Roman"/>
          <w:sz w:val="22"/>
          <w:szCs w:val="22"/>
        </w:rPr>
        <w:t>del</w:t>
      </w:r>
      <w:r w:rsidRPr="00532DAA">
        <w:rPr>
          <w:rFonts w:eastAsia="Calibri" w:cs="Times New Roman"/>
          <w:sz w:val="22"/>
          <w:szCs w:val="22"/>
        </w:rPr>
        <w:t xml:space="preserve"> gasto </w:t>
      </w:r>
      <w:r>
        <w:rPr>
          <w:rFonts w:eastAsia="Calibri" w:cs="Times New Roman"/>
          <w:sz w:val="22"/>
          <w:szCs w:val="22"/>
        </w:rPr>
        <w:t xml:space="preserve">que </w:t>
      </w:r>
      <w:r w:rsidRPr="00532DAA">
        <w:rPr>
          <w:rFonts w:eastAsia="Calibri" w:cs="Times New Roman"/>
          <w:sz w:val="22"/>
          <w:szCs w:val="22"/>
        </w:rPr>
        <w:t>se destinó a los entes públicos</w:t>
      </w:r>
      <w:r w:rsidR="00CD3CF9">
        <w:rPr>
          <w:rFonts w:eastAsia="Calibri" w:cs="Times New Roman"/>
          <w:sz w:val="22"/>
          <w:szCs w:val="22"/>
        </w:rPr>
        <w:t>,</w:t>
      </w:r>
      <w:r w:rsidRPr="00532DAA">
        <w:rPr>
          <w:rFonts w:eastAsia="Calibri" w:cs="Times New Roman"/>
          <w:sz w:val="22"/>
          <w:szCs w:val="22"/>
        </w:rPr>
        <w:t xml:space="preserve"> contenidos en el Presupuesto de Egresos con el objeto de sufragar gastos inherentes a sus atribuciones.</w:t>
      </w:r>
    </w:p>
    <w:p w14:paraId="2A2EA010" w14:textId="77777777" w:rsidR="009D7F4A" w:rsidRPr="00067F8E" w:rsidRDefault="009D7F4A" w:rsidP="00067F8E">
      <w:pPr>
        <w:spacing w:before="120" w:after="120"/>
        <w:rPr>
          <w:rFonts w:eastAsia="Calibri" w:cs="Times New Roman"/>
          <w:sz w:val="22"/>
          <w:szCs w:val="22"/>
        </w:rPr>
      </w:pPr>
    </w:p>
    <w:p w14:paraId="180393F8" w14:textId="29084FAC" w:rsidR="00B82D70" w:rsidRDefault="00B82D70" w:rsidP="00B82D70">
      <w:pPr>
        <w:spacing w:before="0" w:after="0"/>
        <w:rPr>
          <w:rFonts w:eastAsia="Calibri" w:cs="Times New Roman"/>
          <w:b/>
          <w:sz w:val="22"/>
          <w:szCs w:val="22"/>
        </w:rPr>
      </w:pPr>
      <w:r w:rsidRPr="00532DAA">
        <w:rPr>
          <w:rFonts w:eastAsia="Calibri" w:cs="Times New Roman"/>
          <w:b/>
          <w:sz w:val="22"/>
          <w:szCs w:val="22"/>
        </w:rPr>
        <w:lastRenderedPageBreak/>
        <w:t>Participaciones y Aportaciones</w:t>
      </w:r>
      <w:r w:rsidRPr="00532DAA">
        <w:rPr>
          <w:rFonts w:eastAsia="Calibri" w:cs="Times New Roman"/>
          <w:sz w:val="22"/>
          <w:szCs w:val="22"/>
        </w:rPr>
        <w:t>: Las erogaciones con cargo a este apartado</w:t>
      </w:r>
      <w:r>
        <w:rPr>
          <w:rFonts w:eastAsia="Calibri" w:cs="Times New Roman"/>
          <w:sz w:val="22"/>
          <w:szCs w:val="22"/>
        </w:rPr>
        <w:t>,</w:t>
      </w:r>
      <w:r w:rsidRPr="00532DAA">
        <w:rPr>
          <w:rFonts w:eastAsia="Calibri" w:cs="Times New Roman"/>
          <w:sz w:val="22"/>
          <w:szCs w:val="22"/>
        </w:rPr>
        <w:t xml:space="preserve"> representan el </w:t>
      </w:r>
      <w:r>
        <w:rPr>
          <w:rFonts w:eastAsia="Calibri" w:cs="Times New Roman"/>
          <w:sz w:val="22"/>
          <w:szCs w:val="22"/>
        </w:rPr>
        <w:t>1</w:t>
      </w:r>
      <w:r w:rsidR="00864161">
        <w:rPr>
          <w:rFonts w:eastAsia="Calibri" w:cs="Times New Roman"/>
          <w:sz w:val="22"/>
          <w:szCs w:val="22"/>
        </w:rPr>
        <w:t>6</w:t>
      </w:r>
      <w:r>
        <w:rPr>
          <w:rFonts w:eastAsia="Calibri" w:cs="Times New Roman"/>
          <w:sz w:val="22"/>
          <w:szCs w:val="22"/>
        </w:rPr>
        <w:t>.</w:t>
      </w:r>
      <w:r w:rsidR="00864161">
        <w:rPr>
          <w:rFonts w:eastAsia="Calibri" w:cs="Times New Roman"/>
          <w:sz w:val="22"/>
          <w:szCs w:val="22"/>
        </w:rPr>
        <w:t>7</w:t>
      </w:r>
      <w:r w:rsidR="00040771">
        <w:rPr>
          <w:rFonts w:eastAsia="Calibri" w:cs="Times New Roman"/>
          <w:sz w:val="22"/>
          <w:szCs w:val="22"/>
        </w:rPr>
        <w:t>3</w:t>
      </w:r>
      <w:r w:rsidRPr="00532DAA">
        <w:rPr>
          <w:rFonts w:eastAsia="Calibri" w:cs="Times New Roman"/>
          <w:sz w:val="22"/>
          <w:szCs w:val="22"/>
        </w:rPr>
        <w:t>% 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5C504697" w14:textId="77777777" w:rsidR="00B82D70" w:rsidRDefault="00B82D70" w:rsidP="00B82D70">
      <w:pPr>
        <w:spacing w:before="0" w:after="0"/>
        <w:jc w:val="center"/>
        <w:rPr>
          <w:rFonts w:eastAsia="Calibri" w:cs="Times New Roman"/>
          <w:b/>
          <w:sz w:val="22"/>
          <w:szCs w:val="22"/>
        </w:rPr>
      </w:pPr>
    </w:p>
    <w:p w14:paraId="0EB10339" w14:textId="77777777" w:rsidR="00B82D70" w:rsidRDefault="00B82D70" w:rsidP="00B82D70">
      <w:pPr>
        <w:spacing w:before="0" w:after="0"/>
        <w:jc w:val="center"/>
        <w:rPr>
          <w:rFonts w:eastAsia="Calibri" w:cs="Times New Roman"/>
          <w:b/>
          <w:sz w:val="22"/>
          <w:szCs w:val="22"/>
        </w:rPr>
      </w:pPr>
    </w:p>
    <w:p w14:paraId="37D5588E" w14:textId="77777777" w:rsidR="00B82D70" w:rsidRDefault="00B82D70" w:rsidP="00B82D70">
      <w:pPr>
        <w:spacing w:before="0" w:after="0"/>
        <w:jc w:val="center"/>
        <w:rPr>
          <w:rFonts w:eastAsia="Calibri" w:cs="Times New Roman"/>
          <w:b/>
          <w:sz w:val="22"/>
          <w:szCs w:val="22"/>
        </w:rPr>
      </w:pPr>
    </w:p>
    <w:p w14:paraId="0EB317EE" w14:textId="77777777" w:rsidR="00B82D70" w:rsidRDefault="00B82D70" w:rsidP="00B82D70">
      <w:pPr>
        <w:spacing w:before="0" w:after="0"/>
        <w:jc w:val="center"/>
        <w:rPr>
          <w:rFonts w:eastAsia="Calibri" w:cs="Times New Roman"/>
          <w:b/>
          <w:sz w:val="22"/>
          <w:szCs w:val="22"/>
        </w:rPr>
      </w:pPr>
    </w:p>
    <w:p w14:paraId="07A9BEDC" w14:textId="77777777" w:rsidR="00B82D70" w:rsidRDefault="00B82D70" w:rsidP="00B82D70">
      <w:pPr>
        <w:spacing w:before="0" w:after="0"/>
        <w:jc w:val="center"/>
        <w:rPr>
          <w:rFonts w:eastAsia="Calibri" w:cs="Times New Roman"/>
          <w:b/>
          <w:sz w:val="22"/>
          <w:szCs w:val="22"/>
        </w:rPr>
      </w:pPr>
    </w:p>
    <w:p w14:paraId="13FB10CE" w14:textId="2DE47FD7" w:rsidR="00C0303A" w:rsidRDefault="00C0303A" w:rsidP="0032691E">
      <w:pPr>
        <w:spacing w:before="0" w:after="0"/>
        <w:rPr>
          <w:rFonts w:eastAsia="Calibri" w:cs="Times New Roman"/>
          <w:b/>
          <w:sz w:val="22"/>
          <w:szCs w:val="22"/>
        </w:rPr>
      </w:pPr>
    </w:p>
    <w:p w14:paraId="32091879" w14:textId="21FCAABB" w:rsidR="00067F8E" w:rsidRDefault="00067F8E" w:rsidP="0032691E">
      <w:pPr>
        <w:spacing w:before="0" w:after="0"/>
        <w:rPr>
          <w:rFonts w:eastAsia="Calibri" w:cs="Times New Roman"/>
          <w:b/>
          <w:sz w:val="22"/>
          <w:szCs w:val="22"/>
        </w:rPr>
      </w:pPr>
    </w:p>
    <w:p w14:paraId="752E9A6D" w14:textId="17E74747" w:rsidR="00067F8E" w:rsidRDefault="00067F8E" w:rsidP="0032691E">
      <w:pPr>
        <w:spacing w:before="0" w:after="0"/>
        <w:rPr>
          <w:rFonts w:eastAsia="Calibri" w:cs="Times New Roman"/>
          <w:b/>
          <w:sz w:val="22"/>
          <w:szCs w:val="22"/>
        </w:rPr>
      </w:pPr>
    </w:p>
    <w:p w14:paraId="1EA6360D" w14:textId="69746098" w:rsidR="00067F8E" w:rsidRDefault="00067F8E" w:rsidP="0032691E">
      <w:pPr>
        <w:spacing w:before="0" w:after="0"/>
        <w:rPr>
          <w:rFonts w:eastAsia="Calibri" w:cs="Times New Roman"/>
          <w:b/>
          <w:sz w:val="22"/>
          <w:szCs w:val="22"/>
        </w:rPr>
      </w:pPr>
    </w:p>
    <w:p w14:paraId="30AA9930" w14:textId="77777777" w:rsidR="00067F8E" w:rsidRDefault="00067F8E" w:rsidP="0032691E">
      <w:pPr>
        <w:spacing w:before="0" w:after="0"/>
        <w:rPr>
          <w:rFonts w:eastAsia="Calibri" w:cs="Times New Roman"/>
          <w:b/>
          <w:sz w:val="22"/>
          <w:szCs w:val="22"/>
        </w:rPr>
      </w:pPr>
    </w:p>
    <w:p w14:paraId="21C063E3" w14:textId="77777777" w:rsidR="00C0303A" w:rsidRDefault="00C0303A" w:rsidP="00B82D70">
      <w:pPr>
        <w:spacing w:before="0" w:after="0"/>
        <w:jc w:val="center"/>
        <w:rPr>
          <w:rFonts w:eastAsia="Calibri" w:cs="Times New Roman"/>
          <w:b/>
          <w:sz w:val="22"/>
          <w:szCs w:val="22"/>
        </w:rPr>
      </w:pPr>
    </w:p>
    <w:p w14:paraId="6CC4C604" w14:textId="77777777" w:rsidR="00C0303A" w:rsidRDefault="00C0303A" w:rsidP="00B82D70">
      <w:pPr>
        <w:spacing w:before="0" w:after="0"/>
        <w:jc w:val="center"/>
        <w:rPr>
          <w:rFonts w:eastAsia="Calibri" w:cs="Times New Roman"/>
          <w:b/>
          <w:sz w:val="22"/>
          <w:szCs w:val="22"/>
        </w:rPr>
      </w:pPr>
    </w:p>
    <w:p w14:paraId="53ED7D64" w14:textId="77777777" w:rsidR="00C0303A" w:rsidRDefault="00C0303A" w:rsidP="00B82D70">
      <w:pPr>
        <w:spacing w:before="0" w:after="0"/>
        <w:jc w:val="center"/>
        <w:rPr>
          <w:rFonts w:eastAsia="Calibri" w:cs="Times New Roman"/>
          <w:b/>
          <w:sz w:val="22"/>
          <w:szCs w:val="22"/>
        </w:rPr>
      </w:pPr>
    </w:p>
    <w:p w14:paraId="2BF6B02C" w14:textId="166B123D" w:rsidR="00B82D70" w:rsidRDefault="00B82D70" w:rsidP="0032691E">
      <w:pPr>
        <w:spacing w:before="0" w:after="0"/>
        <w:rPr>
          <w:rFonts w:eastAsia="Calibri" w:cs="Times New Roman"/>
          <w:b/>
          <w:sz w:val="22"/>
          <w:szCs w:val="22"/>
        </w:rPr>
      </w:pPr>
    </w:p>
    <w:p w14:paraId="24A760E3" w14:textId="443CBD2E" w:rsidR="002254FB" w:rsidRDefault="002254FB" w:rsidP="0032691E">
      <w:pPr>
        <w:spacing w:before="0" w:after="0"/>
        <w:rPr>
          <w:rFonts w:eastAsia="Calibri" w:cs="Times New Roman"/>
          <w:b/>
          <w:sz w:val="22"/>
          <w:szCs w:val="22"/>
        </w:rPr>
      </w:pPr>
    </w:p>
    <w:p w14:paraId="693269F2" w14:textId="6BB266C9" w:rsidR="002254FB" w:rsidRDefault="002254FB" w:rsidP="0032691E">
      <w:pPr>
        <w:spacing w:before="0" w:after="0"/>
        <w:rPr>
          <w:rFonts w:eastAsia="Calibri" w:cs="Times New Roman"/>
          <w:b/>
          <w:sz w:val="22"/>
          <w:szCs w:val="22"/>
        </w:rPr>
      </w:pPr>
    </w:p>
    <w:p w14:paraId="361E1339" w14:textId="128958FC" w:rsidR="00414D03" w:rsidRDefault="00414D03" w:rsidP="0032691E">
      <w:pPr>
        <w:spacing w:before="0" w:after="0"/>
        <w:rPr>
          <w:rFonts w:eastAsia="Calibri" w:cs="Times New Roman"/>
          <w:b/>
          <w:sz w:val="22"/>
          <w:szCs w:val="22"/>
        </w:rPr>
      </w:pPr>
    </w:p>
    <w:p w14:paraId="3A2789B3" w14:textId="1BBF8246" w:rsidR="00414D03" w:rsidRDefault="00414D03" w:rsidP="0032691E">
      <w:pPr>
        <w:spacing w:before="0" w:after="0"/>
        <w:rPr>
          <w:rFonts w:eastAsia="Calibri" w:cs="Times New Roman"/>
          <w:b/>
          <w:sz w:val="22"/>
          <w:szCs w:val="22"/>
        </w:rPr>
      </w:pPr>
    </w:p>
    <w:p w14:paraId="1CF58030" w14:textId="77777777" w:rsidR="00414D03" w:rsidRDefault="00414D03" w:rsidP="0032691E">
      <w:pPr>
        <w:spacing w:before="0" w:after="0"/>
        <w:rPr>
          <w:rFonts w:eastAsia="Calibri" w:cs="Times New Roman"/>
          <w:b/>
          <w:sz w:val="22"/>
          <w:szCs w:val="22"/>
        </w:rPr>
      </w:pPr>
    </w:p>
    <w:p w14:paraId="70DB3014" w14:textId="23D06FD8" w:rsidR="002254FB" w:rsidRDefault="002254FB" w:rsidP="0032691E">
      <w:pPr>
        <w:spacing w:before="0" w:after="0"/>
        <w:rPr>
          <w:rFonts w:eastAsia="Calibri" w:cs="Times New Roman"/>
          <w:b/>
          <w:sz w:val="22"/>
          <w:szCs w:val="22"/>
        </w:rPr>
      </w:pPr>
    </w:p>
    <w:p w14:paraId="0E5F7F9F" w14:textId="77777777" w:rsidR="002254FB" w:rsidRDefault="002254FB" w:rsidP="0032691E">
      <w:pPr>
        <w:spacing w:before="0" w:after="0"/>
        <w:rPr>
          <w:rFonts w:eastAsia="Calibri" w:cs="Times New Roman"/>
          <w:b/>
          <w:sz w:val="22"/>
          <w:szCs w:val="22"/>
        </w:rPr>
      </w:pPr>
    </w:p>
    <w:p w14:paraId="480A542E" w14:textId="77777777" w:rsidR="00B82D70" w:rsidRPr="007C2AEE" w:rsidRDefault="00B82D70" w:rsidP="00B82D70">
      <w:pPr>
        <w:spacing w:before="0" w:after="0"/>
        <w:jc w:val="left"/>
        <w:rPr>
          <w:rFonts w:eastAsia="Calibri" w:cs="Times New Roman"/>
          <w:b/>
          <w:szCs w:val="36"/>
        </w:rPr>
      </w:pPr>
      <w:r w:rsidRPr="007C2AEE">
        <w:rPr>
          <w:rFonts w:eastAsia="Calibri" w:cs="Times New Roman"/>
          <w:b/>
          <w:szCs w:val="36"/>
        </w:rPr>
        <w:t>NOTAS AL ESTADO DE VARIACIÓN DE LA HACIENDA PÚBLICA</w:t>
      </w:r>
    </w:p>
    <w:p w14:paraId="4F4C3656" w14:textId="77777777" w:rsidR="00B82D70" w:rsidRPr="005863FC" w:rsidRDefault="00B82D70" w:rsidP="00B82D70">
      <w:pPr>
        <w:widowControl w:val="0"/>
        <w:spacing w:before="0" w:after="0"/>
        <w:ind w:left="426"/>
        <w:jc w:val="left"/>
        <w:rPr>
          <w:rFonts w:eastAsia="Times New Roman" w:cs="Times New Roman"/>
          <w:b/>
          <w:color w:val="000000"/>
          <w:sz w:val="22"/>
          <w:szCs w:val="22"/>
          <w:lang w:eastAsia="es-MX"/>
        </w:rPr>
      </w:pPr>
    </w:p>
    <w:p w14:paraId="39CD61FA" w14:textId="77777777" w:rsidR="00B82D70" w:rsidRPr="005863FC" w:rsidRDefault="00B82D70" w:rsidP="00B82D70">
      <w:pPr>
        <w:widowControl w:val="0"/>
        <w:spacing w:before="0" w:after="0"/>
        <w:jc w:val="left"/>
        <w:rPr>
          <w:rFonts w:eastAsia="Times New Roman" w:cs="Times New Roman"/>
          <w:b/>
          <w:color w:val="000000"/>
          <w:sz w:val="22"/>
          <w:szCs w:val="22"/>
          <w:lang w:eastAsia="es-MX"/>
        </w:rPr>
      </w:pPr>
      <w:r w:rsidRPr="005863FC">
        <w:rPr>
          <w:rFonts w:eastAsia="Times New Roman" w:cs="Times New Roman"/>
          <w:b/>
          <w:color w:val="000000"/>
          <w:sz w:val="22"/>
          <w:szCs w:val="22"/>
          <w:lang w:eastAsia="es-MX"/>
        </w:rPr>
        <w:t>HACIENDA PÚBLICA/PATRIMONIO</w:t>
      </w:r>
    </w:p>
    <w:p w14:paraId="17347A68" w14:textId="77777777" w:rsidR="00B82D70" w:rsidRPr="009E0D2E" w:rsidRDefault="00B82D70" w:rsidP="00B82D70">
      <w:pPr>
        <w:widowControl w:val="0"/>
        <w:kinsoku w:val="0"/>
        <w:spacing w:before="0" w:after="0"/>
        <w:ind w:left="426"/>
        <w:contextualSpacing/>
        <w:rPr>
          <w:rFonts w:eastAsia="Calibri" w:cs="Times New Roman"/>
          <w:b/>
          <w:sz w:val="22"/>
          <w:szCs w:val="22"/>
        </w:rPr>
      </w:pPr>
      <w:r w:rsidRPr="009E0D2E">
        <w:rPr>
          <w:rFonts w:eastAsia="Times New Roman" w:cs="Times New Roman"/>
          <w:color w:val="000000"/>
          <w:sz w:val="22"/>
          <w:szCs w:val="22"/>
          <w:lang w:eastAsia="es-MX"/>
        </w:rPr>
        <w:t>Representa la diferencia entre el activo y el pasivo del ente público. Incluye el resultado de la gestión de ejercicios anteriores.</w:t>
      </w:r>
    </w:p>
    <w:p w14:paraId="53489F4D" w14:textId="77777777" w:rsidR="00B82D70" w:rsidRPr="009E0D2E" w:rsidRDefault="00B82D70" w:rsidP="00B82D70">
      <w:pPr>
        <w:spacing w:before="0" w:after="0"/>
        <w:ind w:left="426"/>
        <w:rPr>
          <w:rFonts w:eastAsia="Calibri" w:cs="Times New Roman"/>
          <w:b/>
          <w:sz w:val="22"/>
          <w:szCs w:val="22"/>
        </w:rPr>
      </w:pPr>
    </w:p>
    <w:p w14:paraId="24143DAB" w14:textId="77777777" w:rsidR="00B82D70" w:rsidRPr="005863FC" w:rsidRDefault="00B82D70" w:rsidP="00B82D70">
      <w:pPr>
        <w:spacing w:before="0" w:after="0"/>
        <w:ind w:left="426"/>
        <w:rPr>
          <w:rFonts w:eastAsia="Calibri" w:cs="Times New Roman"/>
          <w:b/>
          <w:sz w:val="22"/>
          <w:szCs w:val="22"/>
        </w:rPr>
      </w:pPr>
      <w:r w:rsidRPr="005863FC">
        <w:rPr>
          <w:rFonts w:eastAsia="Calibri" w:cs="Times New Roman"/>
          <w:b/>
          <w:sz w:val="22"/>
          <w:szCs w:val="22"/>
        </w:rPr>
        <w:t xml:space="preserve">    1. Patrimonio Estatal/Patrimonio Contribuido</w:t>
      </w:r>
    </w:p>
    <w:p w14:paraId="378E83CA"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r w:rsidRPr="005863FC">
        <w:rPr>
          <w:rFonts w:eastAsia="Times New Roman" w:cs="Times New Roman"/>
          <w:color w:val="000000"/>
          <w:sz w:val="22"/>
          <w:szCs w:val="22"/>
          <w:lang w:eastAsia="es-MX"/>
        </w:rPr>
        <w:t xml:space="preserve">Representa las </w:t>
      </w:r>
      <w:r w:rsidRPr="005863FC">
        <w:rPr>
          <w:rFonts w:eastAsia="Times New Roman" w:cs="Times New Roman"/>
          <w:sz w:val="22"/>
          <w:szCs w:val="22"/>
          <w:lang w:eastAsia="es-MX"/>
        </w:rPr>
        <w:t xml:space="preserve">aportaciones, con fines permanentes, del </w:t>
      </w:r>
      <w:r w:rsidRPr="005863FC">
        <w:rPr>
          <w:rFonts w:eastAsia="Times New Roman" w:cs="Times New Roman"/>
          <w:color w:val="000000"/>
          <w:sz w:val="22"/>
          <w:szCs w:val="22"/>
          <w:lang w:eastAsia="es-MX"/>
        </w:rPr>
        <w:t>Gobierno del Estado que incrementan la Hacienda Pública/Patrimonio del mismo, así como los efectos identificables y cuantificables que le afecten de acuerdo con los lineamientos emitidos por el C</w:t>
      </w:r>
      <w:r>
        <w:rPr>
          <w:rFonts w:eastAsia="Times New Roman" w:cs="Times New Roman"/>
          <w:color w:val="000000"/>
          <w:sz w:val="22"/>
          <w:szCs w:val="22"/>
          <w:lang w:eastAsia="es-MX"/>
        </w:rPr>
        <w:t>onsejo Nacional de Armonización Contable.</w:t>
      </w:r>
    </w:p>
    <w:p w14:paraId="7162BED6"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p>
    <w:p w14:paraId="74400B81" w14:textId="77777777" w:rsidR="00B82D70" w:rsidRDefault="00B82D70" w:rsidP="00C0303A">
      <w:pPr>
        <w:widowControl w:val="0"/>
        <w:kinsoku w:val="0"/>
        <w:spacing w:before="0" w:after="0"/>
        <w:ind w:left="709"/>
        <w:contextualSpacing/>
        <w:rPr>
          <w:rFonts w:eastAsia="Times New Roman" w:cs="Times New Roman"/>
          <w:color w:val="000000"/>
          <w:sz w:val="22"/>
          <w:szCs w:val="22"/>
          <w:lang w:eastAsia="es-MX"/>
        </w:rPr>
      </w:pPr>
      <w:r>
        <w:rPr>
          <w:rFonts w:eastAsia="Times New Roman" w:cs="Times New Roman"/>
          <w:color w:val="000000"/>
          <w:sz w:val="22"/>
          <w:szCs w:val="22"/>
          <w:lang w:eastAsia="es-MX"/>
        </w:rPr>
        <w:t>Al 3</w:t>
      </w:r>
      <w:r w:rsidR="00DB7375">
        <w:rPr>
          <w:rFonts w:eastAsia="Times New Roman" w:cs="Times New Roman"/>
          <w:color w:val="000000"/>
          <w:sz w:val="22"/>
          <w:szCs w:val="22"/>
          <w:lang w:eastAsia="es-MX"/>
        </w:rPr>
        <w:t>1</w:t>
      </w:r>
      <w:r w:rsidRPr="005863FC">
        <w:rPr>
          <w:rFonts w:eastAsia="Times New Roman" w:cs="Times New Roman"/>
          <w:color w:val="000000"/>
          <w:sz w:val="22"/>
          <w:szCs w:val="22"/>
          <w:lang w:eastAsia="es-MX"/>
        </w:rPr>
        <w:t xml:space="preserve"> de </w:t>
      </w:r>
      <w:r w:rsidR="00A52941">
        <w:rPr>
          <w:rFonts w:eastAsia="Times New Roman" w:cs="Times New Roman"/>
          <w:color w:val="000000"/>
          <w:sz w:val="22"/>
          <w:szCs w:val="22"/>
          <w:lang w:eastAsia="es-MX"/>
        </w:rPr>
        <w:t>diciembre</w:t>
      </w:r>
      <w:r w:rsidR="0003700F">
        <w:rPr>
          <w:rFonts w:eastAsia="Times New Roman" w:cs="Times New Roman"/>
          <w:color w:val="000000"/>
          <w:sz w:val="22"/>
          <w:szCs w:val="22"/>
          <w:lang w:eastAsia="es-MX"/>
        </w:rPr>
        <w:t xml:space="preserve"> </w:t>
      </w:r>
      <w:r w:rsidRPr="005863FC">
        <w:rPr>
          <w:rFonts w:eastAsia="Times New Roman" w:cs="Times New Roman"/>
          <w:color w:val="000000"/>
          <w:sz w:val="22"/>
          <w:szCs w:val="22"/>
          <w:lang w:eastAsia="es-MX"/>
        </w:rPr>
        <w:t>de 202</w:t>
      </w:r>
      <w:r>
        <w:rPr>
          <w:rFonts w:eastAsia="Times New Roman" w:cs="Times New Roman"/>
          <w:color w:val="000000"/>
          <w:sz w:val="22"/>
          <w:szCs w:val="22"/>
          <w:lang w:eastAsia="es-MX"/>
        </w:rPr>
        <w:t>1</w:t>
      </w:r>
      <w:r w:rsidRPr="005863FC">
        <w:rPr>
          <w:rFonts w:eastAsia="Times New Roman" w:cs="Times New Roman"/>
          <w:color w:val="000000"/>
          <w:sz w:val="22"/>
          <w:szCs w:val="22"/>
          <w:lang w:eastAsia="es-MX"/>
        </w:rPr>
        <w:t xml:space="preserve">, presenta un </w:t>
      </w:r>
      <w:r w:rsidRPr="0003700F">
        <w:rPr>
          <w:rFonts w:eastAsia="Times New Roman" w:cs="Times New Roman"/>
          <w:color w:val="000000"/>
          <w:sz w:val="22"/>
          <w:szCs w:val="22"/>
          <w:lang w:eastAsia="es-MX"/>
        </w:rPr>
        <w:t>saldo de 3</w:t>
      </w:r>
      <w:r w:rsidR="0003700F" w:rsidRPr="0003700F">
        <w:rPr>
          <w:rFonts w:eastAsia="Times New Roman" w:cs="Times New Roman"/>
          <w:color w:val="000000"/>
          <w:sz w:val="22"/>
          <w:szCs w:val="22"/>
          <w:lang w:eastAsia="es-MX"/>
        </w:rPr>
        <w:t>4</w:t>
      </w:r>
      <w:r w:rsidRPr="0003700F">
        <w:rPr>
          <w:rFonts w:eastAsia="Times New Roman" w:cs="Times New Roman"/>
          <w:color w:val="000000"/>
          <w:sz w:val="22"/>
          <w:szCs w:val="22"/>
          <w:lang w:eastAsia="es-MX"/>
        </w:rPr>
        <w:t xml:space="preserve"> mil </w:t>
      </w:r>
      <w:r w:rsidR="0003700F" w:rsidRPr="0003700F">
        <w:rPr>
          <w:rFonts w:eastAsia="Times New Roman" w:cs="Times New Roman"/>
          <w:color w:val="000000"/>
          <w:sz w:val="22"/>
          <w:szCs w:val="22"/>
          <w:lang w:eastAsia="es-MX"/>
        </w:rPr>
        <w:t>70</w:t>
      </w:r>
      <w:r w:rsidRPr="0003700F">
        <w:rPr>
          <w:rFonts w:eastAsia="Times New Roman" w:cs="Times New Roman"/>
          <w:color w:val="000000"/>
          <w:sz w:val="22"/>
          <w:szCs w:val="22"/>
          <w:lang w:eastAsia="es-MX"/>
        </w:rPr>
        <w:t xml:space="preserve">3 millones </w:t>
      </w:r>
      <w:r w:rsidR="0003700F" w:rsidRPr="0003700F">
        <w:rPr>
          <w:rFonts w:eastAsia="Times New Roman" w:cs="Times New Roman"/>
          <w:color w:val="000000"/>
          <w:sz w:val="22"/>
          <w:szCs w:val="22"/>
          <w:lang w:eastAsia="es-MX"/>
        </w:rPr>
        <w:t>70</w:t>
      </w:r>
      <w:r w:rsidRPr="0003700F">
        <w:rPr>
          <w:rFonts w:eastAsia="Times New Roman" w:cs="Times New Roman"/>
          <w:color w:val="000000"/>
          <w:sz w:val="22"/>
          <w:szCs w:val="22"/>
          <w:lang w:eastAsia="es-MX"/>
        </w:rPr>
        <w:t xml:space="preserve">2 </w:t>
      </w:r>
      <w:r w:rsidR="0003700F" w:rsidRPr="0003700F">
        <w:rPr>
          <w:rFonts w:eastAsia="Times New Roman" w:cs="Times New Roman"/>
          <w:color w:val="000000"/>
          <w:sz w:val="22"/>
          <w:szCs w:val="22"/>
          <w:lang w:eastAsia="es-MX"/>
        </w:rPr>
        <w:t>mil 40</w:t>
      </w:r>
      <w:r w:rsidRPr="0003700F">
        <w:rPr>
          <w:rFonts w:eastAsia="Times New Roman" w:cs="Times New Roman"/>
          <w:color w:val="000000"/>
          <w:sz w:val="22"/>
          <w:szCs w:val="22"/>
          <w:lang w:eastAsia="es-MX"/>
        </w:rPr>
        <w:t xml:space="preserve"> pesos</w:t>
      </w:r>
      <w:r w:rsidR="00C0303A">
        <w:rPr>
          <w:rFonts w:eastAsia="Times New Roman" w:cs="Times New Roman"/>
          <w:color w:val="000000"/>
          <w:sz w:val="22"/>
          <w:szCs w:val="22"/>
          <w:lang w:eastAsia="es-MX"/>
        </w:rPr>
        <w:t>.</w:t>
      </w:r>
    </w:p>
    <w:p w14:paraId="58064621" w14:textId="77777777" w:rsidR="00C0303A" w:rsidRPr="00C0303A" w:rsidRDefault="00C0303A" w:rsidP="00C0303A">
      <w:pPr>
        <w:widowControl w:val="0"/>
        <w:kinsoku w:val="0"/>
        <w:spacing w:before="0" w:after="0"/>
        <w:ind w:left="709"/>
        <w:contextualSpacing/>
        <w:rPr>
          <w:rFonts w:eastAsia="Times New Roman" w:cs="Times New Roman"/>
          <w:color w:val="000000"/>
          <w:sz w:val="22"/>
          <w:szCs w:val="22"/>
          <w:lang w:eastAsia="es-MX"/>
        </w:rPr>
      </w:pPr>
    </w:p>
    <w:p w14:paraId="03BD39FB" w14:textId="58D1E1CA" w:rsidR="00B82D70" w:rsidRPr="00C0303A" w:rsidRDefault="006C42E1" w:rsidP="00C0303A">
      <w:pPr>
        <w:widowControl w:val="0"/>
        <w:kinsoku w:val="0"/>
        <w:spacing w:before="120" w:after="120"/>
        <w:ind w:left="142"/>
        <w:contextualSpacing/>
        <w:jc w:val="center"/>
        <w:rPr>
          <w:rFonts w:eastAsia="Calibri" w:cs="Times New Roman"/>
        </w:rPr>
      </w:pPr>
      <w:r>
        <w:rPr>
          <w:noProof/>
          <w:lang w:val="es-MX" w:eastAsia="es-MX"/>
        </w:rPr>
        <w:drawing>
          <wp:inline distT="0" distB="0" distL="0" distR="0" wp14:anchorId="06CFDB7A" wp14:editId="66EDDE19">
            <wp:extent cx="5016500" cy="700334"/>
            <wp:effectExtent l="0" t="0" r="0" b="508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3918" t="34864" r="7028" b="47477"/>
                    <a:stretch/>
                  </pic:blipFill>
                  <pic:spPr bwMode="auto">
                    <a:xfrm>
                      <a:off x="0" y="0"/>
                      <a:ext cx="5020955" cy="700956"/>
                    </a:xfrm>
                    <a:prstGeom prst="rect">
                      <a:avLst/>
                    </a:prstGeom>
                    <a:ln>
                      <a:noFill/>
                    </a:ln>
                    <a:extLst>
                      <a:ext uri="{53640926-AAD7-44D8-BBD7-CCE9431645EC}">
                        <a14:shadowObscured xmlns:a14="http://schemas.microsoft.com/office/drawing/2010/main"/>
                      </a:ext>
                    </a:extLst>
                  </pic:spPr>
                </pic:pic>
              </a:graphicData>
            </a:graphic>
          </wp:inline>
        </w:drawing>
      </w:r>
    </w:p>
    <w:p w14:paraId="1ED14C1C" w14:textId="77777777" w:rsidR="00B82D70" w:rsidRPr="009E0D2E" w:rsidRDefault="00B82D70" w:rsidP="00B82D70">
      <w:pPr>
        <w:spacing w:before="0" w:after="0"/>
        <w:ind w:left="425"/>
        <w:rPr>
          <w:rFonts w:eastAsia="Calibri" w:cs="Times New Roman"/>
          <w:sz w:val="22"/>
          <w:szCs w:val="22"/>
        </w:rPr>
      </w:pPr>
      <w:r w:rsidRPr="009E0D2E">
        <w:rPr>
          <w:rFonts w:eastAsia="Calibri" w:cs="Times New Roman"/>
          <w:sz w:val="22"/>
          <w:szCs w:val="22"/>
        </w:rPr>
        <w:t xml:space="preserve">Dentro del rubro de Patrimonio Estatal/Patrimonio contribuido, se destaca </w:t>
      </w:r>
      <w:r w:rsidR="00570A02">
        <w:rPr>
          <w:rFonts w:eastAsia="Calibri" w:cs="Times New Roman"/>
          <w:sz w:val="22"/>
          <w:szCs w:val="22"/>
        </w:rPr>
        <w:t>l</w:t>
      </w:r>
      <w:r w:rsidRPr="009E0D2E">
        <w:rPr>
          <w:rFonts w:eastAsia="Calibri" w:cs="Times New Roman"/>
          <w:sz w:val="22"/>
          <w:szCs w:val="22"/>
        </w:rPr>
        <w:t xml:space="preserve">a actualización realizada de la participación del Poder Ejecutivo en el Patrimonio de las Entidades Paraestatales, </w:t>
      </w:r>
      <w:r w:rsidR="00570A02">
        <w:rPr>
          <w:rFonts w:eastAsia="Calibri" w:cs="Times New Roman"/>
          <w:sz w:val="22"/>
          <w:szCs w:val="22"/>
        </w:rPr>
        <w:t xml:space="preserve">el cual </w:t>
      </w:r>
      <w:r w:rsidRPr="009E0D2E">
        <w:rPr>
          <w:rFonts w:eastAsia="Calibri" w:cs="Times New Roman"/>
          <w:sz w:val="22"/>
          <w:szCs w:val="22"/>
        </w:rPr>
        <w:t xml:space="preserve">se detalla en el punto 6 de las notas de desglose.  </w:t>
      </w:r>
    </w:p>
    <w:p w14:paraId="3D408F4C" w14:textId="77777777" w:rsidR="009D7F4A" w:rsidRDefault="009D7F4A" w:rsidP="00B82D70">
      <w:pPr>
        <w:spacing w:before="0" w:after="0"/>
        <w:ind w:left="425"/>
        <w:rPr>
          <w:rFonts w:eastAsia="Calibri" w:cs="Times New Roman"/>
          <w:b/>
          <w:sz w:val="22"/>
          <w:szCs w:val="22"/>
        </w:rPr>
      </w:pPr>
    </w:p>
    <w:p w14:paraId="7CE6B414" w14:textId="6964A8E1" w:rsidR="00B82D70" w:rsidRPr="009E0D2E" w:rsidRDefault="00B82D70" w:rsidP="00B82D70">
      <w:pPr>
        <w:spacing w:before="0" w:after="0"/>
        <w:ind w:left="425"/>
        <w:rPr>
          <w:rFonts w:eastAsia="Calibri" w:cs="Times New Roman"/>
          <w:color w:val="000000"/>
          <w:sz w:val="22"/>
          <w:szCs w:val="22"/>
        </w:rPr>
      </w:pPr>
      <w:r w:rsidRPr="009E0D2E">
        <w:rPr>
          <w:rFonts w:eastAsia="Calibri" w:cs="Times New Roman"/>
          <w:b/>
          <w:sz w:val="22"/>
          <w:szCs w:val="22"/>
        </w:rPr>
        <w:t>2. Patrimonio Estatal/Patrimonio Generado</w:t>
      </w:r>
    </w:p>
    <w:p w14:paraId="39976E42" w14:textId="77777777" w:rsidR="00B82D70" w:rsidRDefault="00B82D70" w:rsidP="00B82D70">
      <w:pPr>
        <w:widowControl w:val="0"/>
        <w:kinsoku w:val="0"/>
        <w:spacing w:before="0" w:after="0"/>
        <w:ind w:left="425"/>
        <w:contextualSpacing/>
        <w:rPr>
          <w:rFonts w:eastAsia="Calibri" w:cs="Times New Roman"/>
          <w:color w:val="000000"/>
          <w:sz w:val="22"/>
          <w:szCs w:val="22"/>
        </w:rPr>
      </w:pPr>
      <w:r w:rsidRPr="009E0D2E">
        <w:rPr>
          <w:rFonts w:eastAsia="Calibri" w:cs="Times New Roman"/>
          <w:color w:val="000000"/>
          <w:sz w:val="22"/>
          <w:szCs w:val="22"/>
        </w:rPr>
        <w:t xml:space="preserve">Representa la acumulación de resultados de la gestión de ejercicios anteriores, incluyendo las aplicadas a reservas, resultados del ejercicio en operación y los eventos </w:t>
      </w:r>
      <w:r w:rsidRPr="009E0D2E">
        <w:rPr>
          <w:rFonts w:eastAsia="Calibri" w:cs="Times New Roman"/>
          <w:color w:val="000000"/>
          <w:sz w:val="22"/>
          <w:szCs w:val="22"/>
        </w:rPr>
        <w:lastRenderedPageBreak/>
        <w:t xml:space="preserve">identificables y cuantificables que le afectan de acuerdo con los lineamientos emitidos por el </w:t>
      </w:r>
      <w:r w:rsidRPr="002263AB">
        <w:rPr>
          <w:rFonts w:eastAsia="Calibri" w:cs="Times New Roman"/>
          <w:color w:val="000000"/>
          <w:sz w:val="22"/>
          <w:szCs w:val="22"/>
        </w:rPr>
        <w:t>Consejo Nacional de Armonización Contable.</w:t>
      </w:r>
    </w:p>
    <w:p w14:paraId="20F37409" w14:textId="77777777" w:rsidR="00B82D70" w:rsidRPr="009E0D2E" w:rsidRDefault="00B82D70" w:rsidP="0032691E">
      <w:pPr>
        <w:widowControl w:val="0"/>
        <w:kinsoku w:val="0"/>
        <w:spacing w:before="0" w:after="0"/>
        <w:contextualSpacing/>
        <w:rPr>
          <w:rFonts w:eastAsia="Calibri" w:cs="Times New Roman"/>
          <w:color w:val="000000"/>
          <w:sz w:val="22"/>
          <w:szCs w:val="22"/>
        </w:rPr>
      </w:pPr>
    </w:p>
    <w:p w14:paraId="36B74C78" w14:textId="2579FCD4" w:rsidR="00B82D70" w:rsidRDefault="001B7D70" w:rsidP="00B82D70">
      <w:pPr>
        <w:widowControl w:val="0"/>
        <w:kinsoku w:val="0"/>
        <w:spacing w:before="120" w:after="120"/>
        <w:ind w:left="426"/>
        <w:contextualSpacing/>
        <w:jc w:val="center"/>
        <w:rPr>
          <w:noProof/>
          <w:lang w:eastAsia="es-MX"/>
        </w:rPr>
      </w:pPr>
      <w:r>
        <w:rPr>
          <w:noProof/>
        </w:rPr>
        <w:drawing>
          <wp:inline distT="0" distB="0" distL="0" distR="0" wp14:anchorId="53E50A09" wp14:editId="0AFA6D64">
            <wp:extent cx="5106607" cy="815975"/>
            <wp:effectExtent l="0" t="0" r="0" b="3175"/>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2614" t="33698" r="6955" b="45738"/>
                    <a:stretch/>
                  </pic:blipFill>
                  <pic:spPr bwMode="auto">
                    <a:xfrm>
                      <a:off x="0" y="0"/>
                      <a:ext cx="5108441" cy="816268"/>
                    </a:xfrm>
                    <a:prstGeom prst="rect">
                      <a:avLst/>
                    </a:prstGeom>
                    <a:ln>
                      <a:noFill/>
                    </a:ln>
                    <a:extLst>
                      <a:ext uri="{53640926-AAD7-44D8-BBD7-CCE9431645EC}">
                        <a14:shadowObscured xmlns:a14="http://schemas.microsoft.com/office/drawing/2010/main"/>
                      </a:ext>
                    </a:extLst>
                  </pic:spPr>
                </pic:pic>
              </a:graphicData>
            </a:graphic>
          </wp:inline>
        </w:drawing>
      </w:r>
    </w:p>
    <w:p w14:paraId="30FD7136" w14:textId="77777777" w:rsidR="00B82D70" w:rsidRPr="009E0D2E" w:rsidRDefault="00B82D70" w:rsidP="00B82D70">
      <w:pPr>
        <w:spacing w:before="0" w:after="0"/>
        <w:rPr>
          <w:rFonts w:eastAsia="Calibri" w:cs="Times New Roman"/>
          <w:b/>
          <w:sz w:val="22"/>
          <w:szCs w:val="22"/>
        </w:rPr>
      </w:pPr>
    </w:p>
    <w:p w14:paraId="05ECE163"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del Ejercicio</w:t>
      </w:r>
      <w:r w:rsidRPr="009E0D2E">
        <w:rPr>
          <w:rFonts w:ascii="Arial" w:hAnsi="Arial" w:cs="Arial"/>
          <w:b/>
          <w:color w:val="000000"/>
          <w:sz w:val="22"/>
          <w:szCs w:val="22"/>
        </w:rPr>
        <w:t xml:space="preserve"> </w:t>
      </w:r>
    </w:p>
    <w:p w14:paraId="6B8F525A" w14:textId="77777777" w:rsidR="00B82D70" w:rsidRDefault="00B82D70" w:rsidP="00B82D70">
      <w:pPr>
        <w:spacing w:before="0" w:after="0"/>
        <w:rPr>
          <w:rFonts w:ascii="Arial" w:hAnsi="Arial" w:cs="Arial"/>
          <w:b/>
          <w:color w:val="000000"/>
          <w:sz w:val="22"/>
          <w:szCs w:val="22"/>
        </w:rPr>
      </w:pPr>
    </w:p>
    <w:p w14:paraId="74573A28" w14:textId="3DDDA0DB" w:rsidR="00B82D70" w:rsidRPr="009E0D2E" w:rsidRDefault="00B82D70" w:rsidP="00B82D70">
      <w:pPr>
        <w:widowControl w:val="0"/>
        <w:kinsoku w:val="0"/>
        <w:spacing w:before="0" w:after="0"/>
        <w:contextualSpacing/>
        <w:rPr>
          <w:rFonts w:eastAsia="Calibri" w:cs="Times New Roman"/>
          <w:b/>
          <w:sz w:val="22"/>
          <w:szCs w:val="22"/>
        </w:rPr>
      </w:pPr>
      <w:r w:rsidRPr="009E0D2E">
        <w:rPr>
          <w:rFonts w:eastAsia="Times New Roman" w:cs="Times New Roman"/>
          <w:color w:val="000000"/>
          <w:sz w:val="22"/>
          <w:szCs w:val="22"/>
          <w:lang w:eastAsia="es-MX"/>
        </w:rPr>
        <w:t xml:space="preserve">El monto de </w:t>
      </w:r>
      <w:r w:rsidR="00570A02" w:rsidRPr="004C6C20">
        <w:rPr>
          <w:rFonts w:eastAsia="Calibri" w:cs="Times New Roman"/>
          <w:color w:val="000000"/>
          <w:sz w:val="22"/>
          <w:szCs w:val="22"/>
        </w:rPr>
        <w:t xml:space="preserve">1 mil </w:t>
      </w:r>
      <w:r w:rsidR="001B7D70">
        <w:rPr>
          <w:rFonts w:eastAsia="Calibri" w:cs="Times New Roman"/>
          <w:color w:val="000000"/>
          <w:sz w:val="22"/>
          <w:szCs w:val="22"/>
        </w:rPr>
        <w:t>33</w:t>
      </w:r>
      <w:r w:rsidR="00570A02" w:rsidRPr="004C6C20">
        <w:rPr>
          <w:rFonts w:eastAsia="Calibri" w:cs="Times New Roman"/>
          <w:color w:val="000000"/>
          <w:sz w:val="22"/>
          <w:szCs w:val="22"/>
        </w:rPr>
        <w:t xml:space="preserve"> millones </w:t>
      </w:r>
      <w:r w:rsidR="001B7D70">
        <w:rPr>
          <w:rFonts w:eastAsia="Calibri" w:cs="Times New Roman"/>
          <w:color w:val="000000"/>
          <w:sz w:val="22"/>
          <w:szCs w:val="22"/>
        </w:rPr>
        <w:t>307</w:t>
      </w:r>
      <w:r w:rsidR="00570A02" w:rsidRPr="004C6C20">
        <w:rPr>
          <w:rFonts w:eastAsia="Calibri" w:cs="Times New Roman"/>
          <w:color w:val="000000"/>
          <w:sz w:val="22"/>
          <w:szCs w:val="22"/>
        </w:rPr>
        <w:t xml:space="preserve"> mil </w:t>
      </w:r>
      <w:r w:rsidR="001B7D70">
        <w:rPr>
          <w:rFonts w:eastAsia="Calibri" w:cs="Times New Roman"/>
          <w:color w:val="000000"/>
          <w:sz w:val="22"/>
          <w:szCs w:val="22"/>
        </w:rPr>
        <w:t>692</w:t>
      </w:r>
      <w:r w:rsidR="00570A02" w:rsidRPr="004C6C20">
        <w:rPr>
          <w:rFonts w:eastAsia="Calibri" w:cs="Times New Roman"/>
          <w:color w:val="000000"/>
          <w:sz w:val="22"/>
          <w:szCs w:val="22"/>
        </w:rPr>
        <w:t xml:space="preserve"> pesos</w:t>
      </w:r>
      <w:r w:rsidRPr="009E0D2E">
        <w:rPr>
          <w:rFonts w:eastAsia="Times New Roman" w:cs="Times New Roman"/>
          <w:color w:val="000000"/>
          <w:sz w:val="22"/>
          <w:szCs w:val="22"/>
          <w:lang w:eastAsia="es-MX"/>
        </w:rPr>
        <w:t>, representa un ahorro del ejercicio, anteriormente denominado superávit, por la diferencia resultante entre el total de los ingresos (mismos que incluyen los Recursos Federales) y el total de los gastos devengados al cierre del mismo.</w:t>
      </w:r>
    </w:p>
    <w:p w14:paraId="515F0D49" w14:textId="77777777" w:rsidR="00B82D70" w:rsidRPr="009E0D2E" w:rsidRDefault="00B82D70" w:rsidP="00B82D70">
      <w:pPr>
        <w:spacing w:before="0" w:after="0"/>
        <w:rPr>
          <w:rFonts w:eastAsia="Calibri" w:cs="Times New Roman"/>
          <w:b/>
          <w:sz w:val="22"/>
          <w:szCs w:val="22"/>
        </w:rPr>
      </w:pPr>
    </w:p>
    <w:p w14:paraId="468D93FE"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40735562" w14:textId="77777777" w:rsidR="001274E9" w:rsidRDefault="001274E9" w:rsidP="00B82D70">
      <w:pPr>
        <w:spacing w:before="0" w:after="0"/>
        <w:rPr>
          <w:rFonts w:ascii="Arial" w:hAnsi="Arial" w:cs="Arial"/>
          <w:b/>
          <w:color w:val="000000"/>
          <w:sz w:val="22"/>
          <w:szCs w:val="22"/>
        </w:rPr>
      </w:pPr>
    </w:p>
    <w:p w14:paraId="239F6FD6" w14:textId="77777777" w:rsidR="00B82D70" w:rsidRPr="009E0D2E" w:rsidRDefault="00B82D70" w:rsidP="00B82D70">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 xml:space="preserve">Representa el saldo acumulado de los resultados obtenidos de ejercicios anteriores, el cual refleja un ahorro (superávit) </w:t>
      </w:r>
      <w:r w:rsidRPr="00570A02">
        <w:rPr>
          <w:rFonts w:eastAsia="Times New Roman" w:cs="Times New Roman"/>
          <w:color w:val="000000"/>
          <w:sz w:val="22"/>
          <w:szCs w:val="22"/>
          <w:lang w:eastAsia="es-MX"/>
        </w:rPr>
        <w:t>de 6 mil 707 millones 737 mil 131 pesos, en</w:t>
      </w:r>
      <w:r w:rsidRPr="009E0D2E">
        <w:rPr>
          <w:rFonts w:eastAsia="Times New Roman" w:cs="Times New Roman"/>
          <w:color w:val="000000"/>
          <w:sz w:val="22"/>
          <w:szCs w:val="22"/>
          <w:lang w:eastAsia="es-MX"/>
        </w:rPr>
        <w:t xml:space="preserve"> donde ya se incluye el resultado superavitario o ahorro q</w:t>
      </w:r>
      <w:r>
        <w:rPr>
          <w:rFonts w:eastAsia="Times New Roman" w:cs="Times New Roman"/>
          <w:color w:val="000000"/>
          <w:sz w:val="22"/>
          <w:szCs w:val="22"/>
          <w:lang w:eastAsia="es-MX"/>
        </w:rPr>
        <w:t>ue se obtuvo en el ejercicio 2020</w:t>
      </w:r>
      <w:r w:rsidRPr="009E0D2E">
        <w:rPr>
          <w:rFonts w:eastAsia="Times New Roman" w:cs="Times New Roman"/>
          <w:color w:val="000000"/>
          <w:sz w:val="22"/>
          <w:szCs w:val="22"/>
          <w:lang w:eastAsia="es-MX"/>
        </w:rPr>
        <w:t xml:space="preserve"> por un importe de </w:t>
      </w:r>
      <w:r>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3</w:t>
      </w:r>
      <w:r w:rsidRPr="009E0D2E">
        <w:rPr>
          <w:rFonts w:eastAsia="Times New Roman" w:cs="Times New Roman"/>
          <w:color w:val="000000"/>
          <w:sz w:val="22"/>
          <w:szCs w:val="22"/>
          <w:lang w:eastAsia="es-MX"/>
        </w:rPr>
        <w:t>2</w:t>
      </w:r>
      <w:r>
        <w:rPr>
          <w:rFonts w:eastAsia="Times New Roman" w:cs="Times New Roman"/>
          <w:color w:val="000000"/>
          <w:sz w:val="22"/>
          <w:szCs w:val="22"/>
          <w:lang w:eastAsia="es-MX"/>
        </w:rPr>
        <w:t>9</w:t>
      </w:r>
      <w:r w:rsidRPr="009E0D2E">
        <w:rPr>
          <w:rFonts w:eastAsia="Times New Roman" w:cs="Times New Roman"/>
          <w:color w:val="000000"/>
          <w:sz w:val="22"/>
          <w:szCs w:val="22"/>
          <w:lang w:eastAsia="es-MX"/>
        </w:rPr>
        <w:t xml:space="preserve"> millones 4</w:t>
      </w:r>
      <w:r>
        <w:rPr>
          <w:rFonts w:eastAsia="Times New Roman" w:cs="Times New Roman"/>
          <w:color w:val="000000"/>
          <w:sz w:val="22"/>
          <w:szCs w:val="22"/>
          <w:lang w:eastAsia="es-MX"/>
        </w:rPr>
        <w:t>16</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8</w:t>
      </w:r>
      <w:r w:rsidRPr="009E0D2E">
        <w:rPr>
          <w:rFonts w:eastAsia="Times New Roman" w:cs="Times New Roman"/>
          <w:color w:val="000000"/>
          <w:sz w:val="22"/>
          <w:szCs w:val="22"/>
          <w:lang w:eastAsia="es-MX"/>
        </w:rPr>
        <w:t>3</w:t>
      </w:r>
      <w:r>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pesos.</w:t>
      </w:r>
    </w:p>
    <w:p w14:paraId="36923969" w14:textId="77777777"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r w:rsidRPr="009E0D2E">
        <w:rPr>
          <w:rFonts w:eastAsia="Times New Roman" w:cs="Times New Roman"/>
          <w:color w:val="000000"/>
          <w:sz w:val="22"/>
          <w:szCs w:val="22"/>
          <w:lang w:eastAsia="es-MX"/>
        </w:rPr>
        <w:t>Así mismo, impactan en esta variación, los reintegros realizados a la Federación</w:t>
      </w:r>
      <w:r w:rsidRPr="009E0D2E">
        <w:rPr>
          <w:rFonts w:eastAsia="Times New Roman" w:cs="Times New Roman"/>
          <w:sz w:val="22"/>
          <w:szCs w:val="22"/>
          <w:lang w:eastAsia="es-MX"/>
        </w:rPr>
        <w:t>,</w:t>
      </w:r>
      <w:r w:rsidRPr="009E0D2E">
        <w:rPr>
          <w:rFonts w:eastAsia="Times New Roman" w:cs="Times New Roman"/>
          <w:color w:val="000000"/>
          <w:sz w:val="22"/>
          <w:szCs w:val="22"/>
          <w:lang w:eastAsia="es-MX"/>
        </w:rPr>
        <w:t xml:space="preserve"> por concepto de recursos recibidos no devengados y sus rendimientos financieros</w:t>
      </w:r>
      <w:r w:rsidR="001274E9">
        <w:rPr>
          <w:rFonts w:eastAsia="Times New Roman" w:cs="Times New Roman"/>
          <w:color w:val="000000"/>
          <w:sz w:val="22"/>
          <w:szCs w:val="22"/>
          <w:lang w:eastAsia="es-MX"/>
        </w:rPr>
        <w:t>.</w:t>
      </w:r>
    </w:p>
    <w:p w14:paraId="22B154BA" w14:textId="4E00A2D2" w:rsidR="00B82D70" w:rsidRDefault="002D548F" w:rsidP="00B82D70">
      <w:pPr>
        <w:widowControl w:val="0"/>
        <w:kinsoku w:val="0"/>
        <w:spacing w:before="0" w:after="0"/>
        <w:contextualSpacing/>
        <w:rPr>
          <w:rFonts w:eastAsia="Times New Roman" w:cs="Times New Roman"/>
          <w:color w:val="000000"/>
          <w:sz w:val="22"/>
          <w:szCs w:val="22"/>
          <w:lang w:eastAsia="es-MX"/>
        </w:rPr>
      </w:pPr>
      <w:r w:rsidRPr="00B50D09">
        <w:rPr>
          <w:rFonts w:eastAsia="Times New Roman" w:cs="Times New Roman"/>
          <w:color w:val="000000"/>
          <w:sz w:val="22"/>
          <w:szCs w:val="22"/>
          <w:lang w:eastAsia="es-MX"/>
        </w:rPr>
        <w:t>A</w:t>
      </w:r>
      <w:r w:rsidR="00B82D70" w:rsidRPr="00B50D09">
        <w:rPr>
          <w:rFonts w:eastAsia="Times New Roman" w:cs="Times New Roman"/>
          <w:color w:val="000000"/>
          <w:sz w:val="22"/>
          <w:szCs w:val="22"/>
          <w:lang w:eastAsia="es-MX"/>
        </w:rPr>
        <w:t>fecta también la regularización de diversas partidas de conciliación de ejercicios anteriores</w:t>
      </w:r>
      <w:r w:rsidRPr="00B50D09">
        <w:rPr>
          <w:rFonts w:eastAsia="Times New Roman" w:cs="Times New Roman"/>
          <w:color w:val="000000"/>
          <w:sz w:val="22"/>
          <w:szCs w:val="22"/>
          <w:lang w:eastAsia="es-MX"/>
        </w:rPr>
        <w:t xml:space="preserve"> que asciende a</w:t>
      </w:r>
      <w:r w:rsidR="00B50D09">
        <w:rPr>
          <w:rFonts w:eastAsia="Times New Roman" w:cs="Times New Roman"/>
          <w:color w:val="000000"/>
          <w:sz w:val="22"/>
          <w:szCs w:val="22"/>
          <w:lang w:eastAsia="es-MX"/>
        </w:rPr>
        <w:t>:</w:t>
      </w:r>
    </w:p>
    <w:p w14:paraId="09733486" w14:textId="5C7CF6F4" w:rsidR="006C42E1" w:rsidRDefault="006C42E1" w:rsidP="00B82D70">
      <w:pPr>
        <w:widowControl w:val="0"/>
        <w:kinsoku w:val="0"/>
        <w:spacing w:before="0" w:after="0"/>
        <w:contextualSpacing/>
        <w:rPr>
          <w:rFonts w:eastAsia="Times New Roman" w:cs="Times New Roman"/>
          <w:color w:val="000000"/>
          <w:sz w:val="22"/>
          <w:szCs w:val="22"/>
          <w:lang w:eastAsia="es-MX"/>
        </w:rPr>
      </w:pPr>
    </w:p>
    <w:p w14:paraId="411AD5F8" w14:textId="77777777" w:rsidR="006C42E1" w:rsidRDefault="006C42E1" w:rsidP="00B82D70">
      <w:pPr>
        <w:widowControl w:val="0"/>
        <w:kinsoku w:val="0"/>
        <w:spacing w:before="0" w:after="0"/>
        <w:contextualSpacing/>
        <w:rPr>
          <w:rFonts w:eastAsia="Times New Roman" w:cs="Times New Roman"/>
          <w:color w:val="000000"/>
          <w:sz w:val="22"/>
          <w:szCs w:val="22"/>
          <w:lang w:eastAsia="es-MX"/>
        </w:rPr>
      </w:pPr>
    </w:p>
    <w:p w14:paraId="080C2669" w14:textId="1DFB5192" w:rsidR="00C0303A" w:rsidRPr="00C0303A" w:rsidRDefault="006C42E1" w:rsidP="00C0303A">
      <w:pPr>
        <w:widowControl w:val="0"/>
        <w:kinsoku w:val="0"/>
        <w:spacing w:before="0" w:after="0"/>
        <w:contextualSpacing/>
        <w:jc w:val="center"/>
        <w:rPr>
          <w:rFonts w:eastAsia="Times New Roman" w:cs="Times New Roman"/>
          <w:color w:val="000000"/>
          <w:sz w:val="22"/>
          <w:szCs w:val="22"/>
          <w:highlight w:val="yellow"/>
          <w:lang w:eastAsia="es-MX"/>
        </w:rPr>
      </w:pPr>
      <w:r>
        <w:rPr>
          <w:noProof/>
          <w:lang w:val="es-MX" w:eastAsia="es-MX"/>
        </w:rPr>
        <w:lastRenderedPageBreak/>
        <w:drawing>
          <wp:inline distT="0" distB="0" distL="0" distR="0" wp14:anchorId="7741DA48" wp14:editId="75761496">
            <wp:extent cx="5006687" cy="1828800"/>
            <wp:effectExtent l="0" t="0" r="381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1712" t="32558" r="32046" b="34571"/>
                    <a:stretch/>
                  </pic:blipFill>
                  <pic:spPr bwMode="auto">
                    <a:xfrm>
                      <a:off x="0" y="0"/>
                      <a:ext cx="5029110" cy="1836990"/>
                    </a:xfrm>
                    <a:prstGeom prst="rect">
                      <a:avLst/>
                    </a:prstGeom>
                    <a:ln>
                      <a:noFill/>
                    </a:ln>
                    <a:extLst>
                      <a:ext uri="{53640926-AAD7-44D8-BBD7-CCE9431645EC}">
                        <a14:shadowObscured xmlns:a14="http://schemas.microsoft.com/office/drawing/2010/main"/>
                      </a:ext>
                    </a:extLst>
                  </pic:spPr>
                </pic:pic>
              </a:graphicData>
            </a:graphic>
          </wp:inline>
        </w:drawing>
      </w:r>
    </w:p>
    <w:p w14:paraId="552A3E85" w14:textId="348BD06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3D5CFD">
        <w:rPr>
          <w:rFonts w:eastAsia="Times New Roman" w:cs="Times New Roman"/>
          <w:color w:val="000000"/>
          <w:sz w:val="22"/>
          <w:szCs w:val="22"/>
          <w:lang w:eastAsia="es-MX"/>
        </w:rPr>
        <w:t>Con esta medida, se está haciendo una actualización a los resultados acumulados de ejercicios anteriores, lo que permitirá reflejar la situación financiera real del Gobierno del Estado al cierre de este período.</w:t>
      </w:r>
    </w:p>
    <w:p w14:paraId="72C6D522" w14:textId="2A5F376A"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21DDA0A5" w14:textId="43253CC2"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0698A703" w14:textId="518FE41F"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182F5D25" w14:textId="7734C2FF"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3E29A2E7" w14:textId="6C1C0A2B"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0ABF170D" w14:textId="0ECDBB5B"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0599563F" w14:textId="5F49E425"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30C23EAD" w14:textId="098C2ACD"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6152BAD6" w14:textId="4A7C5A1A"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1F996A3E" w14:textId="08F6E751"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0314BB16" w14:textId="305B3D71"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3750F021" w14:textId="2295C786"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671433D2" w14:textId="508C0C66"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27C48C9B" w14:textId="786A7D61"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2858D944" w14:textId="794B3434" w:rsidR="009D7F4A" w:rsidRDefault="009D7F4A" w:rsidP="00B82D70">
      <w:pPr>
        <w:widowControl w:val="0"/>
        <w:kinsoku w:val="0"/>
        <w:spacing w:before="0" w:after="0"/>
        <w:contextualSpacing/>
        <w:rPr>
          <w:rFonts w:eastAsia="Times New Roman" w:cs="Times New Roman"/>
          <w:color w:val="000000"/>
          <w:sz w:val="22"/>
          <w:szCs w:val="22"/>
          <w:lang w:eastAsia="es-MX"/>
        </w:rPr>
      </w:pPr>
    </w:p>
    <w:p w14:paraId="551EB370" w14:textId="77777777" w:rsidR="009D7F4A" w:rsidRPr="009E0D2E" w:rsidRDefault="009D7F4A" w:rsidP="00B82D70">
      <w:pPr>
        <w:widowControl w:val="0"/>
        <w:kinsoku w:val="0"/>
        <w:spacing w:before="0" w:after="0"/>
        <w:contextualSpacing/>
        <w:rPr>
          <w:rFonts w:eastAsia="Times New Roman" w:cs="Times New Roman"/>
          <w:color w:val="000000"/>
          <w:sz w:val="22"/>
          <w:szCs w:val="22"/>
          <w:lang w:eastAsia="es-MX"/>
        </w:rPr>
      </w:pPr>
    </w:p>
    <w:p w14:paraId="236B4867" w14:textId="77777777" w:rsidR="0044578D" w:rsidRDefault="0044578D" w:rsidP="00B82D70">
      <w:pPr>
        <w:widowControl w:val="0"/>
        <w:kinsoku w:val="0"/>
        <w:spacing w:before="0" w:after="0"/>
        <w:contextualSpacing/>
        <w:rPr>
          <w:rFonts w:eastAsia="Times New Roman" w:cs="Times New Roman"/>
          <w:color w:val="000000"/>
          <w:sz w:val="22"/>
          <w:szCs w:val="22"/>
          <w:lang w:eastAsia="es-MX"/>
        </w:rPr>
      </w:pPr>
    </w:p>
    <w:p w14:paraId="65C56A23" w14:textId="77777777" w:rsidR="00C33638" w:rsidRDefault="00C33638" w:rsidP="00C33638">
      <w:pPr>
        <w:widowControl w:val="0"/>
        <w:kinsoku w:val="0"/>
        <w:spacing w:before="0" w:after="0"/>
        <w:contextualSpacing/>
        <w:rPr>
          <w:rFonts w:eastAsia="Calibri" w:cs="Times New Roman"/>
          <w:b/>
          <w:szCs w:val="36"/>
        </w:rPr>
      </w:pPr>
      <w:r w:rsidRPr="004D2F4C">
        <w:rPr>
          <w:rFonts w:eastAsia="Calibri" w:cs="Times New Roman"/>
          <w:b/>
          <w:szCs w:val="36"/>
        </w:rPr>
        <w:t>NOTAS AL ESTADO DE FLUJOS DE EFECTIVO</w:t>
      </w:r>
    </w:p>
    <w:p w14:paraId="6185AEEF" w14:textId="77777777" w:rsidR="00090BDA" w:rsidRPr="004D2F4C" w:rsidRDefault="00090BDA" w:rsidP="00C33638">
      <w:pPr>
        <w:widowControl w:val="0"/>
        <w:kinsoku w:val="0"/>
        <w:spacing w:before="0" w:after="0"/>
        <w:contextualSpacing/>
        <w:rPr>
          <w:rFonts w:eastAsia="Calibri" w:cs="Times New Roman"/>
          <w:b/>
          <w:szCs w:val="36"/>
        </w:rPr>
      </w:pPr>
    </w:p>
    <w:p w14:paraId="6094E814" w14:textId="28C23164" w:rsidR="00090BDA" w:rsidRDefault="00090BDA" w:rsidP="00090BDA">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1.- </w:t>
      </w:r>
      <w:r w:rsidR="00E110DE">
        <w:rPr>
          <w:rFonts w:eastAsia="Times New Roman" w:cs="Times New Roman"/>
          <w:color w:val="000000"/>
          <w:sz w:val="22"/>
          <w:szCs w:val="22"/>
          <w:lang w:eastAsia="es-MX"/>
        </w:rPr>
        <w:t xml:space="preserve">La integración </w:t>
      </w:r>
      <w:r>
        <w:rPr>
          <w:rFonts w:eastAsia="Times New Roman" w:cs="Times New Roman"/>
          <w:color w:val="000000"/>
          <w:sz w:val="22"/>
          <w:szCs w:val="22"/>
          <w:lang w:eastAsia="es-MX"/>
        </w:rPr>
        <w:t xml:space="preserve">de </w:t>
      </w:r>
      <w:r w:rsidR="00326E05">
        <w:rPr>
          <w:rFonts w:eastAsia="Times New Roman" w:cs="Times New Roman"/>
          <w:color w:val="000000"/>
          <w:sz w:val="22"/>
          <w:szCs w:val="22"/>
          <w:lang w:eastAsia="es-MX"/>
        </w:rPr>
        <w:t>los saldos inicial y final al 3</w:t>
      </w:r>
      <w:r w:rsidR="00A52941">
        <w:rPr>
          <w:rFonts w:eastAsia="Times New Roman" w:cs="Times New Roman"/>
          <w:color w:val="000000"/>
          <w:sz w:val="22"/>
          <w:szCs w:val="22"/>
          <w:lang w:eastAsia="es-MX"/>
        </w:rPr>
        <w:t xml:space="preserve">1 </w:t>
      </w:r>
      <w:r>
        <w:rPr>
          <w:rFonts w:eastAsia="Times New Roman" w:cs="Times New Roman"/>
          <w:color w:val="000000"/>
          <w:sz w:val="22"/>
          <w:szCs w:val="22"/>
          <w:lang w:eastAsia="es-MX"/>
        </w:rPr>
        <w:t xml:space="preserve">de </w:t>
      </w:r>
      <w:r w:rsidR="00A52941">
        <w:rPr>
          <w:rFonts w:eastAsia="Times New Roman" w:cs="Times New Roman"/>
          <w:color w:val="000000"/>
          <w:sz w:val="22"/>
          <w:szCs w:val="22"/>
          <w:lang w:eastAsia="es-MX"/>
        </w:rPr>
        <w:t xml:space="preserve">diciembre </w:t>
      </w:r>
      <w:r>
        <w:rPr>
          <w:rFonts w:eastAsia="Times New Roman" w:cs="Times New Roman"/>
          <w:color w:val="000000"/>
          <w:sz w:val="22"/>
          <w:szCs w:val="22"/>
          <w:lang w:eastAsia="es-MX"/>
        </w:rPr>
        <w:t>de 202</w:t>
      </w:r>
      <w:r w:rsidR="00080C11">
        <w:rPr>
          <w:rFonts w:eastAsia="Times New Roman" w:cs="Times New Roman"/>
          <w:color w:val="000000"/>
          <w:sz w:val="22"/>
          <w:szCs w:val="22"/>
          <w:lang w:eastAsia="es-MX"/>
        </w:rPr>
        <w:t>1</w:t>
      </w:r>
      <w:r>
        <w:rPr>
          <w:rFonts w:eastAsia="Times New Roman" w:cs="Times New Roman"/>
          <w:color w:val="000000"/>
          <w:sz w:val="22"/>
          <w:szCs w:val="22"/>
          <w:lang w:eastAsia="es-MX"/>
        </w:rPr>
        <w:t xml:space="preserve"> del Efectivo y Equivalentes, que figuran en la última parte del Estado de Flujo de Efectivo en esta cuenta es </w:t>
      </w:r>
      <w:r w:rsidR="00E110DE">
        <w:rPr>
          <w:rFonts w:eastAsia="Times New Roman" w:cs="Times New Roman"/>
          <w:color w:val="000000"/>
          <w:sz w:val="22"/>
          <w:szCs w:val="22"/>
          <w:lang w:eastAsia="es-MX"/>
        </w:rPr>
        <w:t>la siguiente</w:t>
      </w:r>
      <w:r>
        <w:rPr>
          <w:rFonts w:eastAsia="Times New Roman" w:cs="Times New Roman"/>
          <w:color w:val="000000"/>
          <w:sz w:val="22"/>
          <w:szCs w:val="22"/>
          <w:lang w:eastAsia="es-MX"/>
        </w:rPr>
        <w:t xml:space="preserve">: </w:t>
      </w:r>
      <w:r w:rsidRPr="009E0D2E">
        <w:rPr>
          <w:rFonts w:eastAsia="Times New Roman" w:cs="Times New Roman"/>
          <w:color w:val="000000"/>
          <w:sz w:val="22"/>
          <w:szCs w:val="22"/>
          <w:lang w:eastAsia="es-MX"/>
        </w:rPr>
        <w:t xml:space="preserve"> </w:t>
      </w:r>
    </w:p>
    <w:p w14:paraId="4B983EA0" w14:textId="77777777" w:rsidR="004D2F4C" w:rsidRPr="00290880" w:rsidRDefault="004D2F4C" w:rsidP="004D2F4C">
      <w:pPr>
        <w:widowControl w:val="0"/>
        <w:kinsoku w:val="0"/>
        <w:spacing w:before="0" w:after="0"/>
        <w:contextualSpacing/>
        <w:jc w:val="center"/>
        <w:rPr>
          <w:rFonts w:eastAsia="Calibri" w:cs="Times New Roman"/>
          <w:b/>
          <w:sz w:val="12"/>
          <w:szCs w:val="18"/>
        </w:rPr>
      </w:pPr>
    </w:p>
    <w:p w14:paraId="2AA76787" w14:textId="340C1EEA" w:rsidR="00C33638" w:rsidRDefault="00B55BDA" w:rsidP="004D2F4C">
      <w:pPr>
        <w:widowControl w:val="0"/>
        <w:kinsoku w:val="0"/>
        <w:spacing w:before="0" w:after="0"/>
        <w:contextualSpacing/>
        <w:jc w:val="center"/>
        <w:rPr>
          <w:rFonts w:eastAsia="Calibri" w:cs="Times New Roman"/>
          <w:b/>
          <w:sz w:val="28"/>
          <w:szCs w:val="40"/>
        </w:rPr>
      </w:pPr>
      <w:r>
        <w:rPr>
          <w:noProof/>
          <w:lang w:val="es-MX" w:eastAsia="es-MX"/>
        </w:rPr>
        <w:drawing>
          <wp:inline distT="0" distB="0" distL="0" distR="0" wp14:anchorId="500AB69F" wp14:editId="3D4397F4">
            <wp:extent cx="5145597" cy="95440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9601" t="30715" r="9265" b="45206"/>
                    <a:stretch/>
                  </pic:blipFill>
                  <pic:spPr bwMode="auto">
                    <a:xfrm>
                      <a:off x="0" y="0"/>
                      <a:ext cx="5152994" cy="955777"/>
                    </a:xfrm>
                    <a:prstGeom prst="rect">
                      <a:avLst/>
                    </a:prstGeom>
                    <a:ln>
                      <a:noFill/>
                    </a:ln>
                    <a:extLst>
                      <a:ext uri="{53640926-AAD7-44D8-BBD7-CCE9431645EC}">
                        <a14:shadowObscured xmlns:a14="http://schemas.microsoft.com/office/drawing/2010/main"/>
                      </a:ext>
                    </a:extLst>
                  </pic:spPr>
                </pic:pic>
              </a:graphicData>
            </a:graphic>
          </wp:inline>
        </w:drawing>
      </w:r>
    </w:p>
    <w:p w14:paraId="6CE0BD78" w14:textId="7500B9CA" w:rsidR="001274E9" w:rsidRPr="00AE049F" w:rsidRDefault="00090BDA" w:rsidP="00AE049F">
      <w:pPr>
        <w:widowControl w:val="0"/>
        <w:kinsoku w:val="0"/>
        <w:spacing w:before="0" w:after="0"/>
        <w:contextualSpacing/>
        <w:rPr>
          <w:rFonts w:eastAsia="Calibri" w:cs="Times New Roman"/>
          <w:b/>
          <w:sz w:val="12"/>
          <w:szCs w:val="12"/>
        </w:rPr>
      </w:pPr>
      <w:r w:rsidRPr="00CC7FBE">
        <w:rPr>
          <w:rFonts w:eastAsia="Times New Roman" w:cs="Times New Roman"/>
          <w:color w:val="000000"/>
          <w:sz w:val="22"/>
          <w:szCs w:val="22"/>
          <w:lang w:eastAsia="es-MX"/>
        </w:rPr>
        <w:t>2.- Conciliación de los Flujos de Efectivo Netos de las Actividades de Operación y la cuenta de Ahorro/Desahorro antes de Rubros Extraordinarios al 3</w:t>
      </w:r>
      <w:r w:rsidR="00A52941">
        <w:rPr>
          <w:rFonts w:eastAsia="Times New Roman" w:cs="Times New Roman"/>
          <w:color w:val="000000"/>
          <w:sz w:val="22"/>
          <w:szCs w:val="22"/>
          <w:lang w:eastAsia="es-MX"/>
        </w:rPr>
        <w:t>1</w:t>
      </w:r>
      <w:r w:rsidR="00326E05" w:rsidRPr="00CC7FBE">
        <w:rPr>
          <w:rFonts w:eastAsia="Times New Roman" w:cs="Times New Roman"/>
          <w:color w:val="000000"/>
          <w:sz w:val="22"/>
          <w:szCs w:val="22"/>
          <w:lang w:eastAsia="es-MX"/>
        </w:rPr>
        <w:t xml:space="preserve"> de</w:t>
      </w:r>
      <w:r w:rsidR="00080C11" w:rsidRPr="00CC7FBE">
        <w:rPr>
          <w:rFonts w:eastAsia="Times New Roman" w:cs="Times New Roman"/>
          <w:color w:val="000000"/>
          <w:sz w:val="22"/>
          <w:szCs w:val="22"/>
          <w:lang w:eastAsia="es-MX"/>
        </w:rPr>
        <w:t xml:space="preserve"> </w:t>
      </w:r>
      <w:r w:rsidR="00A52941">
        <w:rPr>
          <w:rFonts w:eastAsia="Times New Roman" w:cs="Times New Roman"/>
          <w:color w:val="000000"/>
          <w:sz w:val="22"/>
          <w:szCs w:val="22"/>
          <w:lang w:eastAsia="es-MX"/>
        </w:rPr>
        <w:t>diciembre</w:t>
      </w:r>
      <w:r w:rsidR="00080C11" w:rsidRPr="00CC7FBE">
        <w:rPr>
          <w:rFonts w:eastAsia="Times New Roman" w:cs="Times New Roman"/>
          <w:color w:val="000000"/>
          <w:sz w:val="22"/>
          <w:szCs w:val="22"/>
          <w:lang w:eastAsia="es-MX"/>
        </w:rPr>
        <w:t xml:space="preserve"> </w:t>
      </w:r>
      <w:r w:rsidR="00951FEC" w:rsidRPr="00CC7FBE">
        <w:rPr>
          <w:rFonts w:eastAsia="Times New Roman" w:cs="Times New Roman"/>
          <w:color w:val="000000"/>
          <w:sz w:val="22"/>
          <w:szCs w:val="22"/>
          <w:lang w:eastAsia="es-MX"/>
        </w:rPr>
        <w:t>de 202</w:t>
      </w:r>
      <w:r w:rsidR="00080C11" w:rsidRPr="00CC7FBE">
        <w:rPr>
          <w:rFonts w:eastAsia="Times New Roman" w:cs="Times New Roman"/>
          <w:color w:val="000000"/>
          <w:sz w:val="22"/>
          <w:szCs w:val="22"/>
          <w:lang w:eastAsia="es-MX"/>
        </w:rPr>
        <w:t>1</w:t>
      </w:r>
      <w:r w:rsidR="00951FEC" w:rsidRPr="00CC7FBE">
        <w:rPr>
          <w:rFonts w:eastAsia="Times New Roman" w:cs="Times New Roman"/>
          <w:color w:val="000000"/>
          <w:sz w:val="22"/>
          <w:szCs w:val="22"/>
          <w:lang w:eastAsia="es-MX"/>
        </w:rPr>
        <w:t>,</w:t>
      </w:r>
      <w:r w:rsidRPr="00CC7FBE">
        <w:rPr>
          <w:rFonts w:eastAsia="Times New Roman" w:cs="Times New Roman"/>
          <w:color w:val="000000"/>
          <w:sz w:val="22"/>
          <w:szCs w:val="22"/>
          <w:lang w:eastAsia="es-MX"/>
        </w:rPr>
        <w:t xml:space="preserve"> se detalla a continuación</w:t>
      </w:r>
      <w:r w:rsidRPr="0070531D">
        <w:rPr>
          <w:rFonts w:eastAsia="Times New Roman" w:cs="Times New Roman"/>
          <w:color w:val="000000"/>
          <w:sz w:val="22"/>
          <w:szCs w:val="22"/>
          <w:lang w:eastAsia="es-MX"/>
        </w:rPr>
        <w:t xml:space="preserve">:  </w:t>
      </w:r>
    </w:p>
    <w:p w14:paraId="00DB3040" w14:textId="5F3E9453" w:rsidR="00AE049F" w:rsidRDefault="00531C45" w:rsidP="00A26E61">
      <w:pPr>
        <w:widowControl w:val="0"/>
        <w:kinsoku w:val="0"/>
        <w:spacing w:before="0" w:after="0"/>
        <w:contextualSpacing/>
        <w:jc w:val="center"/>
        <w:rPr>
          <w:rFonts w:eastAsia="Calibri" w:cs="Times New Roman"/>
          <w:b/>
          <w:szCs w:val="36"/>
        </w:rPr>
      </w:pPr>
      <w:r>
        <w:rPr>
          <w:noProof/>
        </w:rPr>
        <w:drawing>
          <wp:inline distT="0" distB="0" distL="0" distR="0" wp14:anchorId="7ECD0FA3" wp14:editId="26A5FF94">
            <wp:extent cx="4947721" cy="2675186"/>
            <wp:effectExtent l="0" t="0" r="5715" b="0"/>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8565" t="28748" r="13855" b="12787"/>
                    <a:stretch/>
                  </pic:blipFill>
                  <pic:spPr bwMode="auto">
                    <a:xfrm>
                      <a:off x="0" y="0"/>
                      <a:ext cx="4957577" cy="2680515"/>
                    </a:xfrm>
                    <a:prstGeom prst="rect">
                      <a:avLst/>
                    </a:prstGeom>
                    <a:ln>
                      <a:noFill/>
                    </a:ln>
                    <a:extLst>
                      <a:ext uri="{53640926-AAD7-44D8-BBD7-CCE9431645EC}">
                        <a14:shadowObscured xmlns:a14="http://schemas.microsoft.com/office/drawing/2010/main"/>
                      </a:ext>
                    </a:extLst>
                  </pic:spPr>
                </pic:pic>
              </a:graphicData>
            </a:graphic>
          </wp:inline>
        </w:drawing>
      </w:r>
    </w:p>
    <w:p w14:paraId="25CB2856" w14:textId="77777777" w:rsidR="009D7F4A" w:rsidRDefault="009D7F4A" w:rsidP="00AE049F">
      <w:pPr>
        <w:widowControl w:val="0"/>
        <w:kinsoku w:val="0"/>
        <w:spacing w:before="0" w:after="0"/>
        <w:contextualSpacing/>
        <w:jc w:val="center"/>
        <w:rPr>
          <w:rFonts w:eastAsia="Calibri" w:cs="Times New Roman"/>
          <w:b/>
          <w:szCs w:val="36"/>
        </w:rPr>
      </w:pPr>
    </w:p>
    <w:p w14:paraId="7DD4DDCE" w14:textId="77777777" w:rsidR="00E628F9" w:rsidRDefault="00436E24" w:rsidP="00C33638">
      <w:pPr>
        <w:widowControl w:val="0"/>
        <w:kinsoku w:val="0"/>
        <w:spacing w:before="0" w:after="0"/>
        <w:contextualSpacing/>
        <w:jc w:val="center"/>
        <w:rPr>
          <w:rFonts w:eastAsia="Calibri" w:cs="Times New Roman"/>
          <w:b/>
          <w:sz w:val="22"/>
          <w:szCs w:val="22"/>
        </w:rPr>
      </w:pPr>
      <w:r>
        <w:rPr>
          <w:rFonts w:eastAsia="Calibri" w:cs="Times New Roman"/>
          <w:b/>
          <w:noProof/>
          <w:sz w:val="22"/>
          <w:szCs w:val="22"/>
          <w:lang w:val="es-MX" w:eastAsia="es-MX"/>
        </w:rPr>
        <w:lastRenderedPageBreak/>
        <w:drawing>
          <wp:inline distT="0" distB="0" distL="0" distR="0" wp14:anchorId="25200170" wp14:editId="57E3EE5E">
            <wp:extent cx="6315075" cy="5200650"/>
            <wp:effectExtent l="0" t="0" r="9525" b="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15075" cy="5200650"/>
                    </a:xfrm>
                    <a:prstGeom prst="rect">
                      <a:avLst/>
                    </a:prstGeom>
                    <a:noFill/>
                    <a:ln>
                      <a:noFill/>
                    </a:ln>
                  </pic:spPr>
                </pic:pic>
              </a:graphicData>
            </a:graphic>
          </wp:inline>
        </w:drawing>
      </w:r>
    </w:p>
    <w:p w14:paraId="6A4E1395" w14:textId="77777777" w:rsidR="00E628F9" w:rsidRDefault="00E628F9" w:rsidP="00C33638">
      <w:pPr>
        <w:widowControl w:val="0"/>
        <w:kinsoku w:val="0"/>
        <w:spacing w:before="0" w:after="0"/>
        <w:contextualSpacing/>
        <w:jc w:val="center"/>
        <w:rPr>
          <w:rFonts w:eastAsia="Calibri" w:cs="Times New Roman"/>
          <w:b/>
          <w:sz w:val="22"/>
          <w:szCs w:val="22"/>
        </w:rPr>
      </w:pPr>
    </w:p>
    <w:p w14:paraId="50521CC3" w14:textId="77777777" w:rsidR="00E628F9" w:rsidRDefault="00E628F9" w:rsidP="00C33638">
      <w:pPr>
        <w:widowControl w:val="0"/>
        <w:kinsoku w:val="0"/>
        <w:spacing w:before="0" w:after="0"/>
        <w:contextualSpacing/>
        <w:jc w:val="center"/>
        <w:rPr>
          <w:rFonts w:eastAsia="Calibri" w:cs="Times New Roman"/>
          <w:b/>
          <w:sz w:val="22"/>
          <w:szCs w:val="22"/>
        </w:rPr>
      </w:pPr>
    </w:p>
    <w:p w14:paraId="79263250" w14:textId="77777777" w:rsidR="00703A3F" w:rsidRDefault="00703A3F" w:rsidP="00C33638">
      <w:pPr>
        <w:widowControl w:val="0"/>
        <w:kinsoku w:val="0"/>
        <w:spacing w:before="0" w:after="0"/>
        <w:contextualSpacing/>
        <w:jc w:val="center"/>
        <w:rPr>
          <w:rFonts w:eastAsia="Calibri" w:cs="Times New Roman"/>
          <w:b/>
          <w:sz w:val="12"/>
          <w:szCs w:val="12"/>
        </w:rPr>
      </w:pPr>
    </w:p>
    <w:p w14:paraId="49652039" w14:textId="77777777" w:rsidR="00583D0D" w:rsidRDefault="00583D0D" w:rsidP="00C33638">
      <w:pPr>
        <w:widowControl w:val="0"/>
        <w:kinsoku w:val="0"/>
        <w:spacing w:before="0" w:after="0"/>
        <w:contextualSpacing/>
        <w:jc w:val="center"/>
        <w:rPr>
          <w:rFonts w:eastAsia="Calibri" w:cs="Times New Roman"/>
          <w:b/>
          <w:sz w:val="12"/>
          <w:szCs w:val="12"/>
        </w:rPr>
      </w:pPr>
    </w:p>
    <w:p w14:paraId="4791F99B" w14:textId="77777777" w:rsidR="00583D0D" w:rsidRDefault="00583D0D" w:rsidP="00C33638">
      <w:pPr>
        <w:widowControl w:val="0"/>
        <w:kinsoku w:val="0"/>
        <w:spacing w:before="0" w:after="0"/>
        <w:contextualSpacing/>
        <w:jc w:val="center"/>
        <w:rPr>
          <w:rFonts w:eastAsia="Calibri" w:cs="Times New Roman"/>
          <w:b/>
          <w:sz w:val="12"/>
          <w:szCs w:val="12"/>
        </w:rPr>
      </w:pPr>
    </w:p>
    <w:p w14:paraId="4621936A" w14:textId="77777777" w:rsidR="00583D0D" w:rsidRDefault="00583D0D" w:rsidP="00C33638">
      <w:pPr>
        <w:widowControl w:val="0"/>
        <w:kinsoku w:val="0"/>
        <w:spacing w:before="0" w:after="0"/>
        <w:contextualSpacing/>
        <w:jc w:val="center"/>
        <w:rPr>
          <w:rFonts w:eastAsia="Calibri" w:cs="Times New Roman"/>
          <w:b/>
          <w:sz w:val="12"/>
          <w:szCs w:val="12"/>
        </w:rPr>
      </w:pPr>
    </w:p>
    <w:p w14:paraId="112116C3" w14:textId="77777777" w:rsidR="00583D0D" w:rsidRDefault="00583D0D" w:rsidP="00C33638">
      <w:pPr>
        <w:widowControl w:val="0"/>
        <w:kinsoku w:val="0"/>
        <w:spacing w:before="0" w:after="0"/>
        <w:contextualSpacing/>
        <w:jc w:val="center"/>
        <w:rPr>
          <w:rFonts w:eastAsia="Calibri" w:cs="Times New Roman"/>
          <w:b/>
          <w:sz w:val="12"/>
          <w:szCs w:val="12"/>
        </w:rPr>
      </w:pPr>
    </w:p>
    <w:p w14:paraId="3D72F4BB" w14:textId="77777777" w:rsidR="00583D0D" w:rsidRDefault="00583D0D" w:rsidP="00C33638">
      <w:pPr>
        <w:widowControl w:val="0"/>
        <w:kinsoku w:val="0"/>
        <w:spacing w:before="0" w:after="0"/>
        <w:contextualSpacing/>
        <w:jc w:val="center"/>
        <w:rPr>
          <w:rFonts w:eastAsia="Calibri" w:cs="Times New Roman"/>
          <w:b/>
          <w:sz w:val="12"/>
          <w:szCs w:val="12"/>
        </w:rPr>
      </w:pPr>
    </w:p>
    <w:p w14:paraId="26C70FA1" w14:textId="77777777" w:rsidR="00583D0D" w:rsidRDefault="00583D0D" w:rsidP="00C33638">
      <w:pPr>
        <w:widowControl w:val="0"/>
        <w:kinsoku w:val="0"/>
        <w:spacing w:before="0" w:after="0"/>
        <w:contextualSpacing/>
        <w:jc w:val="center"/>
        <w:rPr>
          <w:rFonts w:eastAsia="Calibri" w:cs="Times New Roman"/>
          <w:b/>
          <w:sz w:val="12"/>
          <w:szCs w:val="12"/>
        </w:rPr>
      </w:pPr>
    </w:p>
    <w:p w14:paraId="3DAF495D" w14:textId="77777777" w:rsidR="00583D0D" w:rsidRDefault="00583D0D" w:rsidP="00C33638">
      <w:pPr>
        <w:widowControl w:val="0"/>
        <w:kinsoku w:val="0"/>
        <w:spacing w:before="0" w:after="0"/>
        <w:contextualSpacing/>
        <w:jc w:val="center"/>
        <w:rPr>
          <w:rFonts w:eastAsia="Calibri" w:cs="Times New Roman"/>
          <w:b/>
          <w:sz w:val="12"/>
          <w:szCs w:val="12"/>
        </w:rPr>
      </w:pPr>
    </w:p>
    <w:p w14:paraId="61E70050" w14:textId="77777777" w:rsidR="00994041" w:rsidRDefault="00994041" w:rsidP="00F3561F">
      <w:pPr>
        <w:widowControl w:val="0"/>
        <w:kinsoku w:val="0"/>
        <w:spacing w:before="0" w:after="0"/>
        <w:contextualSpacing/>
        <w:rPr>
          <w:rFonts w:eastAsia="Calibri" w:cs="Times New Roman"/>
          <w:b/>
          <w:sz w:val="12"/>
          <w:szCs w:val="12"/>
          <w:highlight w:val="yellow"/>
        </w:rPr>
      </w:pPr>
    </w:p>
    <w:p w14:paraId="2B118287" w14:textId="77777777" w:rsidR="00994041" w:rsidRDefault="00994041" w:rsidP="00F3561F">
      <w:pPr>
        <w:widowControl w:val="0"/>
        <w:kinsoku w:val="0"/>
        <w:spacing w:before="0" w:after="0"/>
        <w:contextualSpacing/>
        <w:rPr>
          <w:rFonts w:eastAsia="Calibri" w:cs="Times New Roman"/>
          <w:b/>
          <w:sz w:val="12"/>
          <w:szCs w:val="12"/>
          <w:highlight w:val="yellow"/>
        </w:rPr>
      </w:pPr>
    </w:p>
    <w:p w14:paraId="1D66D4F1" w14:textId="77777777" w:rsidR="00994041" w:rsidRDefault="00994041" w:rsidP="00F3561F">
      <w:pPr>
        <w:widowControl w:val="0"/>
        <w:kinsoku w:val="0"/>
        <w:spacing w:before="0" w:after="0"/>
        <w:contextualSpacing/>
        <w:rPr>
          <w:rFonts w:eastAsia="Calibri" w:cs="Times New Roman"/>
          <w:b/>
          <w:sz w:val="12"/>
          <w:szCs w:val="12"/>
          <w:highlight w:val="yellow"/>
        </w:rPr>
      </w:pPr>
    </w:p>
    <w:p w14:paraId="4418599E" w14:textId="77777777" w:rsidR="00994041" w:rsidRDefault="00994041" w:rsidP="00F3561F">
      <w:pPr>
        <w:widowControl w:val="0"/>
        <w:kinsoku w:val="0"/>
        <w:spacing w:before="0" w:after="0"/>
        <w:contextualSpacing/>
        <w:rPr>
          <w:rFonts w:eastAsia="Calibri" w:cs="Times New Roman"/>
          <w:b/>
          <w:sz w:val="12"/>
          <w:szCs w:val="12"/>
          <w:highlight w:val="yellow"/>
        </w:rPr>
      </w:pPr>
    </w:p>
    <w:p w14:paraId="7F3C93F8" w14:textId="77777777" w:rsidR="009D7F4A" w:rsidRDefault="009D7F4A" w:rsidP="00F3561F">
      <w:pPr>
        <w:widowControl w:val="0"/>
        <w:kinsoku w:val="0"/>
        <w:spacing w:before="0" w:after="0"/>
        <w:contextualSpacing/>
        <w:rPr>
          <w:rFonts w:eastAsia="Calibri" w:cs="Times New Roman"/>
          <w:b/>
          <w:sz w:val="12"/>
          <w:szCs w:val="12"/>
        </w:rPr>
      </w:pPr>
    </w:p>
    <w:p w14:paraId="58758B28" w14:textId="25584ED1" w:rsidR="00703A3F" w:rsidRPr="00703A3F" w:rsidRDefault="00703A3F" w:rsidP="00C33638">
      <w:pPr>
        <w:widowControl w:val="0"/>
        <w:kinsoku w:val="0"/>
        <w:spacing w:before="0" w:after="0"/>
        <w:contextualSpacing/>
        <w:jc w:val="center"/>
        <w:rPr>
          <w:rFonts w:eastAsia="Calibri" w:cs="Times New Roman"/>
          <w:b/>
          <w:sz w:val="12"/>
          <w:szCs w:val="12"/>
        </w:rPr>
      </w:pPr>
    </w:p>
    <w:p w14:paraId="79F7C3F7" w14:textId="0216DB42" w:rsidR="00BC79C6" w:rsidRDefault="00DD649B" w:rsidP="004A0245">
      <w:pPr>
        <w:spacing w:before="0" w:after="0"/>
        <w:jc w:val="center"/>
        <w:rPr>
          <w:rFonts w:eastAsia="Calibri" w:cs="Times New Roman"/>
          <w:b/>
          <w:sz w:val="28"/>
          <w:szCs w:val="28"/>
        </w:rPr>
      </w:pPr>
      <w:r w:rsidRPr="00977B66">
        <w:rPr>
          <w:rFonts w:ascii="GalanoGrotesque-Bold" w:hAnsi="GalanoGrotesque-Bold"/>
          <w:noProof/>
          <w:sz w:val="28"/>
          <w:szCs w:val="28"/>
          <w:lang w:val="es-MX" w:eastAsia="es-MX"/>
        </w:rPr>
        <w:drawing>
          <wp:inline distT="0" distB="0" distL="0" distR="0" wp14:anchorId="41E62807" wp14:editId="111400BE">
            <wp:extent cx="6351270" cy="7324725"/>
            <wp:effectExtent l="0" t="0" r="0" b="952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51270" cy="7324725"/>
                    </a:xfrm>
                    <a:prstGeom prst="rect">
                      <a:avLst/>
                    </a:prstGeom>
                  </pic:spPr>
                </pic:pic>
              </a:graphicData>
            </a:graphic>
          </wp:inline>
        </w:drawing>
      </w:r>
    </w:p>
    <w:p w14:paraId="4602B1A0" w14:textId="77777777" w:rsidR="00DD649B" w:rsidRDefault="00DD649B" w:rsidP="004A0245">
      <w:pPr>
        <w:spacing w:before="0" w:after="0"/>
        <w:jc w:val="center"/>
        <w:rPr>
          <w:rFonts w:eastAsia="Calibri" w:cs="Times New Roman"/>
          <w:b/>
          <w:sz w:val="28"/>
          <w:szCs w:val="28"/>
        </w:rPr>
      </w:pPr>
    </w:p>
    <w:p w14:paraId="25CE09DE" w14:textId="476D4527" w:rsidR="004A0245" w:rsidRDefault="004A0245" w:rsidP="004A0245">
      <w:pPr>
        <w:spacing w:before="0" w:after="0"/>
        <w:jc w:val="center"/>
        <w:rPr>
          <w:rFonts w:eastAsia="Calibri" w:cs="Times New Roman"/>
          <w:b/>
          <w:sz w:val="28"/>
          <w:szCs w:val="28"/>
        </w:rPr>
      </w:pPr>
      <w:r w:rsidRPr="008830EE">
        <w:rPr>
          <w:rFonts w:eastAsia="Calibri" w:cs="Times New Roman"/>
          <w:b/>
          <w:sz w:val="28"/>
          <w:szCs w:val="28"/>
        </w:rPr>
        <w:lastRenderedPageBreak/>
        <w:t>NOTAS DE MEMORIA (CUENTAS DE ORDEN)</w:t>
      </w:r>
    </w:p>
    <w:p w14:paraId="6C5D3E3F" w14:textId="77777777" w:rsidR="008830EE" w:rsidRPr="00777ED2" w:rsidRDefault="008830EE" w:rsidP="004A0245">
      <w:pPr>
        <w:spacing w:before="0" w:after="0"/>
        <w:jc w:val="center"/>
        <w:rPr>
          <w:rFonts w:eastAsia="Calibri" w:cs="Times New Roman"/>
          <w:b/>
          <w:sz w:val="22"/>
          <w:szCs w:val="22"/>
        </w:rPr>
      </w:pPr>
    </w:p>
    <w:p w14:paraId="5029E45B" w14:textId="77777777" w:rsidR="000651A0" w:rsidRDefault="00326E05" w:rsidP="00572AD0">
      <w:pPr>
        <w:spacing w:before="0" w:after="0"/>
        <w:rPr>
          <w:rFonts w:eastAsia="Calibri" w:cs="Times New Roman"/>
          <w:bCs/>
          <w:sz w:val="22"/>
          <w:szCs w:val="22"/>
        </w:rPr>
      </w:pPr>
      <w:r w:rsidRPr="00EF1DB9">
        <w:rPr>
          <w:rFonts w:eastAsia="Calibri" w:cs="Times New Roman"/>
          <w:bCs/>
          <w:sz w:val="22"/>
          <w:szCs w:val="22"/>
        </w:rPr>
        <w:t>Al 3</w:t>
      </w:r>
      <w:r w:rsidR="00EF1DB9" w:rsidRPr="00EF1DB9">
        <w:rPr>
          <w:rFonts w:eastAsia="Calibri" w:cs="Times New Roman"/>
          <w:bCs/>
          <w:sz w:val="22"/>
          <w:szCs w:val="22"/>
        </w:rPr>
        <w:t>0</w:t>
      </w:r>
      <w:r w:rsidR="004A0245" w:rsidRPr="00EF1DB9">
        <w:rPr>
          <w:rFonts w:eastAsia="Calibri" w:cs="Times New Roman"/>
          <w:bCs/>
          <w:sz w:val="22"/>
          <w:szCs w:val="22"/>
        </w:rPr>
        <w:t xml:space="preserve"> de</w:t>
      </w:r>
      <w:r w:rsidR="007F5F43" w:rsidRPr="00EF1DB9">
        <w:rPr>
          <w:rFonts w:eastAsia="Calibri" w:cs="Times New Roman"/>
          <w:bCs/>
          <w:sz w:val="22"/>
          <w:szCs w:val="22"/>
        </w:rPr>
        <w:t xml:space="preserve"> septiembre</w:t>
      </w:r>
      <w:r w:rsidR="004A0245" w:rsidRPr="00EF1DB9">
        <w:rPr>
          <w:rFonts w:eastAsia="Calibri" w:cs="Times New Roman"/>
          <w:bCs/>
          <w:sz w:val="22"/>
          <w:szCs w:val="22"/>
        </w:rPr>
        <w:t xml:space="preserve"> de 202</w:t>
      </w:r>
      <w:r w:rsidR="00080C11" w:rsidRPr="00EF1DB9">
        <w:rPr>
          <w:rFonts w:eastAsia="Calibri" w:cs="Times New Roman"/>
          <w:bCs/>
          <w:sz w:val="22"/>
          <w:szCs w:val="22"/>
        </w:rPr>
        <w:t>1</w:t>
      </w:r>
      <w:r w:rsidR="001C4A2E" w:rsidRPr="00EF1DB9">
        <w:rPr>
          <w:rFonts w:eastAsia="Calibri" w:cs="Times New Roman"/>
          <w:bCs/>
          <w:sz w:val="22"/>
          <w:szCs w:val="22"/>
        </w:rPr>
        <w:t>,</w:t>
      </w:r>
      <w:r w:rsidR="00896CDC" w:rsidRPr="00EF1DB9">
        <w:rPr>
          <w:rFonts w:eastAsia="Calibri" w:cs="Times New Roman"/>
          <w:bCs/>
          <w:sz w:val="22"/>
          <w:szCs w:val="22"/>
        </w:rPr>
        <w:t xml:space="preserve"> fecha en la que concluyo el periodo constitucion</w:t>
      </w:r>
      <w:r w:rsidR="00EF1DB9" w:rsidRPr="00EF1DB9">
        <w:rPr>
          <w:rFonts w:eastAsia="Calibri" w:cs="Times New Roman"/>
          <w:bCs/>
          <w:sz w:val="22"/>
          <w:szCs w:val="22"/>
        </w:rPr>
        <w:t>al de la Administración saliente</w:t>
      </w:r>
      <w:r w:rsidR="00896CDC" w:rsidRPr="00EF1DB9">
        <w:rPr>
          <w:rFonts w:eastAsia="Calibri" w:cs="Times New Roman"/>
          <w:bCs/>
          <w:sz w:val="22"/>
          <w:szCs w:val="22"/>
        </w:rPr>
        <w:t xml:space="preserve">, no revelaron </w:t>
      </w:r>
      <w:r w:rsidR="00C47CAE" w:rsidRPr="00EF1DB9">
        <w:rPr>
          <w:rFonts w:eastAsia="Calibri" w:cs="Times New Roman"/>
          <w:bCs/>
          <w:sz w:val="22"/>
          <w:szCs w:val="22"/>
        </w:rPr>
        <w:t xml:space="preserve">registros en </w:t>
      </w:r>
      <w:r w:rsidR="004A0245" w:rsidRPr="00EF1DB9">
        <w:rPr>
          <w:rFonts w:eastAsia="Calibri" w:cs="Times New Roman"/>
          <w:bCs/>
          <w:sz w:val="22"/>
          <w:szCs w:val="22"/>
        </w:rPr>
        <w:t xml:space="preserve">las cuentas de orden </w:t>
      </w:r>
      <w:r w:rsidR="004A7A74" w:rsidRPr="00EF1DB9">
        <w:rPr>
          <w:rFonts w:eastAsia="Calibri" w:cs="Times New Roman"/>
          <w:bCs/>
          <w:sz w:val="22"/>
          <w:szCs w:val="22"/>
        </w:rPr>
        <w:t>contable</w:t>
      </w:r>
      <w:r w:rsidR="00896CDC" w:rsidRPr="00EF1DB9">
        <w:rPr>
          <w:rFonts w:eastAsia="Calibri" w:cs="Times New Roman"/>
          <w:bCs/>
          <w:sz w:val="22"/>
          <w:szCs w:val="22"/>
        </w:rPr>
        <w:t>, lo que los efectos financieros – presupuestales en la omisión de tales registros son responsabilidad de los servidores públicos de la Administración concluida.</w:t>
      </w:r>
    </w:p>
    <w:p w14:paraId="722A5F6E" w14:textId="77777777" w:rsidR="004A7A74" w:rsidRDefault="004A7A74" w:rsidP="004A0245">
      <w:pPr>
        <w:spacing w:before="0" w:after="0"/>
        <w:jc w:val="left"/>
        <w:rPr>
          <w:rFonts w:eastAsia="Calibri" w:cs="Times New Roman"/>
          <w:bCs/>
          <w:sz w:val="22"/>
          <w:szCs w:val="22"/>
        </w:rPr>
      </w:pPr>
    </w:p>
    <w:p w14:paraId="5E9C0023" w14:textId="77777777" w:rsidR="004A7A74" w:rsidRDefault="004A7A74" w:rsidP="004A7A74">
      <w:pPr>
        <w:spacing w:before="0" w:after="0"/>
        <w:rPr>
          <w:rFonts w:eastAsia="Calibri" w:cs="Times New Roman"/>
          <w:bCs/>
          <w:sz w:val="22"/>
          <w:szCs w:val="22"/>
        </w:rPr>
      </w:pPr>
      <w:r>
        <w:rPr>
          <w:rFonts w:eastAsia="Calibri" w:cs="Times New Roman"/>
          <w:bCs/>
          <w:sz w:val="22"/>
          <w:szCs w:val="22"/>
        </w:rPr>
        <w:t>Se informa de manera agrupada las cuentas de orden contables y cuentas de orden presupuestario, considerando al menos lo siguientes:</w:t>
      </w:r>
    </w:p>
    <w:p w14:paraId="21BE1E40" w14:textId="77777777" w:rsidR="008830EE" w:rsidRDefault="008830EE" w:rsidP="004A7A74">
      <w:pPr>
        <w:spacing w:before="0" w:after="0"/>
        <w:rPr>
          <w:rFonts w:eastAsia="Calibri" w:cs="Times New Roman"/>
          <w:bCs/>
          <w:sz w:val="22"/>
          <w:szCs w:val="22"/>
        </w:rPr>
      </w:pPr>
    </w:p>
    <w:p w14:paraId="159B476F" w14:textId="77777777" w:rsidR="004A7A74" w:rsidRDefault="004A7A74" w:rsidP="004A7A74">
      <w:pPr>
        <w:spacing w:before="0" w:after="0"/>
        <w:rPr>
          <w:rFonts w:eastAsia="Calibri" w:cs="Times New Roman"/>
          <w:bCs/>
          <w:sz w:val="22"/>
          <w:szCs w:val="22"/>
        </w:rPr>
      </w:pPr>
      <w:r>
        <w:rPr>
          <w:rFonts w:eastAsia="Calibri" w:cs="Times New Roman"/>
          <w:bCs/>
          <w:sz w:val="22"/>
          <w:szCs w:val="22"/>
        </w:rPr>
        <w:t>1.- Los valores en custodia de instrumentos prestados a formadores de mercado e instrumentos de crédito recibidos en garantía de los formadores de mercado u otros: No Aplica</w:t>
      </w:r>
    </w:p>
    <w:p w14:paraId="01101A10" w14:textId="77777777" w:rsidR="004A7A74" w:rsidRDefault="004A7A74" w:rsidP="004A7A74">
      <w:pPr>
        <w:spacing w:before="0" w:after="0"/>
        <w:rPr>
          <w:rFonts w:eastAsia="Calibri" w:cs="Times New Roman"/>
          <w:bCs/>
          <w:sz w:val="22"/>
          <w:szCs w:val="22"/>
        </w:rPr>
      </w:pPr>
    </w:p>
    <w:p w14:paraId="61C475C8" w14:textId="77777777" w:rsidR="004A7A74" w:rsidRDefault="004A7A74" w:rsidP="004A7A74">
      <w:pPr>
        <w:spacing w:before="0" w:after="0"/>
        <w:rPr>
          <w:rFonts w:eastAsia="Calibri" w:cs="Times New Roman"/>
          <w:bCs/>
          <w:sz w:val="22"/>
          <w:szCs w:val="22"/>
        </w:rPr>
      </w:pPr>
      <w:r>
        <w:rPr>
          <w:rFonts w:eastAsia="Calibri" w:cs="Times New Roman"/>
          <w:bCs/>
          <w:sz w:val="22"/>
          <w:szCs w:val="22"/>
        </w:rPr>
        <w:t>2.- Por tipo de emisión de instrumento: monto, tasas y vencimiento: No Aplica</w:t>
      </w:r>
    </w:p>
    <w:p w14:paraId="48E76CAC" w14:textId="77777777" w:rsidR="008830EE" w:rsidRDefault="008830EE" w:rsidP="004A7A74">
      <w:pPr>
        <w:spacing w:before="0" w:after="0"/>
        <w:rPr>
          <w:rFonts w:eastAsia="Calibri" w:cs="Times New Roman"/>
          <w:bCs/>
          <w:sz w:val="22"/>
          <w:szCs w:val="22"/>
        </w:rPr>
      </w:pPr>
    </w:p>
    <w:p w14:paraId="7140E0D1" w14:textId="77777777" w:rsidR="004A7A74" w:rsidRDefault="004A7A74" w:rsidP="004A7A74">
      <w:pPr>
        <w:spacing w:before="0" w:after="0"/>
        <w:rPr>
          <w:rFonts w:eastAsia="Calibri" w:cs="Times New Roman"/>
          <w:bCs/>
          <w:sz w:val="22"/>
          <w:szCs w:val="22"/>
        </w:rPr>
      </w:pPr>
      <w:r>
        <w:rPr>
          <w:rFonts w:eastAsia="Calibri" w:cs="Times New Roman"/>
          <w:bCs/>
          <w:sz w:val="22"/>
          <w:szCs w:val="22"/>
        </w:rPr>
        <w:t>3.- Los contratos firmados de construcciones por tipo de contrato: No Aplica</w:t>
      </w:r>
    </w:p>
    <w:p w14:paraId="60FDA610" w14:textId="77777777" w:rsidR="004A7A74" w:rsidRDefault="004A7A74" w:rsidP="004A7A74">
      <w:pPr>
        <w:spacing w:before="0" w:after="0"/>
        <w:rPr>
          <w:rFonts w:eastAsia="Calibri" w:cs="Times New Roman"/>
          <w:bCs/>
          <w:sz w:val="22"/>
          <w:szCs w:val="22"/>
        </w:rPr>
      </w:pPr>
    </w:p>
    <w:p w14:paraId="7DD8A2A1" w14:textId="77777777" w:rsidR="000651A0" w:rsidRDefault="000651A0" w:rsidP="004A0245">
      <w:pPr>
        <w:spacing w:before="0" w:after="0"/>
        <w:jc w:val="left"/>
        <w:rPr>
          <w:rFonts w:eastAsia="Calibri" w:cs="Times New Roman"/>
          <w:bCs/>
          <w:sz w:val="22"/>
          <w:szCs w:val="22"/>
        </w:rPr>
      </w:pPr>
    </w:p>
    <w:p w14:paraId="7AE3ED20" w14:textId="77777777" w:rsidR="00687D19" w:rsidRDefault="00687D19" w:rsidP="004A0245">
      <w:pPr>
        <w:spacing w:before="0" w:after="0"/>
        <w:jc w:val="left"/>
        <w:rPr>
          <w:rFonts w:eastAsia="Calibri" w:cs="Times New Roman"/>
          <w:bCs/>
          <w:sz w:val="22"/>
          <w:szCs w:val="22"/>
        </w:rPr>
      </w:pPr>
    </w:p>
    <w:p w14:paraId="150CE189" w14:textId="77777777" w:rsidR="00687D19" w:rsidRDefault="00687D19" w:rsidP="004A0245">
      <w:pPr>
        <w:spacing w:before="0" w:after="0"/>
        <w:jc w:val="left"/>
        <w:rPr>
          <w:rFonts w:eastAsia="Calibri" w:cs="Times New Roman"/>
          <w:bCs/>
          <w:sz w:val="22"/>
          <w:szCs w:val="22"/>
        </w:rPr>
      </w:pPr>
    </w:p>
    <w:p w14:paraId="437CD4C2" w14:textId="77777777" w:rsidR="00EF1DB9" w:rsidRDefault="00EF1DB9" w:rsidP="004A0245">
      <w:pPr>
        <w:spacing w:before="0" w:after="0"/>
        <w:jc w:val="left"/>
        <w:rPr>
          <w:rFonts w:eastAsia="Calibri" w:cs="Times New Roman"/>
          <w:bCs/>
          <w:sz w:val="22"/>
          <w:szCs w:val="22"/>
        </w:rPr>
      </w:pPr>
    </w:p>
    <w:p w14:paraId="26FADD10" w14:textId="77777777" w:rsidR="00EF1DB9" w:rsidRDefault="00EF1DB9" w:rsidP="004A0245">
      <w:pPr>
        <w:spacing w:before="0" w:after="0"/>
        <w:jc w:val="left"/>
        <w:rPr>
          <w:rFonts w:eastAsia="Calibri" w:cs="Times New Roman"/>
          <w:bCs/>
          <w:sz w:val="22"/>
          <w:szCs w:val="22"/>
        </w:rPr>
      </w:pPr>
    </w:p>
    <w:p w14:paraId="00FF6657" w14:textId="77777777" w:rsidR="00EF1DB9" w:rsidRDefault="00EF1DB9" w:rsidP="004A0245">
      <w:pPr>
        <w:spacing w:before="0" w:after="0"/>
        <w:jc w:val="left"/>
        <w:rPr>
          <w:rFonts w:eastAsia="Calibri" w:cs="Times New Roman"/>
          <w:bCs/>
          <w:sz w:val="22"/>
          <w:szCs w:val="22"/>
        </w:rPr>
      </w:pPr>
    </w:p>
    <w:p w14:paraId="77448D3F" w14:textId="77777777" w:rsidR="004A7A74" w:rsidRDefault="004A7A74" w:rsidP="004A0245">
      <w:pPr>
        <w:spacing w:before="0" w:after="0"/>
        <w:jc w:val="left"/>
        <w:rPr>
          <w:rFonts w:eastAsia="Calibri" w:cs="Times New Roman"/>
          <w:bCs/>
          <w:sz w:val="22"/>
          <w:szCs w:val="22"/>
        </w:rPr>
      </w:pPr>
    </w:p>
    <w:p w14:paraId="19D10340" w14:textId="77777777" w:rsidR="00414D03" w:rsidRDefault="00414D03" w:rsidP="00C33638">
      <w:pPr>
        <w:spacing w:before="0" w:after="0"/>
        <w:jc w:val="center"/>
        <w:rPr>
          <w:rFonts w:eastAsia="Calibri" w:cs="Times New Roman"/>
          <w:b/>
          <w:sz w:val="28"/>
          <w:szCs w:val="28"/>
        </w:rPr>
      </w:pPr>
    </w:p>
    <w:p w14:paraId="1BEBB1BC" w14:textId="1E4A0C92" w:rsidR="00C33638" w:rsidRPr="008830EE" w:rsidRDefault="00C33638" w:rsidP="00C33638">
      <w:pPr>
        <w:spacing w:before="0" w:after="0"/>
        <w:jc w:val="center"/>
        <w:rPr>
          <w:rFonts w:eastAsia="Calibri" w:cs="Times New Roman"/>
          <w:b/>
          <w:sz w:val="28"/>
          <w:szCs w:val="28"/>
        </w:rPr>
      </w:pPr>
      <w:r w:rsidRPr="008830EE">
        <w:rPr>
          <w:rFonts w:eastAsia="Calibri" w:cs="Times New Roman"/>
          <w:b/>
          <w:sz w:val="28"/>
          <w:szCs w:val="28"/>
        </w:rPr>
        <w:t>NOTAS DE GESTIÓN ADMINISTRATIVA</w:t>
      </w:r>
    </w:p>
    <w:p w14:paraId="3C0E38E9" w14:textId="77777777" w:rsidR="005D09F9" w:rsidRDefault="005D09F9" w:rsidP="005D09F9">
      <w:pPr>
        <w:spacing w:before="0" w:after="0"/>
        <w:rPr>
          <w:rFonts w:ascii="GalanoGrotesque-ExtraLight" w:eastAsia="Calibri" w:hAnsi="GalanoGrotesque-ExtraLight" w:cs="Times New Roman"/>
          <w:b/>
          <w:sz w:val="22"/>
          <w:szCs w:val="22"/>
        </w:rPr>
      </w:pPr>
    </w:p>
    <w:p w14:paraId="08AA24A8" w14:textId="77777777" w:rsidR="005D09F9" w:rsidRPr="00290880" w:rsidRDefault="005D09F9" w:rsidP="005D09F9">
      <w:pPr>
        <w:spacing w:before="0" w:after="0"/>
        <w:rPr>
          <w:rFonts w:eastAsia="Calibri" w:cs="Times New Roman"/>
          <w:b/>
          <w:bCs/>
          <w:sz w:val="22"/>
          <w:szCs w:val="22"/>
        </w:rPr>
      </w:pPr>
      <w:r w:rsidRPr="00290880">
        <w:rPr>
          <w:rFonts w:eastAsia="Calibri" w:cs="Times New Roman"/>
          <w:b/>
          <w:bCs/>
          <w:sz w:val="22"/>
          <w:szCs w:val="22"/>
        </w:rPr>
        <w:t>1.</w:t>
      </w:r>
      <w:r w:rsidRPr="00290880">
        <w:rPr>
          <w:rFonts w:eastAsia="Calibri" w:cs="Times New Roman"/>
          <w:b/>
          <w:bCs/>
          <w:sz w:val="22"/>
          <w:szCs w:val="22"/>
        </w:rPr>
        <w:tab/>
        <w:t>Introducción</w:t>
      </w:r>
    </w:p>
    <w:p w14:paraId="024CE4A0" w14:textId="77777777" w:rsidR="00C33638" w:rsidRDefault="00C33638" w:rsidP="005D09F9">
      <w:pPr>
        <w:spacing w:before="0" w:after="0"/>
        <w:jc w:val="left"/>
        <w:rPr>
          <w:rFonts w:eastAsia="Calibri" w:cs="Times New Roman"/>
          <w:sz w:val="22"/>
          <w:szCs w:val="22"/>
        </w:rPr>
      </w:pPr>
    </w:p>
    <w:p w14:paraId="5AEB8C50" w14:textId="77777777" w:rsidR="00210E70" w:rsidRPr="00AE1050" w:rsidRDefault="00210E70" w:rsidP="00210E70">
      <w:pPr>
        <w:spacing w:after="0"/>
        <w:rPr>
          <w:rFonts w:eastAsia="Calibri" w:cs="Times New Roman"/>
        </w:rPr>
      </w:pPr>
      <w:r w:rsidRPr="00AE1050">
        <w:rPr>
          <w:rFonts w:eastAsia="Calibri" w:cs="Times New Roman"/>
          <w:sz w:val="22"/>
          <w:szCs w:val="22"/>
        </w:rPr>
        <w:t xml:space="preserve">Los Estados Financieros de los entes públicos, proveen de información financiera a los principales usuarios </w:t>
      </w:r>
      <w:r w:rsidR="00EF1DB9">
        <w:rPr>
          <w:rFonts w:eastAsia="Calibri" w:cs="Times New Roman"/>
          <w:sz w:val="22"/>
          <w:szCs w:val="22"/>
        </w:rPr>
        <w:t>de la misma, entre ellos está el</w:t>
      </w:r>
      <w:r w:rsidRPr="00AE1050">
        <w:rPr>
          <w:rFonts w:eastAsia="Calibri" w:cs="Times New Roman"/>
          <w:sz w:val="22"/>
          <w:szCs w:val="22"/>
        </w:rPr>
        <w:t xml:space="preserve"> H. </w:t>
      </w:r>
      <w:r w:rsidRPr="00AE1050">
        <w:rPr>
          <w:rFonts w:eastAsia="Calibri" w:cs="Times New Roman"/>
        </w:rPr>
        <w:t xml:space="preserve">Congreso </w:t>
      </w:r>
      <w:r w:rsidRPr="00AE1050">
        <w:rPr>
          <w:rFonts w:eastAsia="Calibri" w:cs="Times New Roman"/>
          <w:sz w:val="22"/>
          <w:szCs w:val="22"/>
        </w:rPr>
        <w:t xml:space="preserve">del Estado de </w:t>
      </w:r>
      <w:r w:rsidRPr="00AE1050">
        <w:rPr>
          <w:rFonts w:eastAsia="Calibri" w:cs="Times New Roman"/>
        </w:rPr>
        <w:t>Michoacán</w:t>
      </w:r>
      <w:r w:rsidRPr="00AE1050">
        <w:rPr>
          <w:rFonts w:eastAsia="Calibri" w:cs="Times New Roman"/>
          <w:sz w:val="22"/>
          <w:szCs w:val="22"/>
        </w:rPr>
        <w:t xml:space="preserve">, así como la ciudadanía en general que demanda información sobre la situación contable del Poder Ejecutivo. </w:t>
      </w:r>
    </w:p>
    <w:p w14:paraId="1972D021" w14:textId="77777777" w:rsidR="00210E70" w:rsidRPr="00AE1050" w:rsidRDefault="00210E70" w:rsidP="00210E70">
      <w:pPr>
        <w:spacing w:after="0"/>
        <w:rPr>
          <w:rFonts w:eastAsia="Calibri" w:cs="Times New Roman"/>
          <w:sz w:val="22"/>
          <w:szCs w:val="22"/>
        </w:rPr>
      </w:pPr>
    </w:p>
    <w:p w14:paraId="64A73E27" w14:textId="77777777" w:rsidR="00210E70" w:rsidRPr="00AE1050" w:rsidRDefault="00210E70" w:rsidP="00210E70">
      <w:pPr>
        <w:spacing w:after="0"/>
        <w:rPr>
          <w:rFonts w:eastAsia="Calibri" w:cs="Times New Roman"/>
        </w:rPr>
      </w:pPr>
      <w:r w:rsidRPr="00AE1050">
        <w:rPr>
          <w:rFonts w:eastAsia="Calibri" w:cs="Times New Roman"/>
          <w:sz w:val="22"/>
          <w:szCs w:val="22"/>
        </w:rPr>
        <w:t>El objetivo del presente documento es la revelación del contexto y de los aspectos económicos financieros más relevantes que influyeron en las decisiones del período, que comprende del 1 de enero al 3</w:t>
      </w:r>
      <w:r w:rsidR="00C118C9">
        <w:rPr>
          <w:rFonts w:eastAsia="Calibri" w:cs="Times New Roman"/>
          <w:sz w:val="22"/>
          <w:szCs w:val="22"/>
        </w:rPr>
        <w:t>1</w:t>
      </w:r>
      <w:r w:rsidRPr="00AE1050">
        <w:rPr>
          <w:rFonts w:eastAsia="Calibri" w:cs="Times New Roman"/>
          <w:sz w:val="22"/>
          <w:szCs w:val="22"/>
        </w:rPr>
        <w:t xml:space="preserve"> de </w:t>
      </w:r>
      <w:r w:rsidR="00C118C9">
        <w:rPr>
          <w:rFonts w:eastAsia="Calibri" w:cs="Times New Roman"/>
          <w:sz w:val="22"/>
          <w:szCs w:val="22"/>
        </w:rPr>
        <w:t>diciembre</w:t>
      </w:r>
      <w:r w:rsidRPr="00AE1050">
        <w:rPr>
          <w:rFonts w:eastAsia="Calibri" w:cs="Times New Roman"/>
          <w:sz w:val="22"/>
          <w:szCs w:val="22"/>
        </w:rPr>
        <w:t xml:space="preserve"> de 2021, y que se consideraron en la elaboración de los Estados Financieros para la mayor comprensión de los mismos y sus particularidades. </w:t>
      </w:r>
    </w:p>
    <w:p w14:paraId="7F0858E6" w14:textId="77777777" w:rsidR="00210E70" w:rsidRPr="00AE1050" w:rsidRDefault="00210E70" w:rsidP="00210E70">
      <w:pPr>
        <w:spacing w:after="0"/>
        <w:rPr>
          <w:rFonts w:eastAsia="Calibri" w:cs="Times New Roman"/>
          <w:sz w:val="22"/>
          <w:szCs w:val="22"/>
        </w:rPr>
      </w:pPr>
    </w:p>
    <w:p w14:paraId="7E475D9F" w14:textId="77777777" w:rsidR="00210E70" w:rsidRPr="003E7E17" w:rsidRDefault="00210E70" w:rsidP="00210E70">
      <w:pPr>
        <w:spacing w:after="0"/>
        <w:rPr>
          <w:rFonts w:eastAsia="Calibri" w:cs="Times New Roman"/>
        </w:rPr>
      </w:pPr>
      <w:r w:rsidRPr="00AE1050">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12DF9686" w14:textId="77777777" w:rsidR="00210E70" w:rsidRPr="009E0D2E" w:rsidRDefault="00210E70" w:rsidP="005D09F9">
      <w:pPr>
        <w:spacing w:before="0" w:after="0"/>
        <w:jc w:val="left"/>
        <w:rPr>
          <w:rFonts w:eastAsia="Calibri" w:cs="Times New Roman"/>
          <w:sz w:val="22"/>
          <w:szCs w:val="22"/>
        </w:rPr>
      </w:pPr>
    </w:p>
    <w:p w14:paraId="269E4C9A"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w:t>
      </w:r>
      <w:r w:rsidRPr="009E0D2E">
        <w:rPr>
          <w:rFonts w:eastAsia="Calibri" w:cs="Times New Roman"/>
          <w:sz w:val="22"/>
          <w:szCs w:val="22"/>
        </w:rPr>
        <w:lastRenderedPageBreak/>
        <w:t xml:space="preserve">modifiquen el Patrimonio, considerando en su registro contable las características administrativas descentralizadas. </w:t>
      </w:r>
    </w:p>
    <w:p w14:paraId="21ED7315" w14:textId="77777777" w:rsidR="00C33638" w:rsidRPr="009E0D2E" w:rsidRDefault="00C33638" w:rsidP="00C33638">
      <w:pPr>
        <w:spacing w:before="0" w:after="0"/>
        <w:rPr>
          <w:rFonts w:eastAsia="Calibri" w:cs="Times New Roman"/>
          <w:sz w:val="22"/>
          <w:szCs w:val="22"/>
        </w:rPr>
      </w:pPr>
    </w:p>
    <w:p w14:paraId="28CE0717" w14:textId="2ECE4E98" w:rsidR="00EF1DB9" w:rsidRPr="00DF326D" w:rsidRDefault="00C33638" w:rsidP="00C33638">
      <w:pPr>
        <w:spacing w:before="0" w:after="0"/>
        <w:rPr>
          <w:rFonts w:eastAsia="Calibri" w:cs="Times New Roman"/>
          <w:sz w:val="22"/>
          <w:szCs w:val="22"/>
        </w:rPr>
      </w:pPr>
      <w:r w:rsidRPr="009E0D2E">
        <w:rPr>
          <w:rFonts w:eastAsia="Calibri" w:cs="Times New Roman"/>
          <w:sz w:val="22"/>
          <w:szCs w:val="22"/>
        </w:rPr>
        <w:t>En este contexto, en la normativa aplicable se establecen registros que permiten identificar la interrelación de las operaciones.</w:t>
      </w:r>
    </w:p>
    <w:p w14:paraId="02F2C1FE" w14:textId="77777777" w:rsidR="00EF1DB9" w:rsidRPr="00290880" w:rsidRDefault="00EF1DB9" w:rsidP="00C33638">
      <w:pPr>
        <w:spacing w:before="0" w:after="0"/>
        <w:rPr>
          <w:rFonts w:eastAsia="Calibri" w:cs="Times New Roman"/>
          <w:b/>
          <w:sz w:val="22"/>
          <w:szCs w:val="22"/>
        </w:rPr>
      </w:pPr>
    </w:p>
    <w:p w14:paraId="3608EF70" w14:textId="77777777" w:rsidR="00C81148" w:rsidRDefault="002D548F" w:rsidP="00C81148">
      <w:pPr>
        <w:spacing w:before="0" w:after="0"/>
        <w:rPr>
          <w:rFonts w:eastAsia="Calibri" w:cs="Times New Roman"/>
          <w:b/>
          <w:sz w:val="22"/>
          <w:szCs w:val="22"/>
        </w:rPr>
      </w:pPr>
      <w:r>
        <w:rPr>
          <w:rFonts w:eastAsia="Calibri" w:cs="Times New Roman"/>
          <w:b/>
          <w:sz w:val="22"/>
          <w:szCs w:val="22"/>
        </w:rPr>
        <w:t>2</w:t>
      </w:r>
      <w:r w:rsidR="00C81148" w:rsidRPr="00290880">
        <w:rPr>
          <w:rFonts w:eastAsia="Calibri" w:cs="Times New Roman"/>
          <w:b/>
          <w:sz w:val="22"/>
          <w:szCs w:val="22"/>
        </w:rPr>
        <w:t>.</w:t>
      </w:r>
      <w:r w:rsidR="00C81148" w:rsidRPr="00290880">
        <w:rPr>
          <w:rFonts w:eastAsia="Calibri" w:cs="Times New Roman"/>
          <w:b/>
          <w:sz w:val="22"/>
          <w:szCs w:val="22"/>
        </w:rPr>
        <w:tab/>
        <w:t>Autorización e Historia</w:t>
      </w:r>
    </w:p>
    <w:p w14:paraId="0FD65E14" w14:textId="77777777" w:rsidR="00777ED2" w:rsidRPr="00290880" w:rsidRDefault="00777ED2" w:rsidP="00C81148">
      <w:pPr>
        <w:spacing w:before="0" w:after="0"/>
        <w:rPr>
          <w:rFonts w:eastAsia="Calibri" w:cs="Times New Roman"/>
          <w:b/>
          <w:sz w:val="22"/>
          <w:szCs w:val="22"/>
        </w:rPr>
      </w:pPr>
    </w:p>
    <w:p w14:paraId="2DE3ED33" w14:textId="77777777" w:rsidR="00C81148" w:rsidRPr="00290880" w:rsidRDefault="00C81148" w:rsidP="00C81148">
      <w:pPr>
        <w:spacing w:before="0" w:after="0"/>
        <w:rPr>
          <w:rFonts w:eastAsia="Calibri" w:cs="Times New Roman"/>
          <w:b/>
          <w:sz w:val="22"/>
          <w:szCs w:val="22"/>
        </w:rPr>
      </w:pPr>
      <w:r w:rsidRPr="00290880">
        <w:rPr>
          <w:rFonts w:eastAsia="Calibri" w:cs="Times New Roman"/>
          <w:b/>
          <w:sz w:val="22"/>
          <w:szCs w:val="22"/>
        </w:rPr>
        <w:t>a) Fecha de creación:</w:t>
      </w:r>
    </w:p>
    <w:p w14:paraId="1C0F7F64" w14:textId="77777777" w:rsidR="00C81148" w:rsidRDefault="00C81148" w:rsidP="00C81148">
      <w:pPr>
        <w:rPr>
          <w:rFonts w:ascii="GalanoGrotesque-ExtraLight" w:eastAsia="Calibri" w:hAnsi="GalanoGrotesque-ExtraLight"/>
          <w:b/>
          <w:sz w:val="22"/>
          <w:szCs w:val="22"/>
        </w:rPr>
      </w:pPr>
    </w:p>
    <w:p w14:paraId="1996EC35" w14:textId="77777777" w:rsidR="00C81148" w:rsidRDefault="00C81148" w:rsidP="00C81148">
      <w:pPr>
        <w:rPr>
          <w:sz w:val="22"/>
          <w:szCs w:val="22"/>
        </w:rPr>
      </w:pPr>
      <w:r>
        <w:rPr>
          <w:sz w:val="22"/>
          <w:szCs w:val="22"/>
        </w:rPr>
        <w:t>S</w:t>
      </w:r>
      <w:r w:rsidRPr="00C81148">
        <w:rPr>
          <w:sz w:val="22"/>
          <w:szCs w:val="22"/>
        </w:rPr>
        <w:t>e creó el Estado Libre y Soberano de Michoacán, al expedirse el Acta Constitutiva de la Federación Mexicana, el 31 de enero de 1824, por decreto de la Cámara Constituyente de la Nación. El 6 de abril del mismo año, se instaló el Congreso Local Constituyente.</w:t>
      </w:r>
    </w:p>
    <w:p w14:paraId="4DF06EAA" w14:textId="77777777" w:rsidR="00C81148" w:rsidRPr="00C81148" w:rsidRDefault="00C81148" w:rsidP="00C81148">
      <w:pPr>
        <w:rPr>
          <w:sz w:val="22"/>
          <w:szCs w:val="22"/>
        </w:rPr>
      </w:pPr>
    </w:p>
    <w:p w14:paraId="1BD25F8E" w14:textId="77777777" w:rsidR="00C81148" w:rsidRPr="00C81148" w:rsidRDefault="00C81148" w:rsidP="00C33638">
      <w:pPr>
        <w:spacing w:before="0" w:after="0"/>
        <w:rPr>
          <w:sz w:val="22"/>
          <w:szCs w:val="22"/>
        </w:rPr>
      </w:pPr>
      <w:r w:rsidRPr="00C81148">
        <w:rPr>
          <w:sz w:val="22"/>
          <w:szCs w:val="22"/>
        </w:rPr>
        <w:t xml:space="preserve">El Estado de Michoacán de Ocampo es parte integrante de los Estados Unidos Mexicanos, y está constituido por la porción de territorio nacional que le reconozcan la Constitución Federal, las leyes y los convenios. </w:t>
      </w:r>
    </w:p>
    <w:p w14:paraId="70A87E5C" w14:textId="77777777" w:rsidR="00C81148" w:rsidRPr="00C81148" w:rsidRDefault="00C81148" w:rsidP="00C33638">
      <w:pPr>
        <w:spacing w:before="0" w:after="0"/>
        <w:rPr>
          <w:sz w:val="22"/>
          <w:szCs w:val="22"/>
        </w:rPr>
      </w:pPr>
    </w:p>
    <w:p w14:paraId="0B047CF8" w14:textId="77777777" w:rsidR="00C81148" w:rsidRPr="00C81148" w:rsidRDefault="00470096" w:rsidP="00C33638">
      <w:pPr>
        <w:spacing w:before="0" w:after="0"/>
        <w:rPr>
          <w:sz w:val="22"/>
          <w:szCs w:val="22"/>
        </w:rPr>
      </w:pPr>
      <w:r>
        <w:rPr>
          <w:sz w:val="22"/>
          <w:szCs w:val="22"/>
        </w:rPr>
        <w:t>E</w:t>
      </w:r>
      <w:r w:rsidR="00C81148" w:rsidRPr="00C81148">
        <w:rPr>
          <w:sz w:val="22"/>
          <w:szCs w:val="22"/>
        </w:rPr>
        <w:t>l Pod</w:t>
      </w:r>
      <w:r w:rsidR="00EF1DB9">
        <w:rPr>
          <w:sz w:val="22"/>
          <w:szCs w:val="22"/>
        </w:rPr>
        <w:t>er Público del Estado se divide</w:t>
      </w:r>
      <w:r w:rsidR="00C81148" w:rsidRPr="00C81148">
        <w:rPr>
          <w:sz w:val="22"/>
          <w:szCs w:val="22"/>
        </w:rPr>
        <w:t xml:space="preserve"> para su ejercicio, en Legislativo, Ejecutivo y Judicial, los cuales actuarán separada y libremente, pero cooperando, en forma armónica, a la realización de los fines del Estado.</w:t>
      </w:r>
    </w:p>
    <w:p w14:paraId="463AFF26" w14:textId="77777777" w:rsidR="00C81148" w:rsidRPr="00C81148" w:rsidRDefault="00C81148" w:rsidP="00C33638">
      <w:pPr>
        <w:spacing w:before="0" w:after="0"/>
        <w:rPr>
          <w:sz w:val="22"/>
          <w:szCs w:val="22"/>
        </w:rPr>
      </w:pPr>
    </w:p>
    <w:p w14:paraId="605B3277" w14:textId="77777777" w:rsidR="005D09F9" w:rsidRDefault="008B309F" w:rsidP="00C33638">
      <w:pPr>
        <w:spacing w:before="0" w:after="0"/>
        <w:rPr>
          <w:sz w:val="22"/>
          <w:szCs w:val="22"/>
        </w:rPr>
      </w:pPr>
      <w:r w:rsidRPr="00C81148">
        <w:rPr>
          <w:sz w:val="22"/>
          <w:szCs w:val="22"/>
        </w:rPr>
        <w:t>Se deposita el ejercicio del Poder Legislativo en una asamblea que se denominará: Congreso del Estado de Michoacán de Ocampo.</w:t>
      </w:r>
    </w:p>
    <w:p w14:paraId="25ABDB05" w14:textId="77777777" w:rsidR="00C81148" w:rsidRDefault="00C81148" w:rsidP="00C33638">
      <w:pPr>
        <w:spacing w:before="0" w:after="0"/>
        <w:rPr>
          <w:rFonts w:eastAsia="Calibri" w:cs="Times New Roman"/>
          <w:sz w:val="20"/>
          <w:szCs w:val="20"/>
        </w:rPr>
      </w:pPr>
    </w:p>
    <w:p w14:paraId="4CFE15D9" w14:textId="77777777" w:rsidR="00C81148" w:rsidRPr="00005C0C" w:rsidRDefault="00C81148" w:rsidP="00C33638">
      <w:pPr>
        <w:spacing w:before="0" w:after="0"/>
        <w:rPr>
          <w:sz w:val="22"/>
          <w:szCs w:val="22"/>
        </w:rPr>
      </w:pPr>
      <w:r w:rsidRPr="00005C0C">
        <w:rPr>
          <w:sz w:val="22"/>
          <w:szCs w:val="22"/>
        </w:rPr>
        <w:lastRenderedPageBreak/>
        <w:t xml:space="preserve">El día 29 de septiembre de 2015 </w:t>
      </w:r>
      <w:r w:rsidR="00005C0C" w:rsidRPr="00005C0C">
        <w:rPr>
          <w:sz w:val="22"/>
          <w:szCs w:val="22"/>
        </w:rPr>
        <w:t>se publica en el Periódico Oficial del Estado la Ley Orgánica de la Administración Pública del Estado de Michoacán de Ocampo.</w:t>
      </w:r>
    </w:p>
    <w:p w14:paraId="4A99072A" w14:textId="77777777" w:rsidR="00005C0C" w:rsidRPr="00005C0C" w:rsidRDefault="00005C0C" w:rsidP="00C33638">
      <w:pPr>
        <w:spacing w:before="0" w:after="0"/>
        <w:rPr>
          <w:sz w:val="22"/>
          <w:szCs w:val="22"/>
        </w:rPr>
      </w:pPr>
    </w:p>
    <w:p w14:paraId="6BB4AE39" w14:textId="77777777" w:rsidR="00C81148" w:rsidRDefault="00005C0C" w:rsidP="00C33638">
      <w:pPr>
        <w:spacing w:before="0" w:after="0"/>
        <w:rPr>
          <w:sz w:val="22"/>
          <w:szCs w:val="22"/>
        </w:rPr>
      </w:pPr>
      <w:r w:rsidRPr="00005C0C">
        <w:rPr>
          <w:sz w:val="22"/>
          <w:szCs w:val="22"/>
        </w:rPr>
        <w:t>El despacho de los asuntos que competen al Gobernador del Estado, se realizará a través de las dependencias y entidades de la Administración Pública Estatal, conforme a la Constitución Política del Estado Libre y Soberano de Michoacán de Ocampo y las leyes que de ella emanen, de acuerdo con el Presupuesto de Egresos del Estado</w:t>
      </w:r>
      <w:r>
        <w:rPr>
          <w:sz w:val="22"/>
          <w:szCs w:val="22"/>
        </w:rPr>
        <w:t>.</w:t>
      </w:r>
    </w:p>
    <w:p w14:paraId="0D8CA3FE" w14:textId="77777777" w:rsidR="00A36BAF" w:rsidRDefault="00A36BAF" w:rsidP="00C33638">
      <w:pPr>
        <w:spacing w:before="0" w:after="0"/>
        <w:rPr>
          <w:sz w:val="22"/>
          <w:szCs w:val="22"/>
        </w:rPr>
      </w:pPr>
    </w:p>
    <w:p w14:paraId="40431FB1" w14:textId="4410A553" w:rsidR="00A36BAF" w:rsidRDefault="00A36BAF" w:rsidP="00C33638">
      <w:pPr>
        <w:spacing w:before="0" w:after="0"/>
        <w:rPr>
          <w:sz w:val="22"/>
          <w:szCs w:val="22"/>
        </w:rPr>
      </w:pPr>
      <w:r>
        <w:rPr>
          <w:sz w:val="22"/>
          <w:szCs w:val="22"/>
        </w:rPr>
        <w:t xml:space="preserve">El Ejecutivo Estatal, por conducto de la Secretaría de Finanzas y Administración, informará trimestralmente al Congreso del Estado, el avance del ejercicio del gasto público con base en los registros realizados en el sistema del ejercicio presupuestal, en relación con el presupuesto asignado a las unidades programáticas presupuestarias. </w:t>
      </w:r>
    </w:p>
    <w:p w14:paraId="6A239E58" w14:textId="77777777" w:rsidR="00B37F41" w:rsidRDefault="00B37F41" w:rsidP="00C33638">
      <w:pPr>
        <w:spacing w:before="0" w:after="0"/>
        <w:rPr>
          <w:sz w:val="22"/>
          <w:szCs w:val="22"/>
        </w:rPr>
      </w:pPr>
    </w:p>
    <w:p w14:paraId="737E7606" w14:textId="77777777" w:rsidR="00A36BAF" w:rsidRPr="00290880" w:rsidRDefault="00A36BAF" w:rsidP="00A36BAF">
      <w:pPr>
        <w:spacing w:before="0" w:after="0"/>
        <w:rPr>
          <w:rFonts w:eastAsia="Calibri" w:cs="Times New Roman"/>
          <w:b/>
          <w:sz w:val="22"/>
          <w:szCs w:val="22"/>
        </w:rPr>
      </w:pPr>
      <w:r w:rsidRPr="00290880">
        <w:rPr>
          <w:rFonts w:eastAsia="Calibri" w:cs="Times New Roman"/>
          <w:b/>
          <w:sz w:val="22"/>
          <w:szCs w:val="22"/>
        </w:rPr>
        <w:t>b) Principales cambios en su estructura:</w:t>
      </w:r>
    </w:p>
    <w:p w14:paraId="5582BF23" w14:textId="77777777" w:rsidR="00C33638" w:rsidRDefault="00C33638" w:rsidP="00C33638">
      <w:pPr>
        <w:spacing w:before="0" w:after="0"/>
        <w:rPr>
          <w:rFonts w:ascii="GalanoGrotesque-ExtraLight" w:eastAsia="Calibri" w:hAnsi="GalanoGrotesque-ExtraLight" w:cs="Times New Roman"/>
          <w:b/>
          <w:sz w:val="22"/>
          <w:szCs w:val="22"/>
        </w:rPr>
      </w:pPr>
    </w:p>
    <w:p w14:paraId="13EB7E67" w14:textId="77777777" w:rsidR="00A36BAF" w:rsidRDefault="00A36BAF" w:rsidP="00A36BAF">
      <w:pPr>
        <w:spacing w:before="0" w:after="0"/>
        <w:rPr>
          <w:rFonts w:eastAsia="Calibri" w:cs="Times New Roman"/>
          <w:sz w:val="22"/>
          <w:szCs w:val="22"/>
        </w:rPr>
      </w:pPr>
      <w:r w:rsidRPr="009E0D2E">
        <w:rPr>
          <w:rFonts w:eastAsia="Calibri" w:cs="Times New Roman"/>
          <w:sz w:val="22"/>
          <w:szCs w:val="22"/>
        </w:rPr>
        <w:t xml:space="preserve">Realización de cambios en la Estructura del Poder Ejecutivo del Gobierno del Estado. </w:t>
      </w:r>
      <w:r w:rsidRPr="00355C83">
        <w:rPr>
          <w:rFonts w:eastAsia="Calibri" w:cs="Times New Roman"/>
          <w:sz w:val="22"/>
          <w:szCs w:val="22"/>
        </w:rPr>
        <w:t>El 14 de octubre del 2017, se publicó en el Periódico Oficial del Gobierno del Estado, el Decreto mediante el cual se emite el Reglamento Interior de la Administración Pública Centralizada del Estado de Michoacán de Ocampo,</w:t>
      </w:r>
      <w:r>
        <w:rPr>
          <w:rFonts w:eastAsia="Calibri" w:cs="Times New Roman"/>
          <w:sz w:val="22"/>
          <w:szCs w:val="22"/>
        </w:rPr>
        <w:t xml:space="preserve"> </w:t>
      </w:r>
      <w:r w:rsidRPr="00355C83">
        <w:rPr>
          <w:rFonts w:eastAsia="Calibri" w:cs="Times New Roman"/>
          <w:sz w:val="22"/>
          <w:szCs w:val="22"/>
        </w:rPr>
        <w:t xml:space="preserve">al cual se le han realizado varias reformas siendo </w:t>
      </w:r>
      <w:r w:rsidRPr="00C86ADE">
        <w:rPr>
          <w:rFonts w:eastAsia="Calibri" w:cs="Times New Roman"/>
          <w:sz w:val="22"/>
          <w:szCs w:val="22"/>
        </w:rPr>
        <w:t xml:space="preserve">la última el </w:t>
      </w:r>
      <w:r w:rsidR="003D0CE9" w:rsidRPr="00796419">
        <w:rPr>
          <w:rFonts w:eastAsia="Calibri" w:cs="Times New Roman"/>
          <w:sz w:val="22"/>
          <w:szCs w:val="22"/>
        </w:rPr>
        <w:t>1</w:t>
      </w:r>
      <w:r w:rsidR="00796419">
        <w:rPr>
          <w:rFonts w:eastAsia="Calibri" w:cs="Times New Roman"/>
          <w:sz w:val="22"/>
          <w:szCs w:val="22"/>
        </w:rPr>
        <w:t>3</w:t>
      </w:r>
      <w:r w:rsidR="003D0CE9" w:rsidRPr="00796419">
        <w:rPr>
          <w:rFonts w:eastAsia="Calibri" w:cs="Times New Roman"/>
          <w:sz w:val="22"/>
          <w:szCs w:val="22"/>
        </w:rPr>
        <w:t xml:space="preserve"> de </w:t>
      </w:r>
      <w:r w:rsidR="00796419">
        <w:rPr>
          <w:rFonts w:eastAsia="Calibri" w:cs="Times New Roman"/>
          <w:sz w:val="22"/>
          <w:szCs w:val="22"/>
        </w:rPr>
        <w:t>septiem</w:t>
      </w:r>
      <w:r w:rsidR="003D0CE9" w:rsidRPr="00796419">
        <w:rPr>
          <w:rFonts w:eastAsia="Calibri" w:cs="Times New Roman"/>
          <w:sz w:val="22"/>
          <w:szCs w:val="22"/>
        </w:rPr>
        <w:t>bre</w:t>
      </w:r>
      <w:r w:rsidRPr="00796419">
        <w:rPr>
          <w:rFonts w:eastAsia="Calibri" w:cs="Times New Roman"/>
          <w:sz w:val="22"/>
          <w:szCs w:val="22"/>
        </w:rPr>
        <w:t xml:space="preserve"> de 202</w:t>
      </w:r>
      <w:r w:rsidR="00796419">
        <w:rPr>
          <w:rFonts w:eastAsia="Calibri" w:cs="Times New Roman"/>
          <w:sz w:val="22"/>
          <w:szCs w:val="22"/>
        </w:rPr>
        <w:t>1</w:t>
      </w:r>
      <w:r w:rsidRPr="00796419">
        <w:rPr>
          <w:rFonts w:eastAsia="Calibri" w:cs="Times New Roman"/>
          <w:sz w:val="22"/>
          <w:szCs w:val="22"/>
        </w:rPr>
        <w:t>,</w:t>
      </w:r>
      <w:r w:rsidRPr="00C86ADE">
        <w:rPr>
          <w:rFonts w:eastAsia="Calibri" w:cs="Times New Roman"/>
          <w:sz w:val="22"/>
          <w:szCs w:val="22"/>
        </w:rPr>
        <w:t xml:space="preserve">  mediante</w:t>
      </w:r>
      <w:r>
        <w:rPr>
          <w:rFonts w:eastAsia="Calibri" w:cs="Times New Roman"/>
          <w:sz w:val="22"/>
          <w:szCs w:val="22"/>
        </w:rPr>
        <w:t xml:space="preserve"> el cual</w:t>
      </w:r>
      <w:r w:rsidRPr="009E0D2E">
        <w:rPr>
          <w:rFonts w:eastAsia="Calibri" w:cs="Times New Roman"/>
          <w:sz w:val="22"/>
          <w:szCs w:val="22"/>
        </w:rPr>
        <w:t xml:space="preserve"> se realizaron diversas modificaciones a la estructura de la Secretaría de Finanzas y Administración, con la finalidad de focalizar las acciones estratégicas en la programación, presupuesto, inversión convenida, operación de fondos y valores, crédito, coordinación fiscal y de contabilidad, así como para ser más eficientes en el proceso de identificación, control y registro de los bienes patrimoniales del Estado, asimismo, buscando promover en los servidores públicos una nueva cultura de profesionalización, de </w:t>
      </w:r>
      <w:r w:rsidRPr="009E0D2E">
        <w:rPr>
          <w:rFonts w:eastAsia="Calibri" w:cs="Times New Roman"/>
          <w:sz w:val="22"/>
          <w:szCs w:val="22"/>
        </w:rPr>
        <w:lastRenderedPageBreak/>
        <w:t>trabajo eficiente y eficaz centrado en el servicio al ciudadano, teniendo como eje la eficiencia en el ejercicio de los recursos públicos, mediante la reducción de gastos administrativos, sin menoscabo de los servicios que ofrece el estado a través de esta Secretaría.</w:t>
      </w:r>
    </w:p>
    <w:p w14:paraId="4C5D0358" w14:textId="77777777" w:rsidR="00777ED2" w:rsidRDefault="00777ED2" w:rsidP="00A36BAF">
      <w:pPr>
        <w:spacing w:before="0" w:after="0"/>
        <w:rPr>
          <w:rFonts w:eastAsia="Calibri" w:cs="Times New Roman"/>
          <w:sz w:val="22"/>
          <w:szCs w:val="22"/>
        </w:rPr>
      </w:pPr>
    </w:p>
    <w:p w14:paraId="27561D37" w14:textId="0087701D" w:rsidR="00A36BAF" w:rsidRDefault="00A36BAF" w:rsidP="00A36BAF">
      <w:pPr>
        <w:spacing w:before="0" w:after="0"/>
        <w:rPr>
          <w:rFonts w:eastAsia="Calibri" w:cs="Times New Roman"/>
          <w:sz w:val="22"/>
          <w:szCs w:val="22"/>
        </w:rPr>
      </w:pPr>
      <w:r w:rsidRPr="00AF5504">
        <w:rPr>
          <w:rFonts w:eastAsia="Calibri" w:cs="Times New Roman"/>
          <w:sz w:val="22"/>
          <w:szCs w:val="22"/>
        </w:rPr>
        <w:t xml:space="preserve">Con fecha </w:t>
      </w:r>
      <w:r w:rsidR="00796419">
        <w:rPr>
          <w:rFonts w:eastAsia="Calibri" w:cs="Times New Roman"/>
          <w:sz w:val="22"/>
          <w:szCs w:val="22"/>
        </w:rPr>
        <w:t>8 de octubre de 2021</w:t>
      </w:r>
      <w:r w:rsidRPr="00E906F5">
        <w:rPr>
          <w:rFonts w:eastAsia="Calibri" w:cs="Times New Roman"/>
          <w:sz w:val="22"/>
          <w:szCs w:val="22"/>
        </w:rPr>
        <w:t>,</w:t>
      </w:r>
      <w:r w:rsidRPr="00AF5504">
        <w:rPr>
          <w:rFonts w:eastAsia="Calibri" w:cs="Times New Roman"/>
          <w:sz w:val="22"/>
          <w:szCs w:val="22"/>
        </w:rPr>
        <w:t xml:space="preserve"> se publicó la última reforma a la Ley Orgánica</w:t>
      </w:r>
      <w:r w:rsidRPr="009E0D2E">
        <w:rPr>
          <w:rFonts w:eastAsia="Calibri" w:cs="Times New Roman"/>
          <w:sz w:val="22"/>
          <w:szCs w:val="22"/>
        </w:rPr>
        <w:t xml:space="preserve"> de la Administración Pública del Estado de Michoacán de Ocampo en la cual, se realizaron cambios sustanciales a las dependencias y </w:t>
      </w:r>
      <w:r w:rsidR="00BC79C6">
        <w:rPr>
          <w:rFonts w:eastAsia="Calibri" w:cs="Times New Roman"/>
          <w:sz w:val="22"/>
          <w:szCs w:val="22"/>
        </w:rPr>
        <w:t>entidades</w:t>
      </w:r>
      <w:r w:rsidRPr="009E0D2E">
        <w:rPr>
          <w:rFonts w:eastAsia="Calibri" w:cs="Times New Roman"/>
          <w:sz w:val="22"/>
          <w:szCs w:val="22"/>
        </w:rPr>
        <w:t xml:space="preserve"> del Ejecutivo Estatal, atendiendo a criterios de austeridad y eficiencia en el gasto público.</w:t>
      </w:r>
    </w:p>
    <w:p w14:paraId="7EC1D0A9" w14:textId="6C6EE3F8" w:rsidR="00B1395F" w:rsidRDefault="00B1395F" w:rsidP="00A36BAF">
      <w:pPr>
        <w:spacing w:before="0" w:after="0"/>
        <w:rPr>
          <w:rFonts w:eastAsia="Calibri" w:cs="Times New Roman"/>
          <w:sz w:val="22"/>
          <w:szCs w:val="22"/>
        </w:rPr>
      </w:pPr>
    </w:p>
    <w:p w14:paraId="752C959B" w14:textId="6C6647F0" w:rsidR="00B1395F" w:rsidRPr="009E0D2E" w:rsidRDefault="00B1395F" w:rsidP="00A36BAF">
      <w:pPr>
        <w:spacing w:before="0" w:after="0"/>
        <w:rPr>
          <w:rFonts w:eastAsia="Calibri" w:cs="Times New Roman"/>
          <w:sz w:val="22"/>
          <w:szCs w:val="22"/>
        </w:rPr>
      </w:pPr>
      <w:r>
        <w:rPr>
          <w:rFonts w:eastAsia="Calibri" w:cs="Times New Roman"/>
          <w:sz w:val="22"/>
          <w:szCs w:val="22"/>
        </w:rPr>
        <w:t xml:space="preserve">El 15 de febrero de 2022, se publicó </w:t>
      </w:r>
      <w:r w:rsidR="00777194">
        <w:rPr>
          <w:rFonts w:eastAsia="Calibri" w:cs="Times New Roman"/>
          <w:sz w:val="22"/>
          <w:szCs w:val="22"/>
        </w:rPr>
        <w:t>el Reglamento Interior de la Secretaría de Finanzas y Administración, en la cual se otorgan y especifican las facultades para la aprobación de los estados financieros y la integración de los informes de avance trimestral y cuenta pública anual de cada ejercicio fiscal.</w:t>
      </w:r>
    </w:p>
    <w:p w14:paraId="2DAB7D15" w14:textId="77777777" w:rsidR="00A36BAF" w:rsidRDefault="00A36BAF" w:rsidP="00A36BAF">
      <w:pPr>
        <w:spacing w:before="0" w:after="0"/>
        <w:ind w:left="426"/>
        <w:rPr>
          <w:rFonts w:eastAsia="Calibri" w:cs="Times New Roman"/>
          <w:sz w:val="22"/>
          <w:szCs w:val="22"/>
        </w:rPr>
      </w:pPr>
    </w:p>
    <w:p w14:paraId="26EA47A7" w14:textId="77777777" w:rsidR="00A36BAF" w:rsidRPr="00290880" w:rsidRDefault="002D548F" w:rsidP="00A36BAF">
      <w:pPr>
        <w:spacing w:before="0" w:after="0"/>
        <w:rPr>
          <w:rFonts w:eastAsia="Calibri" w:cs="Times New Roman"/>
          <w:b/>
          <w:sz w:val="22"/>
          <w:szCs w:val="22"/>
        </w:rPr>
      </w:pPr>
      <w:r>
        <w:rPr>
          <w:rFonts w:eastAsia="Calibri" w:cs="Times New Roman"/>
          <w:b/>
          <w:sz w:val="22"/>
          <w:szCs w:val="22"/>
        </w:rPr>
        <w:t>3</w:t>
      </w:r>
      <w:r w:rsidR="00A36BAF" w:rsidRPr="00290880">
        <w:rPr>
          <w:rFonts w:eastAsia="Calibri" w:cs="Times New Roman"/>
          <w:b/>
          <w:sz w:val="22"/>
          <w:szCs w:val="22"/>
        </w:rPr>
        <w:t>.</w:t>
      </w:r>
      <w:r w:rsidR="00A36BAF" w:rsidRPr="00290880">
        <w:rPr>
          <w:rFonts w:eastAsia="Calibri" w:cs="Times New Roman"/>
          <w:b/>
          <w:sz w:val="22"/>
          <w:szCs w:val="22"/>
        </w:rPr>
        <w:tab/>
        <w:t>Organización y Objeto Social</w:t>
      </w:r>
    </w:p>
    <w:p w14:paraId="23B05314" w14:textId="2340A71A" w:rsidR="00CC0C17" w:rsidRDefault="009F7C8F" w:rsidP="00A36BAF">
      <w:pPr>
        <w:spacing w:before="0" w:after="0"/>
        <w:rPr>
          <w:rFonts w:eastAsia="Calibri" w:cs="Times New Roman"/>
          <w:sz w:val="22"/>
          <w:szCs w:val="22"/>
        </w:rPr>
      </w:pPr>
      <w:r w:rsidRPr="008840D1">
        <w:rPr>
          <w:rFonts w:eastAsia="Calibri" w:cs="Times New Roman"/>
          <w:sz w:val="22"/>
          <w:szCs w:val="22"/>
        </w:rPr>
        <w:t>Se informará sobre:</w:t>
      </w:r>
    </w:p>
    <w:p w14:paraId="02575F33" w14:textId="77777777" w:rsidR="00777194" w:rsidRPr="008840D1" w:rsidRDefault="00777194" w:rsidP="00A36BAF">
      <w:pPr>
        <w:spacing w:before="0" w:after="0"/>
        <w:rPr>
          <w:rFonts w:eastAsia="Calibri" w:cs="Times New Roman"/>
          <w:sz w:val="22"/>
          <w:szCs w:val="22"/>
        </w:rPr>
      </w:pPr>
    </w:p>
    <w:p w14:paraId="3E6FF850" w14:textId="77777777" w:rsidR="00B37F41" w:rsidRPr="00955D67" w:rsidRDefault="009F7C8F" w:rsidP="00C04B49">
      <w:pPr>
        <w:pStyle w:val="Prrafodelista"/>
        <w:numPr>
          <w:ilvl w:val="0"/>
          <w:numId w:val="16"/>
        </w:numPr>
        <w:rPr>
          <w:rFonts w:ascii="GalanoGrotesque-Light" w:eastAsia="Calibri" w:hAnsi="GalanoGrotesque-Light"/>
          <w:b/>
          <w:bCs/>
          <w:sz w:val="22"/>
          <w:szCs w:val="22"/>
          <w:lang w:val="es-ES" w:eastAsia="en-US"/>
        </w:rPr>
      </w:pPr>
      <w:r w:rsidRPr="00955D67">
        <w:rPr>
          <w:rFonts w:ascii="GalanoGrotesque-Light" w:eastAsia="Calibri" w:hAnsi="GalanoGrotesque-Light"/>
          <w:b/>
          <w:bCs/>
          <w:sz w:val="22"/>
          <w:szCs w:val="22"/>
          <w:lang w:val="es-ES" w:eastAsia="en-US"/>
        </w:rPr>
        <w:t>Principal</w:t>
      </w:r>
      <w:r w:rsidR="00A25F14" w:rsidRPr="00955D67">
        <w:rPr>
          <w:rFonts w:ascii="GalanoGrotesque-Light" w:eastAsia="Calibri" w:hAnsi="GalanoGrotesque-Light"/>
          <w:b/>
          <w:bCs/>
          <w:sz w:val="22"/>
          <w:szCs w:val="22"/>
          <w:lang w:val="es-ES" w:eastAsia="en-US"/>
        </w:rPr>
        <w:t xml:space="preserve"> </w:t>
      </w:r>
      <w:r w:rsidR="00955D67">
        <w:rPr>
          <w:rFonts w:ascii="GalanoGrotesque-Light" w:eastAsia="Calibri" w:hAnsi="GalanoGrotesque-Light"/>
          <w:b/>
          <w:bCs/>
          <w:sz w:val="22"/>
          <w:szCs w:val="22"/>
          <w:lang w:val="es-ES" w:eastAsia="en-US"/>
        </w:rPr>
        <w:t>A</w:t>
      </w:r>
      <w:r w:rsidR="00955D67" w:rsidRPr="00955D67">
        <w:rPr>
          <w:rFonts w:ascii="GalanoGrotesque-Light" w:eastAsia="Calibri" w:hAnsi="GalanoGrotesque-Light"/>
          <w:b/>
          <w:bCs/>
          <w:sz w:val="22"/>
          <w:szCs w:val="22"/>
          <w:lang w:val="es-ES" w:eastAsia="en-US"/>
        </w:rPr>
        <w:t>ctividad:</w:t>
      </w:r>
    </w:p>
    <w:p w14:paraId="6895EAEE" w14:textId="77777777" w:rsidR="00955D67" w:rsidRPr="00955D67" w:rsidRDefault="00955D67" w:rsidP="00955D67">
      <w:pPr>
        <w:pStyle w:val="Prrafodelista"/>
        <w:ind w:left="765"/>
        <w:rPr>
          <w:rFonts w:ascii="GalanoGrotesque-ExtraLight" w:eastAsia="Calibri" w:hAnsi="GalanoGrotesque-ExtraLight"/>
          <w:b/>
          <w:sz w:val="22"/>
          <w:szCs w:val="22"/>
        </w:rPr>
      </w:pPr>
    </w:p>
    <w:p w14:paraId="11B2BF0B" w14:textId="2EB0AD60" w:rsidR="0081420F" w:rsidRDefault="00B37F41" w:rsidP="00B37F41">
      <w:pPr>
        <w:rPr>
          <w:rFonts w:eastAsia="Calibri" w:cs="Times New Roman"/>
          <w:sz w:val="22"/>
          <w:szCs w:val="22"/>
        </w:rPr>
      </w:pPr>
      <w:r w:rsidRPr="00B37F41">
        <w:rPr>
          <w:rFonts w:eastAsia="Calibri" w:cs="Times New Roman"/>
          <w:sz w:val="22"/>
          <w:szCs w:val="22"/>
        </w:rPr>
        <w:t xml:space="preserve">Administrar </w:t>
      </w:r>
      <w:r>
        <w:rPr>
          <w:rFonts w:eastAsia="Calibri" w:cs="Times New Roman"/>
          <w:sz w:val="22"/>
          <w:szCs w:val="22"/>
        </w:rPr>
        <w:t>con calidad y eficiencia el sistema de ingresos, el ejercicio del gasto y la deuda pública, aplicando correcta y equitativamente las leyes y normas vigentes y contribuyendo el desarrollo económico del Estado.</w:t>
      </w:r>
    </w:p>
    <w:p w14:paraId="4AF81005" w14:textId="77777777" w:rsidR="00777194" w:rsidRDefault="00777194" w:rsidP="00B37F41">
      <w:pPr>
        <w:rPr>
          <w:rFonts w:eastAsia="Calibri" w:cs="Times New Roman"/>
          <w:sz w:val="22"/>
          <w:szCs w:val="22"/>
        </w:rPr>
      </w:pPr>
    </w:p>
    <w:p w14:paraId="1157C35E" w14:textId="77777777" w:rsidR="009F7C8F" w:rsidRPr="008840D1" w:rsidRDefault="009F7C8F" w:rsidP="00C04B49">
      <w:pPr>
        <w:pStyle w:val="Prrafodelista"/>
        <w:numPr>
          <w:ilvl w:val="0"/>
          <w:numId w:val="16"/>
        </w:numPr>
        <w:rPr>
          <w:rFonts w:ascii="GalanoGrotesque-Light" w:eastAsia="Calibri" w:hAnsi="GalanoGrotesque-Light"/>
          <w:b/>
          <w:bCs/>
          <w:sz w:val="22"/>
          <w:szCs w:val="22"/>
          <w:lang w:val="es-ES" w:eastAsia="en-US"/>
        </w:rPr>
      </w:pPr>
      <w:r w:rsidRPr="008840D1">
        <w:rPr>
          <w:rFonts w:ascii="GalanoGrotesque-Light" w:eastAsia="Calibri" w:hAnsi="GalanoGrotesque-Light"/>
          <w:b/>
          <w:bCs/>
          <w:sz w:val="22"/>
          <w:szCs w:val="22"/>
          <w:lang w:val="es-ES" w:eastAsia="en-US"/>
        </w:rPr>
        <w:t xml:space="preserve">Ejercicio </w:t>
      </w:r>
      <w:r w:rsidR="00955D67">
        <w:rPr>
          <w:rFonts w:ascii="GalanoGrotesque-Light" w:eastAsia="Calibri" w:hAnsi="GalanoGrotesque-Light"/>
          <w:b/>
          <w:bCs/>
          <w:sz w:val="22"/>
          <w:szCs w:val="22"/>
          <w:lang w:val="es-ES" w:eastAsia="en-US"/>
        </w:rPr>
        <w:t>F</w:t>
      </w:r>
      <w:r w:rsidRPr="008840D1">
        <w:rPr>
          <w:rFonts w:ascii="GalanoGrotesque-Light" w:eastAsia="Calibri" w:hAnsi="GalanoGrotesque-Light"/>
          <w:b/>
          <w:bCs/>
          <w:sz w:val="22"/>
          <w:szCs w:val="22"/>
          <w:lang w:val="es-ES" w:eastAsia="en-US"/>
        </w:rPr>
        <w:t>iscal</w:t>
      </w:r>
    </w:p>
    <w:p w14:paraId="6EEEB3BA" w14:textId="77777777" w:rsidR="0081420F" w:rsidRPr="008840D1" w:rsidRDefault="0081420F" w:rsidP="0081420F">
      <w:pPr>
        <w:rPr>
          <w:rFonts w:eastAsia="Calibri" w:cs="Times New Roman"/>
          <w:sz w:val="22"/>
          <w:szCs w:val="22"/>
        </w:rPr>
      </w:pPr>
    </w:p>
    <w:p w14:paraId="5671EAD1" w14:textId="77777777" w:rsidR="0081420F" w:rsidRPr="0081420F" w:rsidRDefault="0081420F" w:rsidP="0081420F">
      <w:pPr>
        <w:rPr>
          <w:rFonts w:eastAsia="Calibri" w:cs="Times New Roman"/>
          <w:sz w:val="22"/>
          <w:szCs w:val="22"/>
        </w:rPr>
      </w:pPr>
      <w:r w:rsidRPr="0081420F">
        <w:rPr>
          <w:rFonts w:eastAsia="Calibri" w:cs="Times New Roman"/>
          <w:sz w:val="22"/>
          <w:szCs w:val="22"/>
        </w:rPr>
        <w:t xml:space="preserve">Se informa </w:t>
      </w:r>
      <w:r w:rsidR="00326E05">
        <w:rPr>
          <w:rFonts w:eastAsia="Calibri" w:cs="Times New Roman"/>
          <w:sz w:val="22"/>
          <w:szCs w:val="22"/>
        </w:rPr>
        <w:t xml:space="preserve">el periodo del 01 de enero al </w:t>
      </w:r>
      <w:r w:rsidR="00D94B8B">
        <w:rPr>
          <w:rFonts w:eastAsia="Calibri" w:cs="Times New Roman"/>
          <w:sz w:val="22"/>
          <w:szCs w:val="22"/>
        </w:rPr>
        <w:t>3</w:t>
      </w:r>
      <w:r w:rsidR="00C118C9">
        <w:rPr>
          <w:rFonts w:eastAsia="Calibri" w:cs="Times New Roman"/>
          <w:sz w:val="22"/>
          <w:szCs w:val="22"/>
        </w:rPr>
        <w:t xml:space="preserve">1 </w:t>
      </w:r>
      <w:r w:rsidR="00D94B8B">
        <w:rPr>
          <w:rFonts w:eastAsia="Calibri" w:cs="Times New Roman"/>
          <w:sz w:val="22"/>
          <w:szCs w:val="22"/>
        </w:rPr>
        <w:t xml:space="preserve">de </w:t>
      </w:r>
      <w:r w:rsidR="00C118C9">
        <w:rPr>
          <w:rFonts w:eastAsia="Calibri" w:cs="Times New Roman"/>
          <w:sz w:val="22"/>
          <w:szCs w:val="22"/>
        </w:rPr>
        <w:t xml:space="preserve">diciembre </w:t>
      </w:r>
      <w:r>
        <w:rPr>
          <w:rFonts w:eastAsia="Calibri" w:cs="Times New Roman"/>
          <w:sz w:val="22"/>
          <w:szCs w:val="22"/>
        </w:rPr>
        <w:t>de 202</w:t>
      </w:r>
      <w:r w:rsidR="00307FB4">
        <w:rPr>
          <w:rFonts w:eastAsia="Calibri" w:cs="Times New Roman"/>
          <w:sz w:val="22"/>
          <w:szCs w:val="22"/>
        </w:rPr>
        <w:t>1.</w:t>
      </w:r>
    </w:p>
    <w:p w14:paraId="6B4A44B1" w14:textId="77777777" w:rsidR="00D27DE0" w:rsidRDefault="00D27DE0" w:rsidP="0081420F">
      <w:pPr>
        <w:rPr>
          <w:rFonts w:eastAsia="Calibri" w:cs="Times New Roman"/>
          <w:sz w:val="22"/>
          <w:szCs w:val="22"/>
        </w:rPr>
      </w:pPr>
    </w:p>
    <w:p w14:paraId="1B3A224E" w14:textId="77777777" w:rsidR="009F7C8F" w:rsidRPr="008840D1" w:rsidRDefault="009F7C8F" w:rsidP="00C04B49">
      <w:pPr>
        <w:pStyle w:val="Prrafodelista"/>
        <w:numPr>
          <w:ilvl w:val="0"/>
          <w:numId w:val="16"/>
        </w:numPr>
        <w:rPr>
          <w:rFonts w:ascii="GalanoGrotesque-Light" w:eastAsia="Calibri" w:hAnsi="GalanoGrotesque-Light"/>
          <w:b/>
          <w:bCs/>
          <w:sz w:val="22"/>
          <w:szCs w:val="22"/>
          <w:lang w:val="es-ES" w:eastAsia="en-US"/>
        </w:rPr>
      </w:pPr>
      <w:r w:rsidRPr="008840D1">
        <w:rPr>
          <w:rFonts w:ascii="GalanoGrotesque-Light" w:eastAsia="Calibri" w:hAnsi="GalanoGrotesque-Light"/>
          <w:b/>
          <w:bCs/>
          <w:sz w:val="22"/>
          <w:szCs w:val="22"/>
          <w:lang w:val="es-ES" w:eastAsia="en-US"/>
        </w:rPr>
        <w:t xml:space="preserve">Régimen </w:t>
      </w:r>
      <w:r w:rsidR="00955D67">
        <w:rPr>
          <w:rFonts w:ascii="GalanoGrotesque-Light" w:eastAsia="Calibri" w:hAnsi="GalanoGrotesque-Light"/>
          <w:b/>
          <w:bCs/>
          <w:sz w:val="22"/>
          <w:szCs w:val="22"/>
          <w:lang w:val="es-ES" w:eastAsia="en-US"/>
        </w:rPr>
        <w:t>J</w:t>
      </w:r>
      <w:r w:rsidRPr="008840D1">
        <w:rPr>
          <w:rFonts w:ascii="GalanoGrotesque-Light" w:eastAsia="Calibri" w:hAnsi="GalanoGrotesque-Light"/>
          <w:b/>
          <w:bCs/>
          <w:sz w:val="22"/>
          <w:szCs w:val="22"/>
          <w:lang w:val="es-ES" w:eastAsia="en-US"/>
        </w:rPr>
        <w:t>urídico</w:t>
      </w:r>
    </w:p>
    <w:p w14:paraId="2042C24F" w14:textId="77777777" w:rsidR="00C33638" w:rsidRPr="00777ED2" w:rsidRDefault="00C33638" w:rsidP="00C33638">
      <w:pPr>
        <w:spacing w:before="0" w:after="0"/>
        <w:rPr>
          <w:rFonts w:eastAsia="Calibri" w:cs="Times New Roman"/>
          <w:b/>
          <w:sz w:val="22"/>
          <w:szCs w:val="22"/>
        </w:rPr>
      </w:pPr>
    </w:p>
    <w:p w14:paraId="3C251E7A"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Por lo que se refiere a las obligaciones fiscales federales que tiene el Gobierno del Estado, respecto del Impuesto sobre la Renta, le dan el carácter de retenedor y está obligado a enterar dicho Impuesto en lo referente a los Capítulos I, II y III del Título IV de la Ley de la materia, relativos a: Ingresos por Salarios, Ingresos por Actividades Empresariales y Profesionales e Ingresos por Arrendamiento de Bienes Inmuebles y en General por Otorgar el Uso o Goce Temporal de Bienes Inmuebles, respectivamente.</w:t>
      </w:r>
    </w:p>
    <w:p w14:paraId="770EF6A0" w14:textId="77777777" w:rsidR="00C33638" w:rsidRPr="009E0D2E" w:rsidRDefault="00C33638" w:rsidP="00C33638">
      <w:pPr>
        <w:spacing w:before="0" w:after="0"/>
        <w:ind w:left="709"/>
        <w:rPr>
          <w:rFonts w:eastAsia="Calibri" w:cs="Times New Roman"/>
          <w:sz w:val="22"/>
          <w:szCs w:val="22"/>
        </w:rPr>
      </w:pPr>
    </w:p>
    <w:p w14:paraId="14183CD5"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00E26FA7" w14:textId="77777777" w:rsidR="00290880" w:rsidRDefault="00290880" w:rsidP="00C33638">
      <w:pPr>
        <w:spacing w:before="0" w:after="0"/>
        <w:rPr>
          <w:rFonts w:eastAsia="Calibri" w:cs="Times New Roman"/>
          <w:sz w:val="22"/>
          <w:szCs w:val="22"/>
        </w:rPr>
      </w:pPr>
    </w:p>
    <w:p w14:paraId="09E21CF5"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0072327A" w:rsidRPr="0072327A">
        <w:t xml:space="preserve"> </w:t>
      </w:r>
      <w:r w:rsidR="0072327A" w:rsidRPr="0072327A">
        <w:rPr>
          <w:rFonts w:eastAsia="Calibri" w:cs="Times New Roman"/>
          <w:sz w:val="22"/>
          <w:szCs w:val="22"/>
        </w:rPr>
        <w:t>la Dirección de Pensiones Civiles del Estado,</w:t>
      </w:r>
      <w:r w:rsidRPr="009E0D2E">
        <w:rPr>
          <w:rFonts w:eastAsia="Calibri" w:cs="Times New Roman"/>
          <w:sz w:val="22"/>
          <w:szCs w:val="22"/>
        </w:rPr>
        <w:t xml:space="preserve"> como del Instituto de Seguridad y Servicios Sociales de los Trabajadores del Estado, conforme a las disposiciones legales aplicables y los convenios respectivos.</w:t>
      </w:r>
    </w:p>
    <w:p w14:paraId="6CFABC37" w14:textId="77777777" w:rsidR="00C33638" w:rsidRPr="009E0D2E" w:rsidRDefault="00C33638" w:rsidP="00777194">
      <w:pPr>
        <w:spacing w:before="0" w:after="0"/>
        <w:rPr>
          <w:rFonts w:eastAsia="Calibri" w:cs="Times New Roman"/>
          <w:sz w:val="22"/>
          <w:szCs w:val="22"/>
        </w:rPr>
      </w:pPr>
    </w:p>
    <w:p w14:paraId="6A137E0B"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Igualmente, es sujeto de diversas contribuciones municipales, tales como: el Impuesto Predial por aquellos inmuebles de dominio privado y el de Adquisición de Bienes al realizar compras de bienes para su uso de dominio privado; y del Impuesto </w:t>
      </w:r>
      <w:r w:rsidR="00CC2596" w:rsidRPr="00CC2596">
        <w:rPr>
          <w:rFonts w:eastAsia="Calibri" w:cs="Times New Roman"/>
          <w:sz w:val="22"/>
          <w:szCs w:val="22"/>
        </w:rPr>
        <w:t xml:space="preserve">sobre Erogaciones </w:t>
      </w:r>
      <w:r w:rsidRPr="009E0D2E">
        <w:rPr>
          <w:rFonts w:eastAsia="Calibri" w:cs="Times New Roman"/>
          <w:sz w:val="22"/>
          <w:szCs w:val="22"/>
        </w:rPr>
        <w:t xml:space="preserve">por </w:t>
      </w:r>
      <w:r w:rsidR="00CC2596" w:rsidRPr="009E0D2E">
        <w:rPr>
          <w:rFonts w:eastAsia="Calibri" w:cs="Times New Roman"/>
          <w:sz w:val="22"/>
          <w:szCs w:val="22"/>
        </w:rPr>
        <w:lastRenderedPageBreak/>
        <w:t>Remuneración</w:t>
      </w:r>
      <w:r w:rsidRPr="009E0D2E">
        <w:rPr>
          <w:rFonts w:eastAsia="Calibri" w:cs="Times New Roman"/>
          <w:sz w:val="22"/>
          <w:szCs w:val="22"/>
        </w:rPr>
        <w:t xml:space="preserve"> al Trabajo Personal Prestado Bajo la Dirección y Dependencia de un Patrón, entre otros.</w:t>
      </w:r>
    </w:p>
    <w:p w14:paraId="08D753C7" w14:textId="77777777" w:rsidR="00BC2590" w:rsidRDefault="00BC2590" w:rsidP="00C33638">
      <w:pPr>
        <w:spacing w:before="0" w:after="0"/>
        <w:rPr>
          <w:rFonts w:eastAsia="Calibri" w:cs="Times New Roman"/>
          <w:sz w:val="22"/>
          <w:szCs w:val="22"/>
        </w:rPr>
      </w:pPr>
    </w:p>
    <w:p w14:paraId="47B59C5C" w14:textId="77777777" w:rsidR="009958CE" w:rsidRPr="009958CE" w:rsidRDefault="009958CE" w:rsidP="009958CE">
      <w:pPr>
        <w:pStyle w:val="Default"/>
        <w:spacing w:line="360" w:lineRule="auto"/>
        <w:jc w:val="both"/>
        <w:rPr>
          <w:rFonts w:ascii="GalanoGrotesque-ExtraLight" w:eastAsia="Calibri" w:hAnsi="GalanoGrotesque-ExtraLight" w:cs="Times New Roman"/>
          <w:b/>
          <w:sz w:val="22"/>
          <w:szCs w:val="22"/>
        </w:rPr>
      </w:pPr>
      <w:r w:rsidRPr="009958CE">
        <w:rPr>
          <w:rFonts w:ascii="GalanoGrotesque-Light" w:eastAsia="Calibri" w:hAnsi="GalanoGrotesque-Light" w:cs="Times New Roman"/>
          <w:color w:val="auto"/>
          <w:sz w:val="22"/>
          <w:szCs w:val="22"/>
          <w:lang w:val="es-ES"/>
        </w:rPr>
        <w:t>Al cierre del periodo que se informa y de conformidad con los artículos 8, 9, 48 y 51 de la Constitución Política del Estado Libre y Soberano de Michoacán de Ocampo, la Administración Pública del Estado de Michoacán de Ocampo ha llevado a cabo el proceso de transición de Gobierno, por lo que la responsabilidad en las cifras presentadas en los Estados Financieros y notas a los mismos, comenzó a partir del 1° de octubre de 2021, fecha en la que inició el periodo de Gobierno. Las operaciones, información y registros anteriores a esta fecha son responsabilidad del Gobierno anterior.</w:t>
      </w:r>
    </w:p>
    <w:p w14:paraId="1D3C4F90" w14:textId="77777777" w:rsidR="00C33638" w:rsidRPr="009E0D2E" w:rsidRDefault="00C33638" w:rsidP="00995B5A">
      <w:pPr>
        <w:spacing w:before="0" w:after="0"/>
        <w:rPr>
          <w:rFonts w:ascii="GalanoGrotesque-ExtraLight" w:eastAsia="Calibri" w:hAnsi="GalanoGrotesque-ExtraLight" w:cs="Times New Roman"/>
          <w:b/>
          <w:sz w:val="22"/>
          <w:szCs w:val="22"/>
        </w:rPr>
      </w:pPr>
    </w:p>
    <w:p w14:paraId="2DC50E7F" w14:textId="77777777" w:rsidR="00C33638" w:rsidRPr="00290880" w:rsidRDefault="002D548F" w:rsidP="00C33638">
      <w:pPr>
        <w:spacing w:before="0" w:after="0"/>
        <w:rPr>
          <w:rFonts w:eastAsia="Calibri" w:cs="Times New Roman"/>
          <w:b/>
          <w:sz w:val="22"/>
          <w:szCs w:val="22"/>
        </w:rPr>
      </w:pPr>
      <w:r>
        <w:rPr>
          <w:rFonts w:eastAsia="Calibri" w:cs="Times New Roman"/>
          <w:b/>
          <w:sz w:val="22"/>
          <w:szCs w:val="22"/>
        </w:rPr>
        <w:t>4</w:t>
      </w:r>
      <w:r w:rsidR="00C33638" w:rsidRPr="00290880">
        <w:rPr>
          <w:rFonts w:eastAsia="Calibri" w:cs="Times New Roman"/>
          <w:b/>
          <w:sz w:val="22"/>
          <w:szCs w:val="22"/>
        </w:rPr>
        <w:t>.</w:t>
      </w:r>
      <w:r w:rsidR="00C33638" w:rsidRPr="00290880">
        <w:rPr>
          <w:rFonts w:eastAsia="Calibri" w:cs="Times New Roman"/>
          <w:b/>
          <w:sz w:val="22"/>
          <w:szCs w:val="22"/>
        </w:rPr>
        <w:tab/>
        <w:t>Bases de Preparación de los Estados Financieros</w:t>
      </w:r>
    </w:p>
    <w:p w14:paraId="7BC9E70A" w14:textId="77777777" w:rsidR="00C33638" w:rsidRPr="009E0D2E" w:rsidRDefault="00C33638" w:rsidP="00C33638">
      <w:pPr>
        <w:spacing w:before="0" w:after="0"/>
        <w:rPr>
          <w:rFonts w:ascii="GalanoGrotesque-ExtraLight" w:eastAsia="Calibri" w:hAnsi="GalanoGrotesque-ExtraLight" w:cs="Times New Roman"/>
          <w:b/>
          <w:sz w:val="22"/>
          <w:szCs w:val="22"/>
        </w:rPr>
      </w:pPr>
    </w:p>
    <w:p w14:paraId="0BB160B9" w14:textId="77777777" w:rsidR="00C33638" w:rsidRDefault="002D548F" w:rsidP="00C33638">
      <w:pPr>
        <w:spacing w:before="0" w:after="0"/>
        <w:ind w:left="720"/>
        <w:rPr>
          <w:rFonts w:eastAsia="Calibri" w:cs="Times New Roman"/>
          <w:b/>
          <w:sz w:val="22"/>
          <w:szCs w:val="22"/>
        </w:rPr>
      </w:pPr>
      <w:r>
        <w:rPr>
          <w:rFonts w:eastAsia="Calibri" w:cs="Times New Roman"/>
          <w:b/>
          <w:sz w:val="22"/>
          <w:szCs w:val="22"/>
        </w:rPr>
        <w:t>4</w:t>
      </w:r>
      <w:r w:rsidR="00C33638" w:rsidRPr="009E0D2E">
        <w:rPr>
          <w:rFonts w:eastAsia="Calibri" w:cs="Times New Roman"/>
          <w:b/>
          <w:sz w:val="22"/>
          <w:szCs w:val="22"/>
        </w:rPr>
        <w:t>.1 Normatividad</w:t>
      </w:r>
    </w:p>
    <w:p w14:paraId="2ED856E0" w14:textId="77777777" w:rsidR="00C33638" w:rsidRDefault="00C33638" w:rsidP="00C33638">
      <w:pPr>
        <w:spacing w:before="0" w:after="0"/>
        <w:rPr>
          <w:rFonts w:eastAsia="Calibri" w:cs="Times New Roman"/>
          <w:sz w:val="22"/>
          <w:szCs w:val="22"/>
        </w:rPr>
      </w:pPr>
    </w:p>
    <w:p w14:paraId="3C8995A9"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La información que se presenta, corresponde a la Administración Pública Central del Gobierno del Estado Libre y Soberano de Michoacán de Ocampo y contiene la situación financiera, los resultados de operación, las variaciones en la Hacienda Pública</w:t>
      </w:r>
      <w:r w:rsidRPr="00FE5BC1">
        <w:rPr>
          <w:rFonts w:eastAsia="Calibri" w:cs="Times New Roman"/>
          <w:sz w:val="22"/>
          <w:szCs w:val="22"/>
        </w:rPr>
        <w:t>,</w:t>
      </w:r>
      <w:r w:rsidRPr="009E0D2E">
        <w:rPr>
          <w:rFonts w:eastAsia="Calibri" w:cs="Times New Roman"/>
          <w:sz w:val="22"/>
          <w:szCs w:val="22"/>
        </w:rPr>
        <w:t xml:space="preserve"> y los flujos de efectivo con las Entidades de la Administración Pública, misma que se elaboró con base a la Ley General de Contabilidad Gubernamental, la normatividad emitida tanto por el Consejo Nacional </w:t>
      </w:r>
      <w:r>
        <w:rPr>
          <w:rFonts w:eastAsia="Calibri" w:cs="Times New Roman"/>
          <w:sz w:val="22"/>
          <w:szCs w:val="22"/>
        </w:rPr>
        <w:t>de Armonización Contable</w:t>
      </w:r>
      <w:r w:rsidRPr="009E0D2E">
        <w:rPr>
          <w:rFonts w:eastAsia="Calibri" w:cs="Times New Roman"/>
          <w:sz w:val="22"/>
          <w:szCs w:val="22"/>
        </w:rPr>
        <w:t>, como por el Consejo Estatal de Armonización Contable, la Ley de Planeación Hacendaria, Presupuesto, Gasto Público y Contabilidad Gubernamental del Estado de Michoacán de Ocampo, así como con apego al Decreto del Presupuesto de Egresos Estatal y la Ley de Ingres</w:t>
      </w:r>
      <w:r w:rsidR="003A0960">
        <w:rPr>
          <w:rFonts w:eastAsia="Calibri" w:cs="Times New Roman"/>
          <w:sz w:val="22"/>
          <w:szCs w:val="22"/>
        </w:rPr>
        <w:t>os para el ejercicio fiscal 2021</w:t>
      </w:r>
      <w:r w:rsidRPr="009E0D2E">
        <w:rPr>
          <w:rFonts w:eastAsia="Calibri" w:cs="Times New Roman"/>
          <w:sz w:val="22"/>
          <w:szCs w:val="22"/>
        </w:rPr>
        <w:t xml:space="preserve"> y las demás disposiciones normativas y jurídicas vigentes para el Estado de Michoacán de Ocampo.</w:t>
      </w:r>
    </w:p>
    <w:p w14:paraId="053F3669" w14:textId="77777777" w:rsidR="00F80532" w:rsidRDefault="00F80532" w:rsidP="00C33638">
      <w:pPr>
        <w:spacing w:before="0" w:after="0"/>
        <w:rPr>
          <w:rFonts w:eastAsia="Calibri" w:cs="Times New Roman"/>
          <w:sz w:val="22"/>
          <w:szCs w:val="22"/>
        </w:rPr>
      </w:pPr>
    </w:p>
    <w:p w14:paraId="65170E98" w14:textId="77777777" w:rsidR="00995B5A" w:rsidRDefault="00995B5A" w:rsidP="00C33638">
      <w:pPr>
        <w:spacing w:before="0" w:after="0"/>
        <w:rPr>
          <w:rFonts w:eastAsia="Calibri" w:cs="Times New Roman"/>
          <w:sz w:val="22"/>
          <w:szCs w:val="22"/>
        </w:rPr>
      </w:pPr>
    </w:p>
    <w:p w14:paraId="4097BCC1" w14:textId="77777777" w:rsidR="00C33638" w:rsidRPr="009E0D2E" w:rsidRDefault="002D548F" w:rsidP="00C33638">
      <w:pPr>
        <w:spacing w:before="0" w:after="0"/>
        <w:ind w:left="720"/>
        <w:rPr>
          <w:rFonts w:eastAsia="Calibri" w:cs="Times New Roman"/>
          <w:b/>
          <w:sz w:val="22"/>
          <w:szCs w:val="22"/>
        </w:rPr>
      </w:pPr>
      <w:r>
        <w:rPr>
          <w:rFonts w:eastAsia="Calibri" w:cs="Times New Roman"/>
          <w:b/>
          <w:sz w:val="22"/>
          <w:szCs w:val="22"/>
        </w:rPr>
        <w:t>4</w:t>
      </w:r>
      <w:r w:rsidR="00C33638" w:rsidRPr="009E0D2E">
        <w:rPr>
          <w:rFonts w:eastAsia="Calibri" w:cs="Times New Roman"/>
          <w:b/>
          <w:sz w:val="22"/>
          <w:szCs w:val="22"/>
        </w:rPr>
        <w:t xml:space="preserve">.2 Moneda de </w:t>
      </w:r>
      <w:r w:rsidR="00955D67">
        <w:rPr>
          <w:rFonts w:eastAsia="Calibri" w:cs="Times New Roman"/>
          <w:b/>
          <w:sz w:val="22"/>
          <w:szCs w:val="22"/>
        </w:rPr>
        <w:t>P</w:t>
      </w:r>
      <w:r w:rsidR="00C33638" w:rsidRPr="009E0D2E">
        <w:rPr>
          <w:rFonts w:eastAsia="Calibri" w:cs="Times New Roman"/>
          <w:b/>
          <w:sz w:val="22"/>
          <w:szCs w:val="22"/>
        </w:rPr>
        <w:t>resentación</w:t>
      </w:r>
      <w:r w:rsidR="00C33638" w:rsidRPr="009E0D2E">
        <w:rPr>
          <w:rFonts w:eastAsia="Calibri" w:cs="Times New Roman"/>
          <w:b/>
          <w:sz w:val="22"/>
          <w:szCs w:val="22"/>
        </w:rPr>
        <w:tab/>
      </w:r>
      <w:r w:rsidR="00C33638" w:rsidRPr="009E0D2E">
        <w:rPr>
          <w:rFonts w:eastAsia="Calibri" w:cs="Times New Roman"/>
          <w:b/>
          <w:sz w:val="22"/>
          <w:szCs w:val="22"/>
        </w:rPr>
        <w:tab/>
      </w:r>
    </w:p>
    <w:p w14:paraId="1831024C" w14:textId="77777777" w:rsidR="00C33638" w:rsidRDefault="00C33638" w:rsidP="00C33638">
      <w:pPr>
        <w:spacing w:before="0" w:after="0"/>
        <w:rPr>
          <w:rFonts w:eastAsia="Calibri" w:cs="Times New Roman"/>
          <w:sz w:val="22"/>
          <w:szCs w:val="22"/>
        </w:rPr>
      </w:pPr>
    </w:p>
    <w:p w14:paraId="2B31CA58"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Los estados financieros, así como la información financiera de 2</w:t>
      </w:r>
      <w:r w:rsidR="00A81EB2">
        <w:rPr>
          <w:rFonts w:eastAsia="Calibri" w:cs="Times New Roman"/>
          <w:sz w:val="22"/>
          <w:szCs w:val="22"/>
        </w:rPr>
        <w:t>021</w:t>
      </w:r>
      <w:r w:rsidRPr="009E0D2E">
        <w:rPr>
          <w:rFonts w:eastAsia="Calibri" w:cs="Times New Roman"/>
          <w:sz w:val="22"/>
          <w:szCs w:val="22"/>
        </w:rPr>
        <w:t>, están presentados en pesos mexicanos corrientes, excepto cuando se especifique que se presentan en miles de pesos.</w:t>
      </w:r>
    </w:p>
    <w:p w14:paraId="302C564E" w14:textId="77777777" w:rsidR="002D548F" w:rsidRDefault="002D548F" w:rsidP="00C33638">
      <w:pPr>
        <w:spacing w:before="0" w:after="0"/>
        <w:ind w:left="720"/>
        <w:rPr>
          <w:rFonts w:eastAsia="Calibri" w:cs="Times New Roman"/>
          <w:b/>
          <w:sz w:val="22"/>
          <w:szCs w:val="22"/>
        </w:rPr>
      </w:pPr>
    </w:p>
    <w:p w14:paraId="2FF7BAFD" w14:textId="77777777" w:rsidR="00C33638" w:rsidRDefault="002D548F" w:rsidP="00C33638">
      <w:pPr>
        <w:spacing w:before="0" w:after="0"/>
        <w:ind w:left="720"/>
        <w:rPr>
          <w:rFonts w:eastAsia="Calibri" w:cs="Times New Roman"/>
          <w:b/>
          <w:sz w:val="22"/>
          <w:szCs w:val="22"/>
        </w:rPr>
      </w:pPr>
      <w:r>
        <w:rPr>
          <w:rFonts w:eastAsia="Calibri" w:cs="Times New Roman"/>
          <w:b/>
          <w:sz w:val="22"/>
          <w:szCs w:val="22"/>
        </w:rPr>
        <w:t>4</w:t>
      </w:r>
      <w:r w:rsidR="00C33638" w:rsidRPr="009E0D2E">
        <w:rPr>
          <w:rFonts w:eastAsia="Calibri" w:cs="Times New Roman"/>
          <w:b/>
          <w:sz w:val="22"/>
          <w:szCs w:val="22"/>
        </w:rPr>
        <w:t xml:space="preserve">.3 Autorización para la </w:t>
      </w:r>
      <w:r w:rsidR="00955D67">
        <w:rPr>
          <w:rFonts w:eastAsia="Calibri" w:cs="Times New Roman"/>
          <w:b/>
          <w:sz w:val="22"/>
          <w:szCs w:val="22"/>
        </w:rPr>
        <w:t>E</w:t>
      </w:r>
      <w:r w:rsidR="00C33638" w:rsidRPr="009E0D2E">
        <w:rPr>
          <w:rFonts w:eastAsia="Calibri" w:cs="Times New Roman"/>
          <w:b/>
          <w:sz w:val="22"/>
          <w:szCs w:val="22"/>
        </w:rPr>
        <w:t xml:space="preserve">misión de los </w:t>
      </w:r>
      <w:r w:rsidR="00955D67">
        <w:rPr>
          <w:rFonts w:eastAsia="Calibri" w:cs="Times New Roman"/>
          <w:b/>
          <w:sz w:val="22"/>
          <w:szCs w:val="22"/>
        </w:rPr>
        <w:t>E</w:t>
      </w:r>
      <w:r w:rsidR="00C33638" w:rsidRPr="009E0D2E">
        <w:rPr>
          <w:rFonts w:eastAsia="Calibri" w:cs="Times New Roman"/>
          <w:b/>
          <w:sz w:val="22"/>
          <w:szCs w:val="22"/>
        </w:rPr>
        <w:t xml:space="preserve">stados </w:t>
      </w:r>
      <w:r w:rsidR="00955D67">
        <w:rPr>
          <w:rFonts w:eastAsia="Calibri" w:cs="Times New Roman"/>
          <w:b/>
          <w:sz w:val="22"/>
          <w:szCs w:val="22"/>
        </w:rPr>
        <w:t>F</w:t>
      </w:r>
      <w:r w:rsidR="00C33638" w:rsidRPr="009E0D2E">
        <w:rPr>
          <w:rFonts w:eastAsia="Calibri" w:cs="Times New Roman"/>
          <w:b/>
          <w:sz w:val="22"/>
          <w:szCs w:val="22"/>
        </w:rPr>
        <w:t xml:space="preserve">inancieros y sus </w:t>
      </w:r>
      <w:r w:rsidR="00955D67">
        <w:rPr>
          <w:rFonts w:eastAsia="Calibri" w:cs="Times New Roman"/>
          <w:b/>
          <w:sz w:val="22"/>
          <w:szCs w:val="22"/>
        </w:rPr>
        <w:t>N</w:t>
      </w:r>
      <w:r w:rsidR="00C33638" w:rsidRPr="009E0D2E">
        <w:rPr>
          <w:rFonts w:eastAsia="Calibri" w:cs="Times New Roman"/>
          <w:b/>
          <w:sz w:val="22"/>
          <w:szCs w:val="22"/>
        </w:rPr>
        <w:t>otas</w:t>
      </w:r>
    </w:p>
    <w:p w14:paraId="4DCD4EC8" w14:textId="77777777" w:rsidR="009958CE" w:rsidRPr="009E0D2E" w:rsidRDefault="009958CE" w:rsidP="00C33638">
      <w:pPr>
        <w:spacing w:before="0" w:after="0"/>
        <w:ind w:left="720"/>
        <w:rPr>
          <w:rFonts w:eastAsia="Calibri" w:cs="Times New Roman"/>
          <w:b/>
          <w:sz w:val="22"/>
          <w:szCs w:val="22"/>
        </w:rPr>
      </w:pPr>
    </w:p>
    <w:p w14:paraId="58542473" w14:textId="77777777" w:rsidR="009958CE" w:rsidRPr="009958CE" w:rsidRDefault="009958CE" w:rsidP="009958CE">
      <w:pPr>
        <w:rPr>
          <w:rFonts w:eastAsia="Calibri" w:cs="Times New Roman"/>
          <w:sz w:val="22"/>
          <w:szCs w:val="22"/>
        </w:rPr>
      </w:pPr>
      <w:r w:rsidRPr="009958CE">
        <w:rPr>
          <w:rFonts w:eastAsia="Calibri" w:cs="Times New Roman"/>
          <w:sz w:val="22"/>
          <w:szCs w:val="22"/>
        </w:rPr>
        <w:t>Atendiendo a lo dispuesto por las normas de información financiera aplicables, con fecha 9 de noviembre de 2021, el L.A.E. Luis Navarro García, Secretario de Finanzas y Administración, autorizó la presentación de los estados financieros y sus respectivas notas, reiterando que la información financiera, contable y presupuestal hasta el 30 de septiembre de 2021, es responsabilidad del Gobierno anterior.</w:t>
      </w:r>
    </w:p>
    <w:p w14:paraId="2F0728CB" w14:textId="77777777" w:rsidR="00C33638" w:rsidRPr="009E0D2E" w:rsidRDefault="00C33638" w:rsidP="00C33638">
      <w:pPr>
        <w:spacing w:before="0" w:after="0"/>
        <w:ind w:left="1134"/>
        <w:rPr>
          <w:rFonts w:eastAsia="Calibri" w:cs="Times New Roman"/>
          <w:sz w:val="22"/>
          <w:szCs w:val="22"/>
        </w:rPr>
      </w:pPr>
    </w:p>
    <w:p w14:paraId="40B4C57E" w14:textId="77777777" w:rsidR="00C33638" w:rsidRPr="00290880" w:rsidRDefault="002D548F" w:rsidP="00C33638">
      <w:pPr>
        <w:spacing w:before="0" w:after="0"/>
        <w:rPr>
          <w:rFonts w:eastAsia="Calibri" w:cs="Times New Roman"/>
          <w:b/>
          <w:sz w:val="22"/>
          <w:szCs w:val="22"/>
        </w:rPr>
      </w:pPr>
      <w:r>
        <w:rPr>
          <w:rFonts w:eastAsia="Calibri" w:cs="Times New Roman"/>
          <w:b/>
          <w:sz w:val="22"/>
          <w:szCs w:val="22"/>
        </w:rPr>
        <w:t>5</w:t>
      </w:r>
      <w:r w:rsidR="00C33638" w:rsidRPr="00290880">
        <w:rPr>
          <w:rFonts w:eastAsia="Calibri" w:cs="Times New Roman"/>
          <w:b/>
          <w:sz w:val="22"/>
          <w:szCs w:val="22"/>
        </w:rPr>
        <w:t>.</w:t>
      </w:r>
      <w:r w:rsidR="00C33638" w:rsidRPr="00290880">
        <w:rPr>
          <w:rFonts w:eastAsia="Calibri" w:cs="Times New Roman"/>
          <w:b/>
          <w:sz w:val="22"/>
          <w:szCs w:val="22"/>
        </w:rPr>
        <w:tab/>
        <w:t xml:space="preserve">Principales </w:t>
      </w:r>
      <w:r w:rsidR="00955D67">
        <w:rPr>
          <w:rFonts w:eastAsia="Calibri" w:cs="Times New Roman"/>
          <w:b/>
          <w:sz w:val="22"/>
          <w:szCs w:val="22"/>
        </w:rPr>
        <w:t>P</w:t>
      </w:r>
      <w:r w:rsidR="00C33638" w:rsidRPr="00290880">
        <w:rPr>
          <w:rFonts w:eastAsia="Calibri" w:cs="Times New Roman"/>
          <w:b/>
          <w:sz w:val="22"/>
          <w:szCs w:val="22"/>
        </w:rPr>
        <w:t xml:space="preserve">olíticas y </w:t>
      </w:r>
      <w:r w:rsidR="00955D67">
        <w:rPr>
          <w:rFonts w:eastAsia="Calibri" w:cs="Times New Roman"/>
          <w:b/>
          <w:sz w:val="22"/>
          <w:szCs w:val="22"/>
        </w:rPr>
        <w:t>P</w:t>
      </w:r>
      <w:r w:rsidR="00C33638" w:rsidRPr="00290880">
        <w:rPr>
          <w:rFonts w:eastAsia="Calibri" w:cs="Times New Roman"/>
          <w:b/>
          <w:sz w:val="22"/>
          <w:szCs w:val="22"/>
        </w:rPr>
        <w:t xml:space="preserve">rácticas </w:t>
      </w:r>
      <w:r w:rsidR="00955D67">
        <w:rPr>
          <w:rFonts w:eastAsia="Calibri" w:cs="Times New Roman"/>
          <w:b/>
          <w:sz w:val="22"/>
          <w:szCs w:val="22"/>
        </w:rPr>
        <w:t>C</w:t>
      </w:r>
      <w:r w:rsidR="00C33638" w:rsidRPr="00290880">
        <w:rPr>
          <w:rFonts w:eastAsia="Calibri" w:cs="Times New Roman"/>
          <w:b/>
          <w:sz w:val="22"/>
          <w:szCs w:val="22"/>
        </w:rPr>
        <w:t xml:space="preserve">ontables </w:t>
      </w:r>
      <w:r w:rsidR="00955D67">
        <w:rPr>
          <w:rFonts w:eastAsia="Calibri" w:cs="Times New Roman"/>
          <w:b/>
          <w:sz w:val="22"/>
          <w:szCs w:val="22"/>
        </w:rPr>
        <w:t>G</w:t>
      </w:r>
      <w:r w:rsidR="00C33638" w:rsidRPr="00290880">
        <w:rPr>
          <w:rFonts w:eastAsia="Calibri" w:cs="Times New Roman"/>
          <w:b/>
          <w:sz w:val="22"/>
          <w:szCs w:val="22"/>
        </w:rPr>
        <w:t>ubernamentales</w:t>
      </w:r>
    </w:p>
    <w:p w14:paraId="72095321" w14:textId="77777777" w:rsidR="00C33638" w:rsidRDefault="00C33638" w:rsidP="00C33638">
      <w:pPr>
        <w:spacing w:before="0" w:after="0"/>
        <w:rPr>
          <w:rFonts w:eastAsia="Calibri" w:cs="Times New Roman"/>
          <w:sz w:val="22"/>
          <w:szCs w:val="22"/>
        </w:rPr>
      </w:pPr>
    </w:p>
    <w:p w14:paraId="6AC70974"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70C299B4" w14:textId="77777777" w:rsidR="00C33638" w:rsidRPr="009E0D2E" w:rsidRDefault="00C33638" w:rsidP="00C33638">
      <w:pPr>
        <w:spacing w:before="0" w:after="0"/>
        <w:ind w:left="709"/>
        <w:rPr>
          <w:rFonts w:eastAsia="Calibri" w:cs="Times New Roman"/>
          <w:sz w:val="22"/>
          <w:szCs w:val="22"/>
        </w:rPr>
      </w:pPr>
    </w:p>
    <w:p w14:paraId="40478541" w14:textId="231213EE" w:rsidR="00C33638" w:rsidRDefault="00C33638" w:rsidP="00C33638">
      <w:pPr>
        <w:spacing w:before="0" w:after="0"/>
        <w:rPr>
          <w:rFonts w:eastAsia="Calibri" w:cs="Times New Roman"/>
          <w:sz w:val="22"/>
          <w:szCs w:val="22"/>
        </w:rPr>
      </w:pPr>
      <w:r w:rsidRPr="009E0D2E">
        <w:rPr>
          <w:rFonts w:eastAsia="Calibri" w:cs="Times New Roman"/>
          <w:sz w:val="22"/>
          <w:szCs w:val="22"/>
        </w:rPr>
        <w:t>Para el año 202</w:t>
      </w:r>
      <w:r w:rsidR="00080C11">
        <w:rPr>
          <w:rFonts w:eastAsia="Calibri" w:cs="Times New Roman"/>
          <w:sz w:val="22"/>
          <w:szCs w:val="22"/>
        </w:rPr>
        <w:t>1</w:t>
      </w:r>
      <w:r w:rsidRPr="009E0D2E">
        <w:rPr>
          <w:rFonts w:eastAsia="Calibri" w:cs="Times New Roman"/>
          <w:sz w:val="22"/>
          <w:szCs w:val="22"/>
        </w:rPr>
        <w:t>, se han observado puntualmente las disposiciones contenidas en la Ley de Planeación Hacendaria, Presupuesto, Gasto Público y Contabilidad Gubernamental del Estado de Michoacán de Ocampo, el Decreto que Contiene el Presupuesto de Egresos del Gobierno del Estado de Michoacán de Ocampo para el Ejercicio Fiscal del Año 202</w:t>
      </w:r>
      <w:r w:rsidR="00080C11">
        <w:rPr>
          <w:rFonts w:eastAsia="Calibri" w:cs="Times New Roman"/>
          <w:sz w:val="22"/>
          <w:szCs w:val="22"/>
        </w:rPr>
        <w:t>1</w:t>
      </w:r>
      <w:r w:rsidRPr="009E0D2E">
        <w:rPr>
          <w:rFonts w:eastAsia="Calibri" w:cs="Times New Roman"/>
          <w:sz w:val="22"/>
          <w:szCs w:val="22"/>
        </w:rPr>
        <w:t>,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12CFD25A" w14:textId="77777777" w:rsidR="008840D1" w:rsidRDefault="008840D1" w:rsidP="00C33638">
      <w:pPr>
        <w:spacing w:before="0" w:after="0"/>
        <w:rPr>
          <w:rFonts w:eastAsia="Calibri" w:cs="Times New Roman"/>
          <w:sz w:val="22"/>
          <w:szCs w:val="22"/>
        </w:rPr>
      </w:pPr>
    </w:p>
    <w:p w14:paraId="49C581F7"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w:t>
      </w:r>
      <w:r w:rsidRPr="0016596C">
        <w:rPr>
          <w:rFonts w:eastAsia="Calibri" w:cs="Times New Roman"/>
          <w:sz w:val="22"/>
          <w:szCs w:val="22"/>
        </w:rPr>
        <w:t>los artículos 33, 34, 35 y 36 de la Ley General de Contabilidad Gubernamental, así como los artículos 66 y 86 de la Ley de Planeación Hacendaria</w:t>
      </w:r>
      <w:r w:rsidRPr="009E0D2E">
        <w:rPr>
          <w:rFonts w:eastAsia="Calibri" w:cs="Times New Roman"/>
          <w:sz w:val="22"/>
          <w:szCs w:val="22"/>
        </w:rPr>
        <w:t>, Presupuesto, Gasto Público y Contabilidad Gubernamental del Estado de Michoacán de Ocampo, y del Postulado Básico de Contabilidad Gubernamental en lo que se refiere a la consistencia.</w:t>
      </w:r>
    </w:p>
    <w:p w14:paraId="3917AE35" w14:textId="77777777" w:rsidR="00C404D3" w:rsidRPr="009E0D2E" w:rsidRDefault="00C404D3" w:rsidP="00C33638">
      <w:pPr>
        <w:spacing w:before="0" w:after="0"/>
        <w:rPr>
          <w:rFonts w:eastAsia="Calibri" w:cs="Times New Roman"/>
          <w:sz w:val="22"/>
          <w:szCs w:val="22"/>
        </w:rPr>
      </w:pPr>
    </w:p>
    <w:p w14:paraId="5C82FA0C"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Por lo tanto, el presente informe contiene los registros de las operaciones generadas por los ingresos obtenidos, del ejercicio del gasto y del financiamiento, realizados por el Gobierno del Estado de Michoacán de Ocampo durante </w:t>
      </w:r>
      <w:r w:rsidR="009116AA">
        <w:rPr>
          <w:rFonts w:eastAsia="Calibri" w:cs="Times New Roman"/>
          <w:sz w:val="22"/>
          <w:szCs w:val="22"/>
        </w:rPr>
        <w:t xml:space="preserve">el período del 1° de enero al </w:t>
      </w:r>
      <w:r w:rsidR="00D94B8B">
        <w:rPr>
          <w:rFonts w:eastAsia="Calibri" w:cs="Times New Roman"/>
          <w:sz w:val="22"/>
          <w:szCs w:val="22"/>
        </w:rPr>
        <w:t>3</w:t>
      </w:r>
      <w:r w:rsidR="00C118C9">
        <w:rPr>
          <w:rFonts w:eastAsia="Calibri" w:cs="Times New Roman"/>
          <w:sz w:val="22"/>
          <w:szCs w:val="22"/>
        </w:rPr>
        <w:t xml:space="preserve">1 </w:t>
      </w:r>
      <w:r w:rsidR="00D94B8B">
        <w:rPr>
          <w:rFonts w:eastAsia="Calibri" w:cs="Times New Roman"/>
          <w:sz w:val="22"/>
          <w:szCs w:val="22"/>
        </w:rPr>
        <w:t xml:space="preserve">de </w:t>
      </w:r>
      <w:r w:rsidR="00C118C9">
        <w:rPr>
          <w:rFonts w:eastAsia="Calibri" w:cs="Times New Roman"/>
          <w:sz w:val="22"/>
          <w:szCs w:val="22"/>
        </w:rPr>
        <w:t xml:space="preserve">diciembre </w:t>
      </w:r>
      <w:r w:rsidRPr="009E0D2E">
        <w:rPr>
          <w:rFonts w:eastAsia="Calibri" w:cs="Times New Roman"/>
          <w:sz w:val="22"/>
          <w:szCs w:val="22"/>
        </w:rPr>
        <w:t>de 202</w:t>
      </w:r>
      <w:r w:rsidR="00080C11">
        <w:rPr>
          <w:rFonts w:eastAsia="Calibri" w:cs="Times New Roman"/>
          <w:sz w:val="22"/>
          <w:szCs w:val="22"/>
        </w:rPr>
        <w:t>1</w:t>
      </w:r>
      <w:r w:rsidRPr="009E0D2E">
        <w:rPr>
          <w:rFonts w:eastAsia="Calibri" w:cs="Times New Roman"/>
          <w:sz w:val="22"/>
          <w:szCs w:val="22"/>
        </w:rPr>
        <w:t xml:space="preserve">; </w:t>
      </w:r>
      <w:r w:rsidRPr="009E0D2E">
        <w:rPr>
          <w:rFonts w:eastAsia="Calibri" w:cs="Times New Roman"/>
          <w:sz w:val="22"/>
          <w:szCs w:val="22"/>
        </w:rPr>
        <w:lastRenderedPageBreak/>
        <w:t>sustentando la programación, presupuestación, contabilidad, control, vigilancia y evaluación del gasto e ingreso público estatal, en el marco jurídico aplicable en la materia y bajo los principios de legalidad, eficiencia, eficacia, calidad en el servicio y economía.</w:t>
      </w:r>
    </w:p>
    <w:p w14:paraId="27BF938D" w14:textId="77777777" w:rsidR="00C33638" w:rsidRPr="009E0D2E" w:rsidRDefault="00C33638" w:rsidP="00C33638">
      <w:pPr>
        <w:spacing w:before="0" w:after="0"/>
        <w:ind w:left="709"/>
        <w:rPr>
          <w:rFonts w:eastAsia="Calibri" w:cs="Times New Roman"/>
          <w:sz w:val="22"/>
          <w:szCs w:val="22"/>
        </w:rPr>
      </w:pPr>
    </w:p>
    <w:p w14:paraId="783AC6C2" w14:textId="7E1CB002"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En la contabilidad de la Hacienda Pública Estatal, de acuerdo con lo establecido en el artículo </w:t>
      </w:r>
      <w:r w:rsidRPr="00C1759E">
        <w:rPr>
          <w:rFonts w:eastAsia="Calibri" w:cs="Times New Roman"/>
          <w:sz w:val="22"/>
          <w:szCs w:val="22"/>
        </w:rPr>
        <w:t>88 fracción III de la Ley de Planeación</w:t>
      </w:r>
      <w:r w:rsidRPr="0016596C">
        <w:rPr>
          <w:rFonts w:eastAsia="Calibri" w:cs="Times New Roman"/>
          <w:sz w:val="22"/>
          <w:szCs w:val="22"/>
        </w:rPr>
        <w:t xml:space="preserve"> Hacendaria, Presupuesto</w:t>
      </w:r>
      <w:r w:rsidRPr="009E0D2E">
        <w:rPr>
          <w:rFonts w:eastAsia="Calibri" w:cs="Times New Roman"/>
          <w:sz w:val="22"/>
          <w:szCs w:val="22"/>
        </w:rPr>
        <w:t>, Gasto Público y Contabilidad Gubernamental del</w:t>
      </w:r>
      <w:r w:rsidR="00F9080A">
        <w:rPr>
          <w:rFonts w:eastAsia="Calibri" w:cs="Times New Roman"/>
          <w:sz w:val="22"/>
          <w:szCs w:val="22"/>
        </w:rPr>
        <w:t xml:space="preserve"> </w:t>
      </w:r>
      <w:r w:rsidRPr="009E0D2E">
        <w:rPr>
          <w:rFonts w:eastAsia="Calibri" w:cs="Times New Roman"/>
          <w:sz w:val="22"/>
          <w:szCs w:val="22"/>
        </w:rPr>
        <w:t xml:space="preserve">Estado de Michoacán de Ocampo, se muestran los estados </w:t>
      </w:r>
      <w:r>
        <w:rPr>
          <w:rFonts w:eastAsia="Calibri" w:cs="Times New Roman"/>
          <w:sz w:val="22"/>
          <w:szCs w:val="22"/>
        </w:rPr>
        <w:t>analíticos sobre deuda pública.</w:t>
      </w:r>
    </w:p>
    <w:p w14:paraId="01E7E8DB" w14:textId="77777777" w:rsidR="002D548F" w:rsidRDefault="002D548F" w:rsidP="00C33638">
      <w:pPr>
        <w:spacing w:before="0" w:after="0"/>
        <w:rPr>
          <w:rFonts w:eastAsia="Calibri" w:cs="Times New Roman"/>
          <w:sz w:val="22"/>
          <w:szCs w:val="22"/>
        </w:rPr>
      </w:pPr>
    </w:p>
    <w:p w14:paraId="38DCCE16"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A partir de 2009 hasta la fecha, el </w:t>
      </w:r>
      <w:r w:rsidRPr="00506DBF">
        <w:rPr>
          <w:rFonts w:eastAsia="Calibri" w:cs="Times New Roman"/>
          <w:sz w:val="22"/>
          <w:szCs w:val="22"/>
        </w:rPr>
        <w:t>Consejo Nacional de Armonización Contable</w:t>
      </w:r>
      <w:r w:rsidRPr="009E0D2E">
        <w:rPr>
          <w:rFonts w:eastAsia="Calibri" w:cs="Times New Roman"/>
          <w:sz w:val="22"/>
          <w:szCs w:val="22"/>
        </w:rPr>
        <w:t xml:space="preserve"> ha emitido diversas disposiciones regulatorias en materia de contabilidad gubernamental estableciéndose</w:t>
      </w:r>
      <w:r w:rsidRPr="009E0D2E">
        <w:rPr>
          <w:rFonts w:eastAsia="Calibri" w:cs="Times New Roman"/>
          <w:color w:val="C00000"/>
          <w:sz w:val="22"/>
          <w:szCs w:val="22"/>
        </w:rPr>
        <w:t xml:space="preserve"> </w:t>
      </w:r>
      <w:r w:rsidRPr="009E0D2E">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09DAE223" w14:textId="77777777" w:rsidR="00C33638" w:rsidRPr="009E0D2E" w:rsidRDefault="00C33638" w:rsidP="00C33638">
      <w:pPr>
        <w:spacing w:before="0" w:after="0"/>
        <w:rPr>
          <w:rFonts w:eastAsia="Calibri" w:cs="Times New Roman"/>
          <w:sz w:val="22"/>
          <w:szCs w:val="22"/>
        </w:rPr>
      </w:pPr>
    </w:p>
    <w:p w14:paraId="2D220F6A"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Marco Conceptual</w:t>
      </w:r>
    </w:p>
    <w:p w14:paraId="0EB61FEA"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 xml:space="preserve">Postulados Básicos de </w:t>
      </w:r>
      <w:r w:rsidRPr="009E0D2E">
        <w:rPr>
          <w:rFonts w:eastAsia="Times New Roman" w:cs="Times New Roman"/>
          <w:sz w:val="22"/>
          <w:szCs w:val="22"/>
          <w:lang w:val="en-US" w:eastAsia="es-MX"/>
        </w:rPr>
        <w:t>Contabilidad</w:t>
      </w:r>
      <w:r w:rsidRPr="009E0D2E">
        <w:rPr>
          <w:rFonts w:eastAsia="Times New Roman" w:cs="Times New Roman"/>
          <w:sz w:val="22"/>
          <w:szCs w:val="22"/>
          <w:lang w:eastAsia="es-MX"/>
        </w:rPr>
        <w:t xml:space="preserve"> Gubernamental</w:t>
      </w:r>
    </w:p>
    <w:p w14:paraId="7BF315A4"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Clasificador</w:t>
      </w:r>
      <w:r w:rsidRPr="009E0D2E">
        <w:rPr>
          <w:rFonts w:eastAsia="Times New Roman" w:cs="Times New Roman"/>
          <w:sz w:val="22"/>
          <w:szCs w:val="22"/>
          <w:lang w:eastAsia="es-MX"/>
        </w:rPr>
        <w:t xml:space="preserve"> por Objeto del Gasto</w:t>
      </w:r>
    </w:p>
    <w:p w14:paraId="37923947"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Tipo de Gasto</w:t>
      </w:r>
    </w:p>
    <w:p w14:paraId="7FAC26A4"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Rubros de Ingresos</w:t>
      </w:r>
    </w:p>
    <w:p w14:paraId="0A535738"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Plan de</w:t>
      </w:r>
      <w:r w:rsidRPr="009E0D2E">
        <w:rPr>
          <w:rFonts w:eastAsia="Times New Roman" w:cs="Times New Roman"/>
          <w:sz w:val="22"/>
          <w:szCs w:val="22"/>
          <w:lang w:eastAsia="es-MX"/>
        </w:rPr>
        <w:t xml:space="preserve"> Cuentas</w:t>
      </w:r>
      <w:r w:rsidRPr="009E0D2E">
        <w:rPr>
          <w:rFonts w:eastAsia="Times New Roman" w:cs="Times New Roman"/>
          <w:sz w:val="22"/>
          <w:szCs w:val="22"/>
          <w:lang w:val="en-US" w:eastAsia="es-MX"/>
        </w:rPr>
        <w:t xml:space="preserve"> de </w:t>
      </w:r>
      <w:r w:rsidRPr="009E0D2E">
        <w:rPr>
          <w:rFonts w:eastAsia="Times New Roman" w:cs="Times New Roman"/>
          <w:sz w:val="22"/>
          <w:szCs w:val="22"/>
          <w:lang w:eastAsia="es-MX"/>
        </w:rPr>
        <w:t>Contabilidad</w:t>
      </w:r>
    </w:p>
    <w:p w14:paraId="3A45B9B7"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Momentos Contables de los Egresos</w:t>
      </w:r>
    </w:p>
    <w:p w14:paraId="1FF26811"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Momentos Contables de los Ingresos</w:t>
      </w:r>
    </w:p>
    <w:p w14:paraId="133B3018" w14:textId="434405E5" w:rsidR="00BD659C" w:rsidRPr="00F9080A" w:rsidRDefault="00C33638" w:rsidP="00F9080A">
      <w:pPr>
        <w:widowControl w:val="0"/>
        <w:numPr>
          <w:ilvl w:val="0"/>
          <w:numId w:val="8"/>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Manual de Contabilidad Gubernamental</w:t>
      </w:r>
    </w:p>
    <w:p w14:paraId="60B0C4CF" w14:textId="77777777" w:rsidR="00BD659C" w:rsidRPr="009E0D2E" w:rsidRDefault="00BD659C" w:rsidP="00C33638">
      <w:pPr>
        <w:widowControl w:val="0"/>
        <w:kinsoku w:val="0"/>
        <w:spacing w:before="0" w:after="0"/>
        <w:ind w:left="1848"/>
        <w:contextualSpacing/>
        <w:jc w:val="left"/>
        <w:rPr>
          <w:rFonts w:eastAsia="Times New Roman" w:cs="Times New Roman"/>
          <w:sz w:val="22"/>
          <w:szCs w:val="22"/>
          <w:lang w:val="en-US" w:eastAsia="es-MX"/>
        </w:rPr>
      </w:pPr>
    </w:p>
    <w:p w14:paraId="3D25FFE5" w14:textId="31207C25" w:rsidR="009958CE"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 xml:space="preserve">La </w:t>
      </w:r>
      <w:r w:rsidRPr="00C1759E">
        <w:rPr>
          <w:rFonts w:eastAsia="Calibri" w:cs="Times New Roman"/>
          <w:sz w:val="22"/>
          <w:szCs w:val="22"/>
        </w:rPr>
        <w:t>Ley de Planeación Hacendaria, Presupuesto, Gasto Público y Contabilidad Gubernamental del Estado de Michoacán de Ocampo, en su artículo 91,</w:t>
      </w:r>
      <w:r w:rsidRPr="009E0D2E">
        <w:rPr>
          <w:rFonts w:eastAsia="Calibri" w:cs="Times New Roman"/>
          <w:sz w:val="22"/>
          <w:szCs w:val="22"/>
        </w:rPr>
        <w:t xml:space="preserve"> establece que la contabilidad gubernamental de los gobiernos Estatal y Municipal será la fuente para la formulación de la cuenta pública y los informes periódicos, que deberán constituirse con los estados financieros elaborados con las características que estipulan la </w:t>
      </w:r>
      <w:r w:rsidRPr="0045754C">
        <w:rPr>
          <w:rFonts w:eastAsia="Calibri" w:cs="Times New Roman"/>
          <w:sz w:val="22"/>
          <w:szCs w:val="22"/>
        </w:rPr>
        <w:t>Ley General de Contabilidad Gubernamental y las normas y lineamientos emitidos por el Consejo Nacional de Armonización Contable, con los informes que determine la Auditoría Superior de Michoacán</w:t>
      </w:r>
      <w:r w:rsidRPr="009E0D2E">
        <w:rPr>
          <w:rFonts w:eastAsia="Calibri" w:cs="Times New Roman"/>
          <w:sz w:val="22"/>
          <w:szCs w:val="22"/>
        </w:rPr>
        <w:t xml:space="preserve"> en coordinación con la Secretaría y las Tesorerías Municipales correspondientes. </w:t>
      </w:r>
    </w:p>
    <w:p w14:paraId="0752FFAA" w14:textId="77777777" w:rsidR="00B80375" w:rsidRDefault="00B80375" w:rsidP="00C33638">
      <w:pPr>
        <w:tabs>
          <w:tab w:val="left" w:pos="709"/>
        </w:tabs>
        <w:spacing w:before="0" w:after="0"/>
        <w:rPr>
          <w:rFonts w:eastAsia="Calibri" w:cs="Times New Roman"/>
          <w:sz w:val="22"/>
          <w:szCs w:val="22"/>
        </w:rPr>
      </w:pPr>
    </w:p>
    <w:p w14:paraId="75D6D0F3" w14:textId="77777777" w:rsidR="00C33638" w:rsidRPr="009E0D2E"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En ese sentido, las políticas de contabilidad adoptadas por la Administración Pública Central del Gobierno del Estado de Michoacán de Ocampo para la elaboración de sus estados financieros, están de acuerdo con tales disposiciones.</w:t>
      </w:r>
    </w:p>
    <w:p w14:paraId="4D1AF589" w14:textId="77777777" w:rsidR="00C33638" w:rsidRPr="009E0D2E" w:rsidRDefault="00C33638" w:rsidP="00C33638">
      <w:pPr>
        <w:tabs>
          <w:tab w:val="left" w:pos="709"/>
        </w:tabs>
        <w:spacing w:before="0" w:after="0"/>
        <w:ind w:left="709"/>
        <w:rPr>
          <w:rFonts w:eastAsia="Calibri" w:cs="Times New Roman"/>
          <w:sz w:val="22"/>
          <w:szCs w:val="22"/>
        </w:rPr>
      </w:pPr>
    </w:p>
    <w:p w14:paraId="1E4A5AF8" w14:textId="77777777" w:rsidR="00C33638"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 xml:space="preserve">Se considera importante destacar que en el Gobierno del Estado, es la Secretaría de Finanzas y Administración, la encargada entre otros asuntos, de recaudar los ingresos estatales entre los que se encuentran los impuestos, derechos, productos y aprovechamientos, así como las contribuciones federales en los términos del Convenio de Colaboración Administrativa en Materia Fiscal Federal, suscrito con la Secretaría de Hacienda y Crédito Público; y de ejercer el presupuesto de egresos en los términos de los decretos y leyes respectivas; de igual manera, realizar el análisis de las operaciones e integración de la información contable, la formulación trimestral de los estados </w:t>
      </w:r>
      <w:r w:rsidRPr="002828D5">
        <w:rPr>
          <w:rFonts w:eastAsia="Calibri" w:cs="Times New Roman"/>
          <w:sz w:val="22"/>
          <w:szCs w:val="22"/>
        </w:rPr>
        <w:t>financieros y la integración de la Cuenta Pública Anual.</w:t>
      </w:r>
      <w:r>
        <w:rPr>
          <w:rFonts w:eastAsia="Calibri" w:cs="Times New Roman"/>
          <w:sz w:val="22"/>
          <w:szCs w:val="22"/>
        </w:rPr>
        <w:t xml:space="preserve"> </w:t>
      </w:r>
    </w:p>
    <w:p w14:paraId="25909989" w14:textId="1626C632" w:rsidR="00424B6B" w:rsidRDefault="00424B6B" w:rsidP="00C33638">
      <w:pPr>
        <w:tabs>
          <w:tab w:val="left" w:pos="709"/>
        </w:tabs>
        <w:spacing w:before="0" w:after="0"/>
        <w:rPr>
          <w:rFonts w:eastAsia="Calibri" w:cs="Times New Roman"/>
          <w:sz w:val="22"/>
          <w:szCs w:val="22"/>
        </w:rPr>
      </w:pPr>
    </w:p>
    <w:p w14:paraId="688E30CC" w14:textId="31F2EAA3" w:rsidR="00B80375" w:rsidRDefault="00B80375" w:rsidP="00C33638">
      <w:pPr>
        <w:tabs>
          <w:tab w:val="left" w:pos="709"/>
        </w:tabs>
        <w:spacing w:before="0" w:after="0"/>
        <w:rPr>
          <w:rFonts w:eastAsia="Calibri" w:cs="Times New Roman"/>
          <w:sz w:val="22"/>
          <w:szCs w:val="22"/>
        </w:rPr>
      </w:pPr>
    </w:p>
    <w:p w14:paraId="4F20319A" w14:textId="211BB83D" w:rsidR="00B80375" w:rsidRDefault="00B80375" w:rsidP="00C33638">
      <w:pPr>
        <w:tabs>
          <w:tab w:val="left" w:pos="709"/>
        </w:tabs>
        <w:spacing w:before="0" w:after="0"/>
        <w:rPr>
          <w:rFonts w:eastAsia="Calibri" w:cs="Times New Roman"/>
          <w:sz w:val="22"/>
          <w:szCs w:val="22"/>
        </w:rPr>
      </w:pPr>
    </w:p>
    <w:p w14:paraId="3F77C717" w14:textId="77777777" w:rsidR="00B80375" w:rsidRDefault="00B80375" w:rsidP="00C33638">
      <w:pPr>
        <w:tabs>
          <w:tab w:val="left" w:pos="709"/>
        </w:tabs>
        <w:spacing w:before="0" w:after="0"/>
        <w:rPr>
          <w:rFonts w:eastAsia="Calibri" w:cs="Times New Roman"/>
          <w:sz w:val="22"/>
          <w:szCs w:val="22"/>
        </w:rPr>
      </w:pPr>
    </w:p>
    <w:p w14:paraId="375EF483" w14:textId="77777777" w:rsidR="00C33638" w:rsidRPr="009E0D2E" w:rsidRDefault="002D548F" w:rsidP="00C33638">
      <w:pPr>
        <w:spacing w:before="0" w:after="0"/>
        <w:ind w:firstLine="708"/>
        <w:rPr>
          <w:rFonts w:eastAsia="Calibri" w:cs="Times New Roman"/>
          <w:b/>
          <w:sz w:val="22"/>
          <w:szCs w:val="22"/>
        </w:rPr>
      </w:pPr>
      <w:r>
        <w:rPr>
          <w:rFonts w:eastAsia="Calibri" w:cs="Times New Roman"/>
          <w:b/>
          <w:sz w:val="22"/>
          <w:szCs w:val="22"/>
        </w:rPr>
        <w:t>5</w:t>
      </w:r>
      <w:r w:rsidR="00C33638" w:rsidRPr="009E0D2E">
        <w:rPr>
          <w:rFonts w:eastAsia="Calibri" w:cs="Times New Roman"/>
          <w:b/>
          <w:sz w:val="22"/>
          <w:szCs w:val="22"/>
        </w:rPr>
        <w:t>.1 Postulados Básicos de Contabilidad Gubernamental</w:t>
      </w:r>
    </w:p>
    <w:p w14:paraId="50D713F7" w14:textId="77777777" w:rsidR="00C33638" w:rsidRDefault="00C33638" w:rsidP="00C33638">
      <w:pPr>
        <w:spacing w:before="0" w:after="0"/>
        <w:rPr>
          <w:rFonts w:eastAsia="Calibri" w:cs="Times New Roman"/>
          <w:sz w:val="22"/>
          <w:szCs w:val="22"/>
        </w:rPr>
      </w:pPr>
    </w:p>
    <w:p w14:paraId="6625C46B"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reconocimiento de las transformaciones, transacciones y otros eventos que lo afectan. Estos postulados, son los aprobados por el </w:t>
      </w:r>
      <w:r w:rsidRPr="009743C7">
        <w:rPr>
          <w:rFonts w:eastAsia="Calibri" w:cs="Times New Roman"/>
          <w:sz w:val="22"/>
          <w:szCs w:val="22"/>
        </w:rPr>
        <w:t>Consejo Nacional de Armonización Contable</w:t>
      </w:r>
      <w:r w:rsidR="008D6F1D">
        <w:rPr>
          <w:rFonts w:eastAsia="Calibri" w:cs="Times New Roman"/>
          <w:sz w:val="22"/>
          <w:szCs w:val="22"/>
        </w:rPr>
        <w:t>.</w:t>
      </w:r>
    </w:p>
    <w:p w14:paraId="51ED26F8" w14:textId="77777777" w:rsidR="002D548F" w:rsidRPr="009E0D2E" w:rsidRDefault="002D548F" w:rsidP="00C33638">
      <w:pPr>
        <w:spacing w:before="0" w:after="0"/>
        <w:rPr>
          <w:rFonts w:eastAsia="Calibri" w:cs="Times New Roman"/>
          <w:sz w:val="22"/>
          <w:szCs w:val="22"/>
        </w:rPr>
      </w:pPr>
    </w:p>
    <w:p w14:paraId="11FCD9BA" w14:textId="77777777" w:rsidR="00C33638" w:rsidRPr="009E0D2E"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sidRPr="009E0D2E">
        <w:rPr>
          <w:rFonts w:eastAsia="Calibri" w:cs="Times New Roman"/>
          <w:b/>
          <w:sz w:val="22"/>
          <w:szCs w:val="22"/>
        </w:rPr>
        <w:t>.2</w:t>
      </w:r>
      <w:r w:rsidR="00C33638" w:rsidRPr="009E0D2E">
        <w:rPr>
          <w:rFonts w:eastAsia="Calibri" w:cs="Times New Roman"/>
          <w:b/>
          <w:sz w:val="22"/>
          <w:szCs w:val="22"/>
        </w:rPr>
        <w:tab/>
        <w:t xml:space="preserve">Efectos </w:t>
      </w:r>
      <w:r w:rsidR="00C33638">
        <w:rPr>
          <w:rFonts w:eastAsia="Calibri" w:cs="Times New Roman"/>
          <w:b/>
          <w:sz w:val="22"/>
          <w:szCs w:val="22"/>
        </w:rPr>
        <w:t>de l</w:t>
      </w:r>
      <w:r w:rsidR="00C33638" w:rsidRPr="009E0D2E">
        <w:rPr>
          <w:rFonts w:eastAsia="Calibri" w:cs="Times New Roman"/>
          <w:b/>
          <w:sz w:val="22"/>
          <w:szCs w:val="22"/>
        </w:rPr>
        <w:t>a Inflación</w:t>
      </w:r>
    </w:p>
    <w:p w14:paraId="2C39820C" w14:textId="77777777" w:rsidR="00C33638" w:rsidRDefault="00C33638" w:rsidP="00C33638">
      <w:pPr>
        <w:spacing w:before="0" w:after="0"/>
        <w:rPr>
          <w:rFonts w:eastAsia="Calibri" w:cs="Times New Roman"/>
          <w:sz w:val="22"/>
          <w:szCs w:val="22"/>
        </w:rPr>
      </w:pPr>
    </w:p>
    <w:p w14:paraId="56EA5A32" w14:textId="059D06B8"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Se entiende como entorno económico inflacionario, cuando los niveles de inflación provocan que el poder adquisitivo de la moneda se deprecie de manera importante y puede dejarse de considerar como referente para liquidar transacciones económicas ocurridas en el pasado; además, del impacto en el corto plazo en los indicadores económicos, como son: el tipo de cambio, las tasas de interés, los salarios y los precios; es decir, cuando la </w:t>
      </w:r>
      <w:r w:rsidR="00BC79C6">
        <w:rPr>
          <w:rFonts w:eastAsia="Calibri" w:cs="Times New Roman"/>
          <w:sz w:val="22"/>
          <w:szCs w:val="22"/>
        </w:rPr>
        <w:t>i</w:t>
      </w:r>
      <w:r w:rsidRPr="009E0D2E">
        <w:rPr>
          <w:rFonts w:eastAsia="Calibri" w:cs="Times New Roman"/>
          <w:sz w:val="22"/>
          <w:szCs w:val="22"/>
        </w:rPr>
        <w:t xml:space="preserve">nflación acumulada de los tres ejercicios anuales anteriores, es igual o superior al 26%, como lo define la Norma de Información </w:t>
      </w:r>
      <w:r w:rsidRPr="00C86ADE">
        <w:rPr>
          <w:rFonts w:eastAsia="Calibri" w:cs="Times New Roman"/>
          <w:sz w:val="22"/>
          <w:szCs w:val="22"/>
        </w:rPr>
        <w:t>Financiera (NIF) B10.</w:t>
      </w:r>
    </w:p>
    <w:p w14:paraId="77930188" w14:textId="77777777" w:rsidR="00C33638" w:rsidRPr="009E0D2E" w:rsidRDefault="00C33638" w:rsidP="00C33638">
      <w:pPr>
        <w:spacing w:before="0" w:after="0"/>
        <w:ind w:left="1134"/>
        <w:rPr>
          <w:rFonts w:eastAsia="Calibri" w:cs="Times New Roman"/>
          <w:sz w:val="22"/>
          <w:szCs w:val="22"/>
        </w:rPr>
      </w:pPr>
    </w:p>
    <w:p w14:paraId="5DAEC8A6"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La Administración Pública Central del Gobierno del Estado de Michoacán de Ocampo, no reconoce a la fecha los efectos de la inflación a través de la re</w:t>
      </w:r>
      <w:r w:rsidR="009958CE">
        <w:rPr>
          <w:rFonts w:eastAsia="Calibri" w:cs="Times New Roman"/>
          <w:sz w:val="22"/>
          <w:szCs w:val="22"/>
        </w:rPr>
        <w:t>-</w:t>
      </w:r>
      <w:r w:rsidRPr="009E0D2E">
        <w:rPr>
          <w:rFonts w:eastAsia="Calibri" w:cs="Times New Roman"/>
          <w:sz w:val="22"/>
          <w:szCs w:val="22"/>
        </w:rPr>
        <w:t xml:space="preserve">expresión de las cifras de sus estados financieros, al existir un entorno económico no inflacionario en el presente ejercicio y tampoco ha reconocido tales efectos acumulados en los activos no monetarios. Los índices </w:t>
      </w:r>
      <w:r w:rsidRPr="009E0D2E">
        <w:rPr>
          <w:rFonts w:eastAsia="Calibri" w:cs="Times New Roman"/>
          <w:sz w:val="22"/>
          <w:szCs w:val="22"/>
        </w:rPr>
        <w:lastRenderedPageBreak/>
        <w:t>que se utilizaron para efectos de determinar un entorno económico no inflacionario fueron los siguientes:</w:t>
      </w:r>
    </w:p>
    <w:p w14:paraId="15546718" w14:textId="77777777" w:rsidR="00424B6B" w:rsidRPr="009E0D2E" w:rsidRDefault="00424B6B" w:rsidP="00C33638">
      <w:pPr>
        <w:spacing w:before="0" w:after="0"/>
        <w:rPr>
          <w:rFonts w:eastAsia="Calibri" w:cs="Times New Roman"/>
          <w:sz w:val="22"/>
          <w:szCs w:val="22"/>
        </w:rPr>
      </w:pPr>
    </w:p>
    <w:tbl>
      <w:tblPr>
        <w:tblStyle w:val="Tablaconcuadrcula1"/>
        <w:tblW w:w="0" w:type="auto"/>
        <w:jc w:val="center"/>
        <w:tblLook w:val="04A0" w:firstRow="1" w:lastRow="0" w:firstColumn="1" w:lastColumn="0" w:noHBand="0" w:noVBand="1"/>
      </w:tblPr>
      <w:tblGrid>
        <w:gridCol w:w="1576"/>
        <w:gridCol w:w="1075"/>
        <w:gridCol w:w="1588"/>
      </w:tblGrid>
      <w:tr w:rsidR="00C33638" w:rsidRPr="00532DAA" w14:paraId="024CD843" w14:textId="77777777" w:rsidTr="00C33638">
        <w:trPr>
          <w:jc w:val="center"/>
        </w:trPr>
        <w:tc>
          <w:tcPr>
            <w:tcW w:w="1576" w:type="dxa"/>
            <w:tcBorders>
              <w:bottom w:val="single" w:sz="4" w:space="0" w:color="auto"/>
            </w:tcBorders>
            <w:shd w:val="clear" w:color="auto" w:fill="FFC000"/>
          </w:tcPr>
          <w:p w14:paraId="6203AE93" w14:textId="77777777" w:rsidR="00C33638" w:rsidRPr="00532DAA" w:rsidRDefault="00C33638" w:rsidP="00C33638">
            <w:pPr>
              <w:spacing w:before="120" w:after="120" w:line="276" w:lineRule="auto"/>
              <w:ind w:left="284"/>
              <w:rPr>
                <w:rFonts w:eastAsia="Calibri" w:cs="Times New Roman"/>
                <w:color w:val="000000"/>
              </w:rPr>
            </w:pPr>
            <w:r w:rsidRPr="00532DAA">
              <w:rPr>
                <w:rFonts w:eastAsia="Calibri" w:cs="Times New Roman"/>
                <w:color w:val="000000"/>
              </w:rPr>
              <w:t>EJERCICIO</w:t>
            </w:r>
          </w:p>
        </w:tc>
        <w:tc>
          <w:tcPr>
            <w:tcW w:w="1075" w:type="dxa"/>
            <w:tcBorders>
              <w:bottom w:val="single" w:sz="4" w:space="0" w:color="auto"/>
            </w:tcBorders>
            <w:shd w:val="clear" w:color="auto" w:fill="FFC000"/>
          </w:tcPr>
          <w:p w14:paraId="424D39B5" w14:textId="77777777" w:rsidR="00C33638" w:rsidRPr="00532DAA" w:rsidRDefault="00C33638" w:rsidP="00C33638">
            <w:pPr>
              <w:spacing w:before="120" w:after="120" w:line="276" w:lineRule="auto"/>
              <w:ind w:left="284"/>
              <w:rPr>
                <w:rFonts w:eastAsia="Calibri" w:cs="Times New Roman"/>
                <w:color w:val="000000"/>
              </w:rPr>
            </w:pPr>
            <w:r w:rsidRPr="00532DAA">
              <w:rPr>
                <w:rFonts w:eastAsia="Calibri" w:cs="Times New Roman"/>
                <w:color w:val="000000"/>
              </w:rPr>
              <w:t>INPC</w:t>
            </w:r>
          </w:p>
        </w:tc>
        <w:tc>
          <w:tcPr>
            <w:tcW w:w="1588" w:type="dxa"/>
            <w:tcBorders>
              <w:bottom w:val="single" w:sz="4" w:space="0" w:color="auto"/>
            </w:tcBorders>
            <w:shd w:val="clear" w:color="auto" w:fill="FFC000"/>
          </w:tcPr>
          <w:p w14:paraId="27ABBBB5" w14:textId="77777777" w:rsidR="00C33638" w:rsidRPr="00532DAA" w:rsidRDefault="00C33638" w:rsidP="00C33638">
            <w:pPr>
              <w:spacing w:before="120" w:after="120" w:line="276" w:lineRule="auto"/>
              <w:ind w:left="284"/>
              <w:rPr>
                <w:rFonts w:eastAsia="Calibri" w:cs="Times New Roman"/>
                <w:color w:val="000000"/>
              </w:rPr>
            </w:pPr>
            <w:r w:rsidRPr="00532DAA">
              <w:rPr>
                <w:rFonts w:eastAsia="Calibri" w:cs="Times New Roman"/>
                <w:color w:val="000000"/>
              </w:rPr>
              <w:t>INFLACIÓN</w:t>
            </w:r>
          </w:p>
        </w:tc>
      </w:tr>
      <w:tr w:rsidR="00C33638" w:rsidRPr="00532DAA" w14:paraId="702E6CA5" w14:textId="77777777" w:rsidTr="00C33638">
        <w:trPr>
          <w:jc w:val="center"/>
        </w:trPr>
        <w:tc>
          <w:tcPr>
            <w:tcW w:w="1576" w:type="dxa"/>
            <w:tcBorders>
              <w:bottom w:val="single" w:sz="4" w:space="0" w:color="auto"/>
            </w:tcBorders>
            <w:shd w:val="clear" w:color="auto" w:fill="FFFFCC"/>
          </w:tcPr>
          <w:p w14:paraId="59113D15" w14:textId="77777777" w:rsidR="00C33638" w:rsidRPr="00532DAA" w:rsidRDefault="00C33638" w:rsidP="00C33638">
            <w:pPr>
              <w:jc w:val="center"/>
              <w:rPr>
                <w:rFonts w:eastAsia="Calibri" w:cs="Calibri"/>
              </w:rPr>
            </w:pPr>
            <w:r w:rsidRPr="00532DAA">
              <w:rPr>
                <w:rFonts w:eastAsia="Calibri" w:cs="Calibri"/>
              </w:rPr>
              <w:t>20</w:t>
            </w:r>
            <w:r w:rsidR="00662530">
              <w:rPr>
                <w:rFonts w:eastAsia="Calibri" w:cs="Calibri"/>
              </w:rPr>
              <w:t>20</w:t>
            </w:r>
          </w:p>
        </w:tc>
        <w:tc>
          <w:tcPr>
            <w:tcW w:w="1075" w:type="dxa"/>
            <w:tcBorders>
              <w:bottom w:val="single" w:sz="4" w:space="0" w:color="auto"/>
            </w:tcBorders>
            <w:shd w:val="clear" w:color="auto" w:fill="FFFFCC"/>
          </w:tcPr>
          <w:p w14:paraId="0561380F" w14:textId="31E72647" w:rsidR="00C33638" w:rsidRPr="00532DAA" w:rsidRDefault="00C33638" w:rsidP="00C33638">
            <w:pPr>
              <w:jc w:val="center"/>
              <w:rPr>
                <w:rFonts w:eastAsia="Calibri" w:cs="Calibri"/>
              </w:rPr>
            </w:pPr>
            <w:r w:rsidRPr="00532DAA">
              <w:rPr>
                <w:rFonts w:eastAsia="Calibri" w:cs="Calibri"/>
              </w:rPr>
              <w:t>1</w:t>
            </w:r>
            <w:r>
              <w:rPr>
                <w:rFonts w:eastAsia="Calibri" w:cs="Calibri"/>
              </w:rPr>
              <w:t>0</w:t>
            </w:r>
            <w:r w:rsidR="0007547B">
              <w:rPr>
                <w:rFonts w:eastAsia="Calibri" w:cs="Calibri"/>
              </w:rPr>
              <w:t>9</w:t>
            </w:r>
            <w:r w:rsidR="00662530">
              <w:rPr>
                <w:rFonts w:eastAsia="Calibri" w:cs="Calibri"/>
              </w:rPr>
              <w:t>.271</w:t>
            </w:r>
          </w:p>
        </w:tc>
        <w:tc>
          <w:tcPr>
            <w:tcW w:w="1588" w:type="dxa"/>
            <w:tcBorders>
              <w:bottom w:val="single" w:sz="4" w:space="0" w:color="auto"/>
            </w:tcBorders>
            <w:shd w:val="clear" w:color="auto" w:fill="FFFFCC"/>
          </w:tcPr>
          <w:p w14:paraId="7DB0515E" w14:textId="77777777" w:rsidR="00C33638" w:rsidRPr="00532DAA" w:rsidRDefault="00662530" w:rsidP="00C33638">
            <w:pPr>
              <w:jc w:val="center"/>
              <w:rPr>
                <w:rFonts w:eastAsia="Calibri" w:cs="Calibri"/>
              </w:rPr>
            </w:pPr>
            <w:r>
              <w:rPr>
                <w:rFonts w:eastAsia="Calibri" w:cs="Calibri"/>
              </w:rPr>
              <w:t>3.15</w:t>
            </w:r>
            <w:r w:rsidR="00C33638" w:rsidRPr="00532DAA">
              <w:rPr>
                <w:rFonts w:eastAsia="Calibri" w:cs="Calibri"/>
              </w:rPr>
              <w:t>%</w:t>
            </w:r>
          </w:p>
        </w:tc>
      </w:tr>
      <w:tr w:rsidR="00C33638" w:rsidRPr="00532DAA" w14:paraId="0B4E426A" w14:textId="77777777" w:rsidTr="00C33638">
        <w:trPr>
          <w:jc w:val="center"/>
        </w:trPr>
        <w:tc>
          <w:tcPr>
            <w:tcW w:w="1576" w:type="dxa"/>
            <w:shd w:val="clear" w:color="auto" w:fill="FFCC99"/>
          </w:tcPr>
          <w:p w14:paraId="400AEC8E" w14:textId="77777777" w:rsidR="00C33638" w:rsidRPr="00532DAA" w:rsidRDefault="00C33638" w:rsidP="00C33638">
            <w:pPr>
              <w:jc w:val="center"/>
              <w:rPr>
                <w:rFonts w:eastAsia="Calibri" w:cs="Calibri"/>
              </w:rPr>
            </w:pPr>
            <w:r w:rsidRPr="00532DAA">
              <w:rPr>
                <w:rFonts w:eastAsia="Calibri" w:cs="Calibri"/>
              </w:rPr>
              <w:t>201</w:t>
            </w:r>
            <w:r w:rsidR="00662530">
              <w:rPr>
                <w:rFonts w:eastAsia="Calibri" w:cs="Calibri"/>
              </w:rPr>
              <w:t>9</w:t>
            </w:r>
          </w:p>
        </w:tc>
        <w:tc>
          <w:tcPr>
            <w:tcW w:w="1075" w:type="dxa"/>
            <w:shd w:val="clear" w:color="auto" w:fill="FFCC99"/>
          </w:tcPr>
          <w:p w14:paraId="7E21CBBD" w14:textId="77777777" w:rsidR="00C33638" w:rsidRPr="00532DAA" w:rsidRDefault="00C33638" w:rsidP="00C33638">
            <w:pPr>
              <w:jc w:val="center"/>
              <w:rPr>
                <w:rFonts w:eastAsia="Calibri" w:cs="Calibri"/>
              </w:rPr>
            </w:pPr>
            <w:r w:rsidRPr="00532DAA">
              <w:rPr>
                <w:rFonts w:eastAsia="Calibri" w:cs="Calibri"/>
              </w:rPr>
              <w:t>1</w:t>
            </w:r>
            <w:r>
              <w:rPr>
                <w:rFonts w:eastAsia="Calibri" w:cs="Calibri"/>
              </w:rPr>
              <w:t>0</w:t>
            </w:r>
            <w:r w:rsidR="00662530">
              <w:rPr>
                <w:rFonts w:eastAsia="Calibri" w:cs="Calibri"/>
              </w:rPr>
              <w:t>5</w:t>
            </w:r>
            <w:r>
              <w:rPr>
                <w:rFonts w:eastAsia="Calibri" w:cs="Calibri"/>
              </w:rPr>
              <w:t>.</w:t>
            </w:r>
            <w:r w:rsidR="00662530">
              <w:rPr>
                <w:rFonts w:eastAsia="Calibri" w:cs="Calibri"/>
              </w:rPr>
              <w:t>934</w:t>
            </w:r>
          </w:p>
        </w:tc>
        <w:tc>
          <w:tcPr>
            <w:tcW w:w="1588" w:type="dxa"/>
            <w:shd w:val="clear" w:color="auto" w:fill="FFCC99"/>
          </w:tcPr>
          <w:p w14:paraId="71920ECA" w14:textId="77777777" w:rsidR="00C33638" w:rsidRPr="00532DAA" w:rsidRDefault="00662530" w:rsidP="00C33638">
            <w:pPr>
              <w:jc w:val="center"/>
              <w:rPr>
                <w:rFonts w:eastAsia="Calibri" w:cs="Calibri"/>
              </w:rPr>
            </w:pPr>
            <w:r>
              <w:rPr>
                <w:rFonts w:eastAsia="Calibri" w:cs="Calibri"/>
              </w:rPr>
              <w:t>2.83</w:t>
            </w:r>
            <w:r w:rsidR="00C33638" w:rsidRPr="00532DAA">
              <w:rPr>
                <w:rFonts w:eastAsia="Calibri" w:cs="Calibri"/>
              </w:rPr>
              <w:t>%</w:t>
            </w:r>
          </w:p>
        </w:tc>
      </w:tr>
      <w:tr w:rsidR="00C33638" w:rsidRPr="00532DAA" w14:paraId="00181262" w14:textId="77777777" w:rsidTr="00C33638">
        <w:trPr>
          <w:jc w:val="center"/>
        </w:trPr>
        <w:tc>
          <w:tcPr>
            <w:tcW w:w="1576" w:type="dxa"/>
            <w:tcBorders>
              <w:bottom w:val="single" w:sz="4" w:space="0" w:color="auto"/>
            </w:tcBorders>
            <w:shd w:val="clear" w:color="auto" w:fill="FFFFCC"/>
          </w:tcPr>
          <w:p w14:paraId="545686B1" w14:textId="77777777" w:rsidR="00C33638" w:rsidRPr="00532DAA" w:rsidRDefault="00C33638" w:rsidP="00C33638">
            <w:pPr>
              <w:jc w:val="center"/>
              <w:rPr>
                <w:rFonts w:eastAsia="Calibri" w:cs="Calibri"/>
              </w:rPr>
            </w:pPr>
            <w:r w:rsidRPr="00532DAA">
              <w:rPr>
                <w:rFonts w:eastAsia="Calibri" w:cs="Calibri"/>
              </w:rPr>
              <w:t>201</w:t>
            </w:r>
            <w:r w:rsidR="00662530">
              <w:rPr>
                <w:rFonts w:eastAsia="Calibri" w:cs="Calibri"/>
              </w:rPr>
              <w:t>8</w:t>
            </w:r>
          </w:p>
        </w:tc>
        <w:tc>
          <w:tcPr>
            <w:tcW w:w="1075" w:type="dxa"/>
            <w:tcBorders>
              <w:bottom w:val="single" w:sz="4" w:space="0" w:color="auto"/>
            </w:tcBorders>
            <w:shd w:val="clear" w:color="auto" w:fill="FFFFCC"/>
          </w:tcPr>
          <w:p w14:paraId="167A1842" w14:textId="77777777" w:rsidR="00C33638" w:rsidRPr="00532DAA" w:rsidRDefault="00662530" w:rsidP="00C33638">
            <w:pPr>
              <w:jc w:val="center"/>
              <w:rPr>
                <w:rFonts w:eastAsia="Calibri" w:cs="Calibri"/>
              </w:rPr>
            </w:pPr>
            <w:r>
              <w:rPr>
                <w:rFonts w:eastAsia="Calibri" w:cs="Calibri"/>
              </w:rPr>
              <w:t>98.272</w:t>
            </w:r>
          </w:p>
        </w:tc>
        <w:tc>
          <w:tcPr>
            <w:tcW w:w="1588" w:type="dxa"/>
            <w:tcBorders>
              <w:bottom w:val="single" w:sz="4" w:space="0" w:color="auto"/>
            </w:tcBorders>
            <w:shd w:val="clear" w:color="auto" w:fill="FFFFCC"/>
          </w:tcPr>
          <w:p w14:paraId="65015B4A" w14:textId="77777777" w:rsidR="00C33638" w:rsidRPr="00532DAA" w:rsidRDefault="00662530" w:rsidP="00C33638">
            <w:pPr>
              <w:jc w:val="center"/>
              <w:rPr>
                <w:rFonts w:eastAsia="Calibri" w:cs="Calibri"/>
              </w:rPr>
            </w:pPr>
            <w:r>
              <w:rPr>
                <w:rFonts w:eastAsia="Calibri" w:cs="Calibri"/>
              </w:rPr>
              <w:t>4.83</w:t>
            </w:r>
            <w:r w:rsidR="00C33638" w:rsidRPr="00532DAA">
              <w:rPr>
                <w:rFonts w:eastAsia="Calibri" w:cs="Calibri"/>
              </w:rPr>
              <w:t>%</w:t>
            </w:r>
          </w:p>
        </w:tc>
      </w:tr>
    </w:tbl>
    <w:p w14:paraId="3685EDAD" w14:textId="77777777" w:rsidR="000C2B59" w:rsidRDefault="000C2B59" w:rsidP="009958CE">
      <w:pPr>
        <w:spacing w:before="0" w:after="0"/>
        <w:rPr>
          <w:rFonts w:eastAsia="Calibri" w:cs="Times New Roman"/>
          <w:b/>
          <w:sz w:val="22"/>
          <w:szCs w:val="22"/>
        </w:rPr>
      </w:pPr>
    </w:p>
    <w:p w14:paraId="4AFBE8E7" w14:textId="77777777"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sidRPr="005A5120">
        <w:rPr>
          <w:rFonts w:eastAsia="Calibri" w:cs="Times New Roman"/>
          <w:b/>
          <w:sz w:val="22"/>
          <w:szCs w:val="22"/>
        </w:rPr>
        <w:t>.3</w:t>
      </w:r>
      <w:r w:rsidR="00C33638" w:rsidRPr="005A5120">
        <w:rPr>
          <w:rFonts w:eastAsia="Calibri" w:cs="Times New Roman"/>
          <w:b/>
          <w:sz w:val="22"/>
          <w:szCs w:val="22"/>
        </w:rPr>
        <w:tab/>
        <w:t>Base Acumulativa</w:t>
      </w:r>
    </w:p>
    <w:p w14:paraId="3D22D257" w14:textId="77777777" w:rsidR="00C33638" w:rsidRDefault="00C33638" w:rsidP="00C33638">
      <w:pPr>
        <w:spacing w:before="0" w:after="0"/>
        <w:rPr>
          <w:rFonts w:eastAsia="Calibri" w:cs="Times New Roman"/>
          <w:sz w:val="22"/>
          <w:szCs w:val="22"/>
        </w:rPr>
      </w:pPr>
    </w:p>
    <w:p w14:paraId="7BEC2712" w14:textId="77777777" w:rsidR="00C33638" w:rsidRPr="005A5120" w:rsidRDefault="00C33638" w:rsidP="00C33638">
      <w:pPr>
        <w:spacing w:before="0" w:after="0"/>
        <w:rPr>
          <w:rFonts w:eastAsia="Calibri" w:cs="Times New Roman"/>
          <w:sz w:val="22"/>
          <w:szCs w:val="22"/>
        </w:rPr>
      </w:pPr>
      <w:r w:rsidRPr="005A5120">
        <w:rPr>
          <w:rFonts w:eastAsia="Calibri" w:cs="Times New Roman"/>
          <w:sz w:val="22"/>
          <w:szCs w:val="22"/>
        </w:rPr>
        <w:t xml:space="preserve">El registro de las transacciones en la Administración Pública Centralizada del Gobierno del Estado de Michoacán de Ocampo, se realiza con base al gasto e ingreso devengado, vinculando el ejercicio del presupuesto con la contabilidad patrimonial, afectando por única vez y con la misma fuente de información los diferentes momentos contables de los ingresos y los egresos, tal como lo establece el artículo </w:t>
      </w:r>
      <w:r w:rsidRPr="0016596C">
        <w:rPr>
          <w:rFonts w:eastAsia="Calibri" w:cs="Times New Roman"/>
          <w:sz w:val="22"/>
          <w:szCs w:val="22"/>
        </w:rPr>
        <w:t>40 de la Ley General</w:t>
      </w:r>
      <w:r w:rsidRPr="006E66E4">
        <w:rPr>
          <w:rFonts w:eastAsia="Calibri" w:cs="Times New Roman"/>
          <w:sz w:val="22"/>
          <w:szCs w:val="22"/>
        </w:rPr>
        <w:t xml:space="preserve"> de Contabilidad Gubernamental.</w:t>
      </w:r>
    </w:p>
    <w:p w14:paraId="2DA3EB14" w14:textId="77777777" w:rsidR="00C33638" w:rsidRPr="005A5120" w:rsidRDefault="00C33638" w:rsidP="00C33638">
      <w:pPr>
        <w:spacing w:before="0" w:after="0"/>
        <w:ind w:left="1418"/>
        <w:rPr>
          <w:rFonts w:eastAsia="Calibri" w:cs="Times New Roman"/>
          <w:sz w:val="22"/>
          <w:szCs w:val="22"/>
        </w:rPr>
      </w:pPr>
    </w:p>
    <w:p w14:paraId="047E3CC1" w14:textId="77777777"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sidRPr="005A5120">
        <w:rPr>
          <w:rFonts w:eastAsia="Calibri" w:cs="Times New Roman"/>
          <w:b/>
          <w:sz w:val="22"/>
          <w:szCs w:val="22"/>
        </w:rPr>
        <w:t>.4</w:t>
      </w:r>
      <w:r w:rsidR="00C33638" w:rsidRPr="005A5120">
        <w:rPr>
          <w:rFonts w:eastAsia="Calibri" w:cs="Times New Roman"/>
          <w:b/>
          <w:sz w:val="22"/>
          <w:szCs w:val="22"/>
        </w:rPr>
        <w:tab/>
        <w:t>Ingresos</w:t>
      </w:r>
    </w:p>
    <w:p w14:paraId="79ED6D76" w14:textId="77777777" w:rsidR="00C33638" w:rsidRDefault="00C33638" w:rsidP="00C33638">
      <w:pPr>
        <w:spacing w:before="0" w:after="0"/>
        <w:rPr>
          <w:rFonts w:eastAsia="Calibri" w:cs="Times New Roman"/>
          <w:sz w:val="22"/>
          <w:szCs w:val="22"/>
        </w:rPr>
      </w:pPr>
    </w:p>
    <w:p w14:paraId="2BCE5818" w14:textId="34170F84" w:rsidR="009958CE" w:rsidRDefault="00C33638" w:rsidP="00C33638">
      <w:pPr>
        <w:spacing w:before="0" w:after="0"/>
        <w:rPr>
          <w:rFonts w:eastAsia="Calibri" w:cs="Times New Roman"/>
          <w:sz w:val="22"/>
          <w:szCs w:val="22"/>
        </w:rPr>
      </w:pPr>
      <w:r w:rsidRPr="005A5120">
        <w:rPr>
          <w:rFonts w:eastAsia="Calibri" w:cs="Times New Roman"/>
          <w:sz w:val="22"/>
          <w:szCs w:val="22"/>
        </w:rPr>
        <w:t xml:space="preserve">Los ingresos, se registran en sus diferentes momentos contables como son estimado, modificado, devengado y recaudado, considerando su naturaleza de determinables o </w:t>
      </w:r>
      <w:r w:rsidR="001C007B" w:rsidRPr="005A5120">
        <w:rPr>
          <w:rFonts w:eastAsia="Calibri" w:cs="Times New Roman"/>
          <w:sz w:val="22"/>
          <w:szCs w:val="22"/>
        </w:rPr>
        <w:t>auto determinable</w:t>
      </w:r>
      <w:r w:rsidRPr="005A5120">
        <w:rPr>
          <w:rFonts w:eastAsia="Calibri" w:cs="Times New Roman"/>
          <w:sz w:val="22"/>
          <w:szCs w:val="22"/>
        </w:rPr>
        <w:t xml:space="preserve"> como sigue:</w:t>
      </w:r>
    </w:p>
    <w:p w14:paraId="73BB0B6C" w14:textId="77777777" w:rsidR="00B32D7D" w:rsidRPr="005A5120" w:rsidRDefault="00B32D7D" w:rsidP="00C33638">
      <w:pPr>
        <w:spacing w:before="0" w:after="0"/>
        <w:rPr>
          <w:rFonts w:eastAsia="Calibri" w:cs="Times New Roman"/>
          <w:sz w:val="22"/>
          <w:szCs w:val="22"/>
        </w:rPr>
      </w:pPr>
    </w:p>
    <w:p w14:paraId="26164CAA" w14:textId="77777777" w:rsidR="00C33638" w:rsidRDefault="00C33638" w:rsidP="00C33638">
      <w:pPr>
        <w:widowControl w:val="0"/>
        <w:numPr>
          <w:ilvl w:val="0"/>
          <w:numId w:val="2"/>
        </w:numPr>
        <w:spacing w:before="0" w:after="0"/>
        <w:ind w:left="1701"/>
        <w:rPr>
          <w:rFonts w:eastAsia="Calibri" w:cs="Times New Roman"/>
          <w:color w:val="000000"/>
          <w:sz w:val="22"/>
          <w:szCs w:val="22"/>
        </w:rPr>
      </w:pPr>
      <w:r w:rsidRPr="005A5120">
        <w:rPr>
          <w:rFonts w:eastAsia="Times New Roman" w:cs="Times New Roman"/>
          <w:b/>
          <w:sz w:val="22"/>
          <w:szCs w:val="22"/>
          <w:lang w:eastAsia="es-MX"/>
        </w:rPr>
        <w:t>Ingresos propios</w:t>
      </w:r>
      <w:r w:rsidRPr="005A5120">
        <w:rPr>
          <w:rFonts w:eastAsia="Times New Roman" w:cs="Times New Roman"/>
          <w:sz w:val="22"/>
          <w:szCs w:val="22"/>
          <w:lang w:eastAsia="es-MX"/>
        </w:rPr>
        <w:t xml:space="preserve">. - </w:t>
      </w:r>
      <w:r w:rsidRPr="005A5120">
        <w:rPr>
          <w:rFonts w:eastAsia="Calibri" w:cs="Times New Roman"/>
          <w:color w:val="000000"/>
          <w:sz w:val="22"/>
          <w:szCs w:val="22"/>
        </w:rPr>
        <w:t xml:space="preserve">Comprende los impuestos, derechos, productos y aprovechamientos, así como la venta de bienes y servicios del Estado y se registran al momento de la percepción de los recursos, salvo aquellos que </w:t>
      </w:r>
      <w:r w:rsidRPr="005A5120">
        <w:rPr>
          <w:rFonts w:eastAsia="Calibri" w:cs="Times New Roman"/>
          <w:color w:val="000000"/>
          <w:sz w:val="22"/>
          <w:szCs w:val="22"/>
        </w:rPr>
        <w:lastRenderedPageBreak/>
        <w:t>provengan de una resolución en firme (definitiva), en cuyo caso se registra cuando ocurra la notificación de la misma.</w:t>
      </w:r>
    </w:p>
    <w:p w14:paraId="4087D539" w14:textId="77777777" w:rsidR="000C2B59" w:rsidRDefault="000C2B59" w:rsidP="00777ED2">
      <w:pPr>
        <w:widowControl w:val="0"/>
        <w:spacing w:before="0" w:after="0"/>
        <w:ind w:left="1701"/>
        <w:rPr>
          <w:rFonts w:eastAsia="Times New Roman" w:cs="Times New Roman"/>
          <w:b/>
          <w:sz w:val="22"/>
          <w:szCs w:val="22"/>
          <w:lang w:eastAsia="es-MX"/>
        </w:rPr>
      </w:pPr>
    </w:p>
    <w:p w14:paraId="360BBFC7" w14:textId="77777777" w:rsidR="00C33638" w:rsidRPr="005A5120" w:rsidRDefault="00C33638" w:rsidP="00C33638">
      <w:pPr>
        <w:widowControl w:val="0"/>
        <w:numPr>
          <w:ilvl w:val="0"/>
          <w:numId w:val="2"/>
        </w:numPr>
        <w:spacing w:before="0" w:after="0"/>
        <w:ind w:left="1701"/>
        <w:rPr>
          <w:rFonts w:eastAsia="Calibri" w:cs="Times New Roman"/>
          <w:color w:val="000000"/>
          <w:sz w:val="22"/>
          <w:szCs w:val="22"/>
        </w:rPr>
      </w:pPr>
      <w:r w:rsidRPr="005A5120">
        <w:rPr>
          <w:rFonts w:eastAsia="Times New Roman" w:cs="Times New Roman"/>
          <w:b/>
          <w:sz w:val="22"/>
          <w:szCs w:val="22"/>
          <w:lang w:eastAsia="es-MX"/>
        </w:rPr>
        <w:t>Participaciones, Aportaciones</w:t>
      </w:r>
      <w:r w:rsidR="003C5949">
        <w:rPr>
          <w:rFonts w:eastAsia="Times New Roman" w:cs="Times New Roman"/>
          <w:b/>
          <w:sz w:val="22"/>
          <w:szCs w:val="22"/>
          <w:lang w:eastAsia="es-MX"/>
        </w:rPr>
        <w:t xml:space="preserve">, Incentivos </w:t>
      </w:r>
      <w:r w:rsidRPr="005A5120">
        <w:rPr>
          <w:rFonts w:eastAsia="Times New Roman" w:cs="Times New Roman"/>
          <w:b/>
          <w:sz w:val="22"/>
          <w:szCs w:val="22"/>
          <w:lang w:eastAsia="es-MX"/>
        </w:rPr>
        <w:t>y Convenios</w:t>
      </w:r>
      <w:r w:rsidRPr="005A5120">
        <w:rPr>
          <w:rFonts w:eastAsia="Times New Roman" w:cs="Times New Roman"/>
          <w:sz w:val="22"/>
          <w:szCs w:val="22"/>
          <w:lang w:eastAsia="es-MX"/>
        </w:rPr>
        <w:t xml:space="preserve">. - </w:t>
      </w:r>
      <w:r w:rsidRPr="005A5120">
        <w:rPr>
          <w:rFonts w:eastAsia="Calibri" w:cs="Times New Roman"/>
          <w:color w:val="000000"/>
          <w:sz w:val="22"/>
          <w:szCs w:val="22"/>
        </w:rPr>
        <w:t>Comprenden los ingresos por conceptos de participaciones, aportaciones</w:t>
      </w:r>
      <w:r w:rsidR="00383571">
        <w:rPr>
          <w:rFonts w:eastAsia="Calibri" w:cs="Times New Roman"/>
          <w:color w:val="000000"/>
          <w:sz w:val="22"/>
          <w:szCs w:val="22"/>
        </w:rPr>
        <w:t xml:space="preserve">, </w:t>
      </w:r>
      <w:r w:rsidR="00091349">
        <w:rPr>
          <w:rFonts w:eastAsia="Calibri" w:cs="Times New Roman"/>
          <w:color w:val="000000"/>
          <w:sz w:val="22"/>
          <w:szCs w:val="22"/>
        </w:rPr>
        <w:t>i</w:t>
      </w:r>
      <w:r w:rsidR="00383571">
        <w:rPr>
          <w:rFonts w:eastAsia="Calibri" w:cs="Times New Roman"/>
          <w:color w:val="000000"/>
          <w:sz w:val="22"/>
          <w:szCs w:val="22"/>
        </w:rPr>
        <w:t>ncentivos</w:t>
      </w:r>
      <w:r w:rsidRPr="005A5120">
        <w:rPr>
          <w:rFonts w:eastAsia="Calibri" w:cs="Times New Roman"/>
          <w:color w:val="000000"/>
          <w:sz w:val="22"/>
          <w:szCs w:val="22"/>
        </w:rPr>
        <w:t xml:space="preserve"> y otros convenios con la Federación, registrándose al momento de la percepción del recurso. </w:t>
      </w:r>
    </w:p>
    <w:p w14:paraId="6A312A36" w14:textId="77777777" w:rsidR="009958CE" w:rsidRDefault="009958CE" w:rsidP="006C51F9">
      <w:pPr>
        <w:spacing w:before="0" w:after="0"/>
        <w:rPr>
          <w:rFonts w:eastAsia="Calibri" w:cs="Times New Roman"/>
          <w:b/>
          <w:sz w:val="22"/>
          <w:szCs w:val="22"/>
        </w:rPr>
      </w:pPr>
    </w:p>
    <w:p w14:paraId="7B2D57B8" w14:textId="77777777"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Pr>
          <w:rFonts w:eastAsia="Calibri" w:cs="Times New Roman"/>
          <w:b/>
          <w:sz w:val="22"/>
          <w:szCs w:val="22"/>
        </w:rPr>
        <w:t>.5</w:t>
      </w:r>
      <w:r w:rsidR="00C33638">
        <w:rPr>
          <w:rFonts w:eastAsia="Calibri" w:cs="Times New Roman"/>
          <w:b/>
          <w:sz w:val="22"/>
          <w:szCs w:val="22"/>
        </w:rPr>
        <w:tab/>
        <w:t>Las Inversiones en V</w:t>
      </w:r>
      <w:r w:rsidR="00C33638" w:rsidRPr="005A5120">
        <w:rPr>
          <w:rFonts w:eastAsia="Calibri" w:cs="Times New Roman"/>
          <w:b/>
          <w:sz w:val="22"/>
          <w:szCs w:val="22"/>
        </w:rPr>
        <w:t>alores</w:t>
      </w:r>
    </w:p>
    <w:p w14:paraId="158B2296" w14:textId="77777777" w:rsidR="009958CE" w:rsidRDefault="009958CE" w:rsidP="00C33638">
      <w:pPr>
        <w:spacing w:before="0" w:after="0"/>
        <w:rPr>
          <w:rFonts w:eastAsia="Calibri" w:cs="Times New Roman"/>
          <w:color w:val="000000"/>
          <w:sz w:val="22"/>
          <w:szCs w:val="22"/>
        </w:rPr>
      </w:pPr>
    </w:p>
    <w:p w14:paraId="2FFF06C4" w14:textId="753F48A4" w:rsidR="00C404D3" w:rsidRPr="006C51F9" w:rsidRDefault="00C33638" w:rsidP="006C51F9">
      <w:pPr>
        <w:spacing w:before="0" w:after="0"/>
        <w:rPr>
          <w:rFonts w:eastAsia="Calibri" w:cs="Times New Roman"/>
          <w:color w:val="000000"/>
          <w:sz w:val="22"/>
          <w:szCs w:val="22"/>
        </w:rPr>
      </w:pPr>
      <w:r w:rsidRPr="005A5120">
        <w:rPr>
          <w:rFonts w:eastAsia="Calibri" w:cs="Times New Roman"/>
          <w:color w:val="000000"/>
          <w:sz w:val="22"/>
          <w:szCs w:val="22"/>
        </w:rPr>
        <w:t>Las inversiones son valuadas a su costo, semejante a su valor de mercado (costo más rendimiento).</w:t>
      </w:r>
    </w:p>
    <w:p w14:paraId="65B36697" w14:textId="77777777" w:rsidR="009958CE" w:rsidRDefault="009958CE" w:rsidP="00C33638">
      <w:pPr>
        <w:spacing w:before="0" w:after="0"/>
        <w:ind w:left="720"/>
        <w:rPr>
          <w:rFonts w:eastAsia="Calibri" w:cs="Times New Roman"/>
          <w:b/>
          <w:sz w:val="22"/>
          <w:szCs w:val="22"/>
        </w:rPr>
      </w:pPr>
    </w:p>
    <w:p w14:paraId="2E73A372" w14:textId="77777777"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Pr>
          <w:rFonts w:eastAsia="Calibri" w:cs="Times New Roman"/>
          <w:b/>
          <w:sz w:val="22"/>
          <w:szCs w:val="22"/>
        </w:rPr>
        <w:t>.6</w:t>
      </w:r>
      <w:r w:rsidR="00C33638">
        <w:rPr>
          <w:rFonts w:eastAsia="Calibri" w:cs="Times New Roman"/>
          <w:b/>
          <w:sz w:val="22"/>
          <w:szCs w:val="22"/>
        </w:rPr>
        <w:tab/>
        <w:t>Activo F</w:t>
      </w:r>
      <w:r w:rsidR="00C33638" w:rsidRPr="005A5120">
        <w:rPr>
          <w:rFonts w:eastAsia="Calibri" w:cs="Times New Roman"/>
          <w:b/>
          <w:sz w:val="22"/>
          <w:szCs w:val="22"/>
        </w:rPr>
        <w:t>ijo</w:t>
      </w:r>
    </w:p>
    <w:p w14:paraId="2552182B" w14:textId="77777777" w:rsidR="00C33638" w:rsidRDefault="00C33638" w:rsidP="00C33638">
      <w:pPr>
        <w:spacing w:before="0" w:after="0"/>
        <w:rPr>
          <w:rFonts w:eastAsia="Calibri" w:cs="Times New Roman"/>
          <w:color w:val="000000"/>
          <w:sz w:val="22"/>
          <w:szCs w:val="22"/>
        </w:rPr>
      </w:pPr>
    </w:p>
    <w:p w14:paraId="5975F599"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El artículo 69 de la Ley de Planeación Hacendaria, Presupuesto, Gasto Público y Contabilidad Gubernamental del Estado de Michoacán de Ocampo, señala que “Los bienes que se adquier</w:t>
      </w:r>
      <w:r w:rsidR="00091349">
        <w:rPr>
          <w:rFonts w:eastAsia="Calibri" w:cs="Times New Roman"/>
          <w:color w:val="000000"/>
          <w:sz w:val="22"/>
          <w:szCs w:val="22"/>
        </w:rPr>
        <w:t>a</w:t>
      </w:r>
      <w:r w:rsidRPr="005A5120">
        <w:rPr>
          <w:rFonts w:eastAsia="Calibri" w:cs="Times New Roman"/>
          <w:color w:val="000000"/>
          <w:sz w:val="22"/>
          <w:szCs w:val="22"/>
        </w:rPr>
        <w:t xml:space="preserve">n se </w:t>
      </w:r>
      <w:r w:rsidR="00091349">
        <w:rPr>
          <w:rFonts w:eastAsia="Calibri" w:cs="Times New Roman"/>
          <w:color w:val="000000"/>
          <w:sz w:val="22"/>
          <w:szCs w:val="22"/>
        </w:rPr>
        <w:t xml:space="preserve">deben </w:t>
      </w:r>
      <w:r w:rsidRPr="005A5120">
        <w:rPr>
          <w:rFonts w:eastAsia="Calibri" w:cs="Times New Roman"/>
          <w:color w:val="000000"/>
          <w:sz w:val="22"/>
          <w:szCs w:val="22"/>
        </w:rPr>
        <w:t>registra</w:t>
      </w:r>
      <w:r w:rsidR="00091349">
        <w:rPr>
          <w:rFonts w:eastAsia="Calibri" w:cs="Times New Roman"/>
          <w:color w:val="000000"/>
          <w:sz w:val="22"/>
          <w:szCs w:val="22"/>
        </w:rPr>
        <w:t>r</w:t>
      </w:r>
      <w:r w:rsidRPr="005A5120">
        <w:rPr>
          <w:rFonts w:eastAsia="Calibri" w:cs="Times New Roman"/>
          <w:color w:val="000000"/>
          <w:sz w:val="22"/>
          <w:szCs w:val="22"/>
        </w:rPr>
        <w:t xml:space="preserve"> al costo de adquisición o al valor que se determin</w:t>
      </w:r>
      <w:r w:rsidR="00091349">
        <w:rPr>
          <w:rFonts w:eastAsia="Calibri" w:cs="Times New Roman"/>
          <w:color w:val="000000"/>
          <w:sz w:val="22"/>
          <w:szCs w:val="22"/>
        </w:rPr>
        <w:t>e</w:t>
      </w:r>
      <w:r w:rsidRPr="005A5120">
        <w:rPr>
          <w:rFonts w:eastAsia="Calibri" w:cs="Times New Roman"/>
          <w:color w:val="000000"/>
          <w:sz w:val="22"/>
          <w:szCs w:val="22"/>
        </w:rPr>
        <w:t xml:space="preserve"> mediante avalúo, en caso de que sean producto de donación, expropiación o adjudicación”. </w:t>
      </w:r>
    </w:p>
    <w:p w14:paraId="1D5BCF77" w14:textId="77777777" w:rsidR="00C33638" w:rsidRDefault="00C33638" w:rsidP="00C33638">
      <w:pPr>
        <w:spacing w:before="0" w:after="0"/>
        <w:rPr>
          <w:rFonts w:eastAsia="Calibri" w:cs="Times New Roman"/>
          <w:color w:val="000000"/>
          <w:sz w:val="22"/>
          <w:szCs w:val="22"/>
        </w:rPr>
      </w:pPr>
    </w:p>
    <w:p w14:paraId="6632DCBF"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El Estado, continuó implementando durante este ejercicio lo establecido en el Acuerdo por el que se Emiten las Principales Reglas del Registro y Valoración del Patrimonio, emitido por el </w:t>
      </w:r>
      <w:r w:rsidRPr="002263AB">
        <w:rPr>
          <w:rFonts w:eastAsia="Calibri" w:cs="Times New Roman"/>
          <w:color w:val="000000"/>
          <w:sz w:val="22"/>
          <w:szCs w:val="22"/>
        </w:rPr>
        <w:t>Consejo Nacional de Armonización Contable.</w:t>
      </w:r>
    </w:p>
    <w:p w14:paraId="484B8765" w14:textId="77777777" w:rsidR="00C33638" w:rsidRDefault="00C33638" w:rsidP="00C33638">
      <w:pPr>
        <w:spacing w:before="0" w:after="0"/>
        <w:ind w:left="720"/>
        <w:rPr>
          <w:rFonts w:eastAsia="Calibri" w:cs="Times New Roman"/>
          <w:b/>
          <w:sz w:val="22"/>
          <w:szCs w:val="22"/>
        </w:rPr>
      </w:pPr>
    </w:p>
    <w:p w14:paraId="1495F8C6" w14:textId="77777777" w:rsidR="00D27DE0" w:rsidRDefault="00D27DE0" w:rsidP="00C33638">
      <w:pPr>
        <w:spacing w:before="0" w:after="0"/>
        <w:ind w:left="720"/>
        <w:rPr>
          <w:rFonts w:eastAsia="Calibri" w:cs="Times New Roman"/>
          <w:b/>
          <w:sz w:val="22"/>
          <w:szCs w:val="22"/>
        </w:rPr>
      </w:pPr>
    </w:p>
    <w:p w14:paraId="5875778E" w14:textId="17D2AF0C" w:rsidR="00D27DE0" w:rsidRDefault="00D27DE0" w:rsidP="00C33638">
      <w:pPr>
        <w:spacing w:before="0" w:after="0"/>
        <w:ind w:left="720"/>
        <w:rPr>
          <w:rFonts w:eastAsia="Calibri" w:cs="Times New Roman"/>
          <w:b/>
          <w:sz w:val="22"/>
          <w:szCs w:val="22"/>
        </w:rPr>
      </w:pPr>
    </w:p>
    <w:p w14:paraId="2D786232" w14:textId="77777777"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sidRPr="005A5120">
        <w:rPr>
          <w:rFonts w:eastAsia="Calibri" w:cs="Times New Roman"/>
          <w:b/>
          <w:sz w:val="22"/>
          <w:szCs w:val="22"/>
        </w:rPr>
        <w:t>.7</w:t>
      </w:r>
      <w:r w:rsidR="00C33638" w:rsidRPr="005A5120">
        <w:rPr>
          <w:rFonts w:eastAsia="Calibri" w:cs="Times New Roman"/>
          <w:b/>
          <w:sz w:val="22"/>
          <w:szCs w:val="22"/>
        </w:rPr>
        <w:tab/>
        <w:t>Inversiones en Empresas de Participación Estatal</w:t>
      </w:r>
    </w:p>
    <w:p w14:paraId="7E5BE94F" w14:textId="77777777" w:rsidR="00C33638" w:rsidRDefault="00C33638" w:rsidP="00C33638">
      <w:pPr>
        <w:spacing w:before="0" w:after="0"/>
        <w:rPr>
          <w:rFonts w:eastAsia="Calibri" w:cs="Times New Roman"/>
          <w:color w:val="000000"/>
          <w:sz w:val="22"/>
          <w:szCs w:val="22"/>
        </w:rPr>
      </w:pPr>
    </w:p>
    <w:p w14:paraId="2712710A" w14:textId="77777777" w:rsidR="00C33638"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Representa la participación de la Entidad, en el capital social de las empresas en las cuales es accionista y la inversión se encuentra registrada a su costo de inversión. </w:t>
      </w:r>
    </w:p>
    <w:p w14:paraId="0987517F" w14:textId="77777777" w:rsidR="00CD5FFA" w:rsidRPr="005A5120" w:rsidRDefault="00CD5FFA" w:rsidP="00C33638">
      <w:pPr>
        <w:spacing w:before="0" w:after="0"/>
        <w:ind w:left="1418"/>
        <w:rPr>
          <w:rFonts w:eastAsia="Calibri" w:cs="Times New Roman"/>
          <w:color w:val="000000"/>
          <w:sz w:val="22"/>
          <w:szCs w:val="22"/>
        </w:rPr>
      </w:pPr>
    </w:p>
    <w:p w14:paraId="274E25D8" w14:textId="77777777"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sidRPr="005A5120">
        <w:rPr>
          <w:rFonts w:eastAsia="Calibri" w:cs="Times New Roman"/>
          <w:b/>
          <w:sz w:val="22"/>
          <w:szCs w:val="22"/>
        </w:rPr>
        <w:t>.8</w:t>
      </w:r>
      <w:r w:rsidR="00C33638" w:rsidRPr="005A5120">
        <w:rPr>
          <w:rFonts w:eastAsia="Calibri" w:cs="Times New Roman"/>
          <w:b/>
          <w:sz w:val="22"/>
          <w:szCs w:val="22"/>
        </w:rPr>
        <w:tab/>
        <w:t xml:space="preserve">Beneficios de los </w:t>
      </w:r>
      <w:r w:rsidR="00C33638">
        <w:rPr>
          <w:rFonts w:eastAsia="Calibri" w:cs="Times New Roman"/>
          <w:b/>
          <w:sz w:val="22"/>
          <w:szCs w:val="22"/>
        </w:rPr>
        <w:t>E</w:t>
      </w:r>
      <w:r w:rsidR="00C33638" w:rsidRPr="005A5120">
        <w:rPr>
          <w:rFonts w:eastAsia="Calibri" w:cs="Times New Roman"/>
          <w:b/>
          <w:sz w:val="22"/>
          <w:szCs w:val="22"/>
        </w:rPr>
        <w:t>mpleados</w:t>
      </w:r>
    </w:p>
    <w:p w14:paraId="7C0E857D" w14:textId="77777777" w:rsidR="00C33638" w:rsidRDefault="00C33638" w:rsidP="00C33638">
      <w:pPr>
        <w:spacing w:before="0" w:after="0"/>
        <w:rPr>
          <w:rFonts w:eastAsia="Calibri" w:cs="Times New Roman"/>
          <w:color w:val="000000"/>
          <w:sz w:val="22"/>
          <w:szCs w:val="22"/>
        </w:rPr>
      </w:pPr>
    </w:p>
    <w:p w14:paraId="54240B30"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No se registran </w:t>
      </w:r>
      <w:r>
        <w:rPr>
          <w:rFonts w:eastAsia="Calibri" w:cs="Times New Roman"/>
          <w:color w:val="000000"/>
          <w:sz w:val="22"/>
          <w:szCs w:val="22"/>
        </w:rPr>
        <w:t>p</w:t>
      </w:r>
      <w:r w:rsidRPr="005A5120">
        <w:rPr>
          <w:rFonts w:eastAsia="Calibri" w:cs="Times New Roman"/>
          <w:color w:val="000000"/>
          <w:sz w:val="22"/>
          <w:szCs w:val="22"/>
        </w:rPr>
        <w:t xml:space="preserve">asivos </w:t>
      </w:r>
      <w:r>
        <w:rPr>
          <w:rFonts w:eastAsia="Calibri" w:cs="Times New Roman"/>
          <w:color w:val="000000"/>
          <w:sz w:val="22"/>
          <w:szCs w:val="22"/>
        </w:rPr>
        <w:t>l</w:t>
      </w:r>
      <w:r w:rsidRPr="005A5120">
        <w:rPr>
          <w:rFonts w:eastAsia="Calibri" w:cs="Times New Roman"/>
          <w:color w:val="000000"/>
          <w:sz w:val="22"/>
          <w:szCs w:val="22"/>
        </w:rPr>
        <w:t>aborales, ya que estas obligaciones las absorben</w:t>
      </w:r>
      <w:r w:rsidRPr="005A5120">
        <w:rPr>
          <w:rFonts w:eastAsia="Calibri" w:cs="Times New Roman"/>
          <w:sz w:val="22"/>
          <w:szCs w:val="22"/>
        </w:rPr>
        <w:t>,</w:t>
      </w:r>
      <w:r w:rsidRPr="005A5120">
        <w:rPr>
          <w:rFonts w:eastAsia="Calibri" w:cs="Times New Roman"/>
          <w:color w:val="000000"/>
          <w:sz w:val="22"/>
          <w:szCs w:val="22"/>
        </w:rPr>
        <w:t xml:space="preserve"> el Instituto de Seguridad y Servicios Sociales de los</w:t>
      </w:r>
      <w:r>
        <w:rPr>
          <w:rFonts w:eastAsia="Calibri" w:cs="Times New Roman"/>
          <w:color w:val="000000"/>
          <w:sz w:val="22"/>
          <w:szCs w:val="22"/>
        </w:rPr>
        <w:t xml:space="preserve"> Trabajadores del Estado</w:t>
      </w:r>
      <w:r w:rsidR="00CD5FFA">
        <w:rPr>
          <w:rFonts w:eastAsia="Calibri" w:cs="Times New Roman"/>
          <w:color w:val="000000"/>
          <w:sz w:val="22"/>
          <w:szCs w:val="22"/>
        </w:rPr>
        <w:t xml:space="preserve">, </w:t>
      </w:r>
      <w:r w:rsidRPr="005A5120">
        <w:rPr>
          <w:rFonts w:eastAsia="Calibri" w:cs="Times New Roman"/>
          <w:color w:val="000000"/>
          <w:sz w:val="22"/>
          <w:szCs w:val="22"/>
        </w:rPr>
        <w:t>el Instituto M</w:t>
      </w:r>
      <w:r>
        <w:rPr>
          <w:rFonts w:eastAsia="Calibri" w:cs="Times New Roman"/>
          <w:color w:val="000000"/>
          <w:sz w:val="22"/>
          <w:szCs w:val="22"/>
        </w:rPr>
        <w:t xml:space="preserve">exicano del Seguro Social </w:t>
      </w:r>
      <w:r w:rsidRPr="005A5120">
        <w:rPr>
          <w:rFonts w:eastAsia="Calibri" w:cs="Times New Roman"/>
          <w:color w:val="000000"/>
          <w:sz w:val="22"/>
          <w:szCs w:val="22"/>
        </w:rPr>
        <w:t>y la Dirección de Pensiones Civiles del Estado (Organismo Público Descentralizado Auxiliar de la Administración Pública Estatal).</w:t>
      </w:r>
    </w:p>
    <w:p w14:paraId="05CE172B" w14:textId="77777777" w:rsidR="00290880" w:rsidRDefault="00290880" w:rsidP="00C33638">
      <w:pPr>
        <w:spacing w:before="0" w:after="0"/>
        <w:ind w:left="720"/>
        <w:rPr>
          <w:rFonts w:eastAsia="Calibri" w:cs="Times New Roman"/>
          <w:b/>
          <w:sz w:val="22"/>
          <w:szCs w:val="22"/>
        </w:rPr>
      </w:pPr>
    </w:p>
    <w:p w14:paraId="4E5B8138" w14:textId="77777777"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Pr>
          <w:rFonts w:eastAsia="Calibri" w:cs="Times New Roman"/>
          <w:b/>
          <w:sz w:val="22"/>
          <w:szCs w:val="22"/>
        </w:rPr>
        <w:t>.9</w:t>
      </w:r>
      <w:r w:rsidR="00C33638">
        <w:rPr>
          <w:rFonts w:eastAsia="Calibri" w:cs="Times New Roman"/>
          <w:b/>
          <w:sz w:val="22"/>
          <w:szCs w:val="22"/>
        </w:rPr>
        <w:tab/>
        <w:t>Registro de Deuda P</w:t>
      </w:r>
      <w:r w:rsidR="00C33638" w:rsidRPr="005A5120">
        <w:rPr>
          <w:rFonts w:eastAsia="Calibri" w:cs="Times New Roman"/>
          <w:b/>
          <w:sz w:val="22"/>
          <w:szCs w:val="22"/>
        </w:rPr>
        <w:t>ública</w:t>
      </w:r>
    </w:p>
    <w:p w14:paraId="27792ED1" w14:textId="77777777" w:rsidR="00C33638" w:rsidRDefault="00C33638" w:rsidP="00C33638">
      <w:pPr>
        <w:spacing w:before="0" w:after="0"/>
        <w:rPr>
          <w:rFonts w:eastAsia="Calibri" w:cs="Times New Roman"/>
          <w:color w:val="000000"/>
          <w:sz w:val="22"/>
          <w:szCs w:val="22"/>
        </w:rPr>
      </w:pPr>
    </w:p>
    <w:p w14:paraId="6F05C9DC"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En la Contabilidad de la Hacienda Pública Estatal, simultáneamente al registro de la afectación presupuestal por amortización de la deuda pública en el capítulo 9000, se registra el movimiento contable de disminución de la cuenta de pasivo Porción a Corto Plazo de la Deuda Pública a Largo Plazo.</w:t>
      </w:r>
    </w:p>
    <w:p w14:paraId="4C1DF721" w14:textId="77777777" w:rsidR="00C33638" w:rsidRPr="005A5120" w:rsidRDefault="00C33638" w:rsidP="00C33638">
      <w:pPr>
        <w:spacing w:before="0" w:after="0"/>
        <w:ind w:left="1418"/>
        <w:rPr>
          <w:rFonts w:eastAsia="Calibri" w:cs="Times New Roman"/>
          <w:color w:val="000000"/>
          <w:sz w:val="22"/>
          <w:szCs w:val="22"/>
        </w:rPr>
      </w:pPr>
    </w:p>
    <w:p w14:paraId="349E90B8" w14:textId="77777777" w:rsidR="00C33638" w:rsidRPr="005A5120" w:rsidRDefault="002D548F" w:rsidP="00C33638">
      <w:pPr>
        <w:spacing w:before="0" w:after="0"/>
        <w:rPr>
          <w:rFonts w:eastAsia="Calibri" w:cs="Times New Roman"/>
          <w:b/>
          <w:sz w:val="22"/>
          <w:szCs w:val="22"/>
        </w:rPr>
      </w:pPr>
      <w:r>
        <w:rPr>
          <w:rFonts w:eastAsia="Calibri" w:cs="Times New Roman"/>
          <w:b/>
          <w:sz w:val="22"/>
          <w:szCs w:val="22"/>
        </w:rPr>
        <w:t>6</w:t>
      </w:r>
      <w:r w:rsidR="00C33638" w:rsidRPr="005A5120">
        <w:rPr>
          <w:rFonts w:eastAsia="Calibri" w:cs="Times New Roman"/>
          <w:b/>
          <w:sz w:val="22"/>
          <w:szCs w:val="22"/>
        </w:rPr>
        <w:t>.</w:t>
      </w:r>
      <w:r w:rsidR="00C33638" w:rsidRPr="005A5120">
        <w:rPr>
          <w:rFonts w:eastAsia="Calibri" w:cs="Times New Roman"/>
          <w:b/>
          <w:sz w:val="22"/>
          <w:szCs w:val="22"/>
        </w:rPr>
        <w:tab/>
        <w:t>Pasivo</w:t>
      </w:r>
      <w:r w:rsidR="00C33638">
        <w:rPr>
          <w:rFonts w:eastAsia="Calibri" w:cs="Times New Roman"/>
          <w:b/>
          <w:sz w:val="22"/>
          <w:szCs w:val="22"/>
        </w:rPr>
        <w:t>s C</w:t>
      </w:r>
      <w:r w:rsidR="00C33638" w:rsidRPr="005A5120">
        <w:rPr>
          <w:rFonts w:eastAsia="Calibri" w:cs="Times New Roman"/>
          <w:b/>
          <w:sz w:val="22"/>
          <w:szCs w:val="22"/>
        </w:rPr>
        <w:t>ontingentes</w:t>
      </w:r>
    </w:p>
    <w:p w14:paraId="4222B39E" w14:textId="77777777" w:rsidR="00C33638" w:rsidRDefault="00C33638" w:rsidP="00C33638">
      <w:pPr>
        <w:spacing w:before="0" w:after="0"/>
        <w:rPr>
          <w:rFonts w:eastAsia="Calibri" w:cs="Times New Roman"/>
          <w:color w:val="000000"/>
          <w:sz w:val="22"/>
          <w:szCs w:val="22"/>
        </w:rPr>
      </w:pPr>
    </w:p>
    <w:p w14:paraId="485186E5" w14:textId="77777777" w:rsidR="00BD659C" w:rsidRDefault="004746E6" w:rsidP="00C33638">
      <w:pPr>
        <w:spacing w:before="0" w:after="0"/>
        <w:rPr>
          <w:rFonts w:eastAsia="Calibri" w:cs="Times New Roman"/>
          <w:color w:val="000000"/>
          <w:sz w:val="22"/>
          <w:szCs w:val="22"/>
        </w:rPr>
      </w:pPr>
      <w:r>
        <w:rPr>
          <w:rFonts w:eastAsia="Calibri" w:cs="Times New Roman"/>
          <w:color w:val="000000"/>
          <w:sz w:val="22"/>
          <w:szCs w:val="22"/>
        </w:rPr>
        <w:t>Al 3</w:t>
      </w:r>
      <w:r w:rsidR="006A7619">
        <w:rPr>
          <w:rFonts w:eastAsia="Calibri" w:cs="Times New Roman"/>
          <w:color w:val="000000"/>
          <w:sz w:val="22"/>
          <w:szCs w:val="22"/>
        </w:rPr>
        <w:t xml:space="preserve">1 </w:t>
      </w:r>
      <w:r w:rsidR="00C33638" w:rsidRPr="005A5120">
        <w:rPr>
          <w:rFonts w:eastAsia="Calibri" w:cs="Times New Roman"/>
          <w:color w:val="000000"/>
          <w:sz w:val="22"/>
          <w:szCs w:val="22"/>
        </w:rPr>
        <w:t xml:space="preserve">de </w:t>
      </w:r>
      <w:r w:rsidR="006A7619">
        <w:rPr>
          <w:rFonts w:eastAsia="Calibri" w:cs="Times New Roman"/>
          <w:color w:val="000000"/>
          <w:sz w:val="22"/>
          <w:szCs w:val="22"/>
        </w:rPr>
        <w:t>diciembre</w:t>
      </w:r>
      <w:r>
        <w:rPr>
          <w:rFonts w:eastAsia="Calibri" w:cs="Times New Roman"/>
          <w:color w:val="000000"/>
          <w:sz w:val="22"/>
          <w:szCs w:val="22"/>
        </w:rPr>
        <w:t xml:space="preserve"> </w:t>
      </w:r>
      <w:r w:rsidR="00C33638" w:rsidRPr="005A5120">
        <w:rPr>
          <w:rFonts w:eastAsia="Calibri" w:cs="Times New Roman"/>
          <w:color w:val="000000"/>
          <w:sz w:val="22"/>
          <w:szCs w:val="22"/>
        </w:rPr>
        <w:t>de 202</w:t>
      </w:r>
      <w:r w:rsidR="00080C11">
        <w:rPr>
          <w:rFonts w:eastAsia="Calibri" w:cs="Times New Roman"/>
          <w:color w:val="000000"/>
          <w:sz w:val="22"/>
          <w:szCs w:val="22"/>
        </w:rPr>
        <w:t>1</w:t>
      </w:r>
      <w:r w:rsidR="00C33638" w:rsidRPr="005A5120">
        <w:rPr>
          <w:rFonts w:eastAsia="Calibri" w:cs="Times New Roman"/>
          <w:color w:val="000000"/>
          <w:sz w:val="22"/>
          <w:szCs w:val="22"/>
        </w:rPr>
        <w:t xml:space="preserve">, el Gobierno del Estado no </w:t>
      </w:r>
      <w:r w:rsidR="00BD659C">
        <w:rPr>
          <w:rFonts w:eastAsia="Calibri" w:cs="Times New Roman"/>
          <w:color w:val="000000"/>
          <w:sz w:val="22"/>
          <w:szCs w:val="22"/>
        </w:rPr>
        <w:t xml:space="preserve">revela registros de responsabilidades contingentes. </w:t>
      </w:r>
    </w:p>
    <w:p w14:paraId="7AB0D881" w14:textId="6665335C" w:rsidR="00D27DE0" w:rsidRDefault="00D27DE0" w:rsidP="00C33638">
      <w:pPr>
        <w:spacing w:before="0" w:after="0"/>
        <w:rPr>
          <w:rFonts w:eastAsia="Calibri" w:cs="Times New Roman"/>
          <w:b/>
          <w:sz w:val="22"/>
          <w:szCs w:val="22"/>
        </w:rPr>
      </w:pPr>
    </w:p>
    <w:p w14:paraId="53704DED" w14:textId="77777777" w:rsidR="006C51F9" w:rsidRPr="005A5120" w:rsidRDefault="006C51F9" w:rsidP="00C33638">
      <w:pPr>
        <w:spacing w:before="0" w:after="0"/>
        <w:rPr>
          <w:rFonts w:eastAsia="Calibri" w:cs="Times New Roman"/>
          <w:b/>
          <w:sz w:val="22"/>
          <w:szCs w:val="22"/>
        </w:rPr>
      </w:pPr>
    </w:p>
    <w:p w14:paraId="6D6EBA7B" w14:textId="77777777" w:rsidR="00C33638" w:rsidRDefault="002D548F" w:rsidP="00C33638">
      <w:pPr>
        <w:spacing w:before="0" w:after="0"/>
        <w:rPr>
          <w:rFonts w:eastAsia="Calibri" w:cs="Times New Roman"/>
          <w:b/>
          <w:sz w:val="22"/>
          <w:szCs w:val="22"/>
        </w:rPr>
      </w:pPr>
      <w:r>
        <w:rPr>
          <w:rFonts w:eastAsia="Calibri" w:cs="Times New Roman"/>
          <w:b/>
          <w:sz w:val="22"/>
          <w:szCs w:val="22"/>
        </w:rPr>
        <w:t>7</w:t>
      </w:r>
      <w:r w:rsidR="00C33638" w:rsidRPr="005A5120">
        <w:rPr>
          <w:rFonts w:eastAsia="Calibri" w:cs="Times New Roman"/>
          <w:b/>
          <w:sz w:val="22"/>
          <w:szCs w:val="22"/>
        </w:rPr>
        <w:t>.</w:t>
      </w:r>
      <w:r w:rsidR="00C33638" w:rsidRPr="005A5120">
        <w:rPr>
          <w:rFonts w:eastAsia="Calibri" w:cs="Times New Roman"/>
          <w:b/>
          <w:sz w:val="22"/>
          <w:szCs w:val="22"/>
        </w:rPr>
        <w:tab/>
        <w:t>Partes Relacionadas</w:t>
      </w:r>
    </w:p>
    <w:p w14:paraId="4BF4F6FF" w14:textId="77777777" w:rsidR="00290880" w:rsidRPr="005A5120" w:rsidRDefault="00290880" w:rsidP="00C33638">
      <w:pPr>
        <w:spacing w:before="0" w:after="0"/>
        <w:rPr>
          <w:rFonts w:eastAsia="Calibri" w:cs="Times New Roman"/>
          <w:b/>
          <w:sz w:val="22"/>
          <w:szCs w:val="22"/>
        </w:rPr>
      </w:pPr>
    </w:p>
    <w:p w14:paraId="0FB46749"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No existen partes relacionadas que pudieran ejercer influencia significativa en la toma de decisiones financieras y operativas.</w:t>
      </w:r>
    </w:p>
    <w:p w14:paraId="16EB1C69" w14:textId="77777777" w:rsidR="00C33638" w:rsidRDefault="00C33638" w:rsidP="00C33638">
      <w:pPr>
        <w:spacing w:before="0" w:after="0"/>
        <w:rPr>
          <w:rFonts w:eastAsia="Calibri" w:cs="Times New Roman"/>
          <w:color w:val="000000"/>
          <w:sz w:val="22"/>
          <w:szCs w:val="22"/>
        </w:rPr>
      </w:pPr>
    </w:p>
    <w:p w14:paraId="54ADA729"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Lo anterior, se refiere a que no existen entes o personas que tengan la capacidad de controlar o ejercer dicha influencia.</w:t>
      </w:r>
    </w:p>
    <w:p w14:paraId="24F2A085" w14:textId="77777777" w:rsidR="007F5AC8" w:rsidRDefault="007F5AC8" w:rsidP="007F5AC8">
      <w:pPr>
        <w:spacing w:before="240" w:after="120"/>
        <w:ind w:left="709"/>
        <w:rPr>
          <w:rFonts w:eastAsia="Calibri" w:cs="Times New Roman"/>
          <w:color w:val="000000"/>
          <w:sz w:val="22"/>
          <w:szCs w:val="22"/>
        </w:rPr>
      </w:pPr>
    </w:p>
    <w:p w14:paraId="0B04D2E1" w14:textId="77777777" w:rsidR="007B41A5" w:rsidRDefault="007B41A5" w:rsidP="007F5AC8">
      <w:pPr>
        <w:spacing w:before="240" w:after="120"/>
        <w:ind w:left="709"/>
        <w:rPr>
          <w:rFonts w:eastAsia="Calibri" w:cs="Times New Roman"/>
          <w:color w:val="000000"/>
          <w:sz w:val="22"/>
          <w:szCs w:val="22"/>
        </w:rPr>
      </w:pPr>
    </w:p>
    <w:p w14:paraId="531ABCEE" w14:textId="77777777" w:rsidR="007B41A5" w:rsidRDefault="007B41A5" w:rsidP="007F5AC8">
      <w:pPr>
        <w:spacing w:before="240" w:after="120"/>
        <w:ind w:left="709"/>
        <w:rPr>
          <w:rFonts w:eastAsia="Calibri" w:cs="Times New Roman"/>
          <w:color w:val="000000"/>
          <w:sz w:val="22"/>
          <w:szCs w:val="22"/>
        </w:rPr>
      </w:pPr>
    </w:p>
    <w:p w14:paraId="43CEE355" w14:textId="77777777" w:rsidR="001C7D60" w:rsidRDefault="001C7D60" w:rsidP="007F5AC8">
      <w:pPr>
        <w:spacing w:before="240" w:after="120"/>
        <w:ind w:left="709"/>
        <w:rPr>
          <w:rFonts w:eastAsia="Calibri" w:cs="Times New Roman"/>
          <w:color w:val="000000"/>
          <w:sz w:val="22"/>
          <w:szCs w:val="22"/>
        </w:rPr>
      </w:pPr>
    </w:p>
    <w:p w14:paraId="72F40ACB" w14:textId="77777777" w:rsidR="001C7D60" w:rsidRDefault="001C7D60" w:rsidP="007F5AC8">
      <w:pPr>
        <w:spacing w:before="240" w:after="120"/>
        <w:ind w:left="709"/>
        <w:rPr>
          <w:rFonts w:eastAsia="Calibri" w:cs="Times New Roman"/>
          <w:color w:val="000000"/>
          <w:sz w:val="22"/>
          <w:szCs w:val="22"/>
        </w:rPr>
      </w:pPr>
    </w:p>
    <w:p w14:paraId="174F0290" w14:textId="166A6075" w:rsidR="001C7D60" w:rsidRDefault="001C7D60" w:rsidP="007F5AC8">
      <w:pPr>
        <w:spacing w:before="240" w:after="120"/>
        <w:ind w:left="709"/>
        <w:rPr>
          <w:rFonts w:eastAsia="Calibri" w:cs="Times New Roman"/>
          <w:color w:val="000000"/>
          <w:sz w:val="22"/>
          <w:szCs w:val="22"/>
        </w:rPr>
      </w:pPr>
    </w:p>
    <w:p w14:paraId="0A031670" w14:textId="3380876D" w:rsidR="006C51F9" w:rsidRDefault="006C51F9" w:rsidP="007F5AC8">
      <w:pPr>
        <w:spacing w:before="240" w:after="120"/>
        <w:ind w:left="709"/>
        <w:rPr>
          <w:rFonts w:eastAsia="Calibri" w:cs="Times New Roman"/>
          <w:color w:val="000000"/>
          <w:sz w:val="22"/>
          <w:szCs w:val="22"/>
        </w:rPr>
      </w:pPr>
    </w:p>
    <w:p w14:paraId="64D83809" w14:textId="55EAB07F" w:rsidR="006C51F9" w:rsidRDefault="006C51F9" w:rsidP="007F5AC8">
      <w:pPr>
        <w:spacing w:before="240" w:after="120"/>
        <w:ind w:left="709"/>
        <w:rPr>
          <w:rFonts w:eastAsia="Calibri" w:cs="Times New Roman"/>
          <w:color w:val="000000"/>
          <w:sz w:val="22"/>
          <w:szCs w:val="22"/>
        </w:rPr>
      </w:pPr>
    </w:p>
    <w:p w14:paraId="2781E250" w14:textId="3CD3D94D" w:rsidR="006C51F9" w:rsidRDefault="006C51F9" w:rsidP="007F5AC8">
      <w:pPr>
        <w:spacing w:before="240" w:after="120"/>
        <w:ind w:left="709"/>
        <w:rPr>
          <w:rFonts w:eastAsia="Calibri" w:cs="Times New Roman"/>
          <w:color w:val="000000"/>
          <w:sz w:val="22"/>
          <w:szCs w:val="22"/>
        </w:rPr>
      </w:pPr>
    </w:p>
    <w:p w14:paraId="26442854" w14:textId="1FCBF1B0" w:rsidR="006C51F9" w:rsidRDefault="006C51F9" w:rsidP="007F5AC8">
      <w:pPr>
        <w:spacing w:before="240" w:after="120"/>
        <w:ind w:left="709"/>
        <w:rPr>
          <w:rFonts w:eastAsia="Calibri" w:cs="Times New Roman"/>
          <w:color w:val="000000"/>
          <w:sz w:val="22"/>
          <w:szCs w:val="22"/>
        </w:rPr>
      </w:pPr>
    </w:p>
    <w:p w14:paraId="6E03B83D" w14:textId="1FBFEB0E" w:rsidR="006C51F9" w:rsidRDefault="006C51F9" w:rsidP="007F5AC8">
      <w:pPr>
        <w:spacing w:before="240" w:after="120"/>
        <w:ind w:left="709"/>
        <w:rPr>
          <w:rFonts w:eastAsia="Calibri" w:cs="Times New Roman"/>
          <w:color w:val="000000"/>
          <w:sz w:val="22"/>
          <w:szCs w:val="22"/>
        </w:rPr>
      </w:pPr>
    </w:p>
    <w:p w14:paraId="20A94B55" w14:textId="19BBCE27" w:rsidR="006C51F9" w:rsidRDefault="006C51F9" w:rsidP="007F5AC8">
      <w:pPr>
        <w:spacing w:before="240" w:after="120"/>
        <w:ind w:left="709"/>
        <w:rPr>
          <w:rFonts w:eastAsia="Calibri" w:cs="Times New Roman"/>
          <w:color w:val="000000"/>
          <w:sz w:val="22"/>
          <w:szCs w:val="22"/>
        </w:rPr>
      </w:pPr>
    </w:p>
    <w:p w14:paraId="54E07294" w14:textId="41986B63" w:rsidR="006C51F9" w:rsidRDefault="006C51F9" w:rsidP="007F5AC8">
      <w:pPr>
        <w:spacing w:before="240" w:after="120"/>
        <w:ind w:left="709"/>
        <w:rPr>
          <w:rFonts w:eastAsia="Calibri" w:cs="Times New Roman"/>
          <w:color w:val="000000"/>
          <w:sz w:val="22"/>
          <w:szCs w:val="22"/>
        </w:rPr>
      </w:pPr>
    </w:p>
    <w:p w14:paraId="0F5C83B8" w14:textId="6B35D9A5" w:rsidR="006C51F9" w:rsidRDefault="006C51F9" w:rsidP="007F5AC8">
      <w:pPr>
        <w:spacing w:before="240" w:after="120"/>
        <w:ind w:left="709"/>
        <w:rPr>
          <w:rFonts w:eastAsia="Calibri" w:cs="Times New Roman"/>
          <w:color w:val="000000"/>
          <w:sz w:val="22"/>
          <w:szCs w:val="22"/>
        </w:rPr>
      </w:pPr>
    </w:p>
    <w:p w14:paraId="0BEB8ACD" w14:textId="663897B0" w:rsidR="006C51F9" w:rsidRDefault="006C51F9" w:rsidP="007F5AC8">
      <w:pPr>
        <w:spacing w:before="240" w:after="120"/>
        <w:ind w:left="709"/>
        <w:rPr>
          <w:rFonts w:eastAsia="Calibri" w:cs="Times New Roman"/>
          <w:color w:val="000000"/>
          <w:sz w:val="22"/>
          <w:szCs w:val="22"/>
        </w:rPr>
      </w:pPr>
    </w:p>
    <w:p w14:paraId="24202424" w14:textId="1B1E2878" w:rsidR="006C51F9" w:rsidRDefault="006C51F9" w:rsidP="007F5AC8">
      <w:pPr>
        <w:spacing w:before="240" w:after="120"/>
        <w:ind w:left="709"/>
        <w:rPr>
          <w:rFonts w:eastAsia="Calibri" w:cs="Times New Roman"/>
          <w:color w:val="000000"/>
          <w:sz w:val="22"/>
          <w:szCs w:val="22"/>
        </w:rPr>
      </w:pPr>
    </w:p>
    <w:p w14:paraId="4D2208AE" w14:textId="6F0348AD" w:rsidR="001C7D60" w:rsidRDefault="00F92569" w:rsidP="007F5AC8">
      <w:pPr>
        <w:spacing w:before="240" w:after="120"/>
        <w:ind w:left="709"/>
        <w:rPr>
          <w:rFonts w:eastAsia="Calibri" w:cs="Times New Roman"/>
          <w:color w:val="000000"/>
          <w:sz w:val="22"/>
          <w:szCs w:val="22"/>
        </w:rPr>
      </w:pPr>
      <w:r>
        <w:rPr>
          <w:noProof/>
          <w:lang w:val="es-MX" w:eastAsia="es-MX"/>
        </w:rPr>
        <mc:AlternateContent>
          <mc:Choice Requires="wpg">
            <w:drawing>
              <wp:anchor distT="0" distB="0" distL="114300" distR="114300" simplePos="0" relativeHeight="251918848" behindDoc="0" locked="0" layoutInCell="1" allowOverlap="1" wp14:anchorId="2A43F2CE" wp14:editId="4EDF9885">
                <wp:simplePos x="0" y="0"/>
                <wp:positionH relativeFrom="page">
                  <wp:posOffset>1740243</wp:posOffset>
                </wp:positionH>
                <wp:positionV relativeFrom="paragraph">
                  <wp:posOffset>80627</wp:posOffset>
                </wp:positionV>
                <wp:extent cx="4057650" cy="1885950"/>
                <wp:effectExtent l="0" t="0" r="19050" b="19050"/>
                <wp:wrapNone/>
                <wp:docPr id="199" name="Grupo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85950"/>
                          <a:chOff x="0" y="0"/>
                          <a:chExt cx="4057650" cy="1809750"/>
                        </a:xfrm>
                      </wpg:grpSpPr>
                      <wps:wsp>
                        <wps:cNvPr id="200" name="Rectángulo 200"/>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Rectángulo 201"/>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3231443D" w14:textId="77777777" w:rsidR="00604B98" w:rsidRDefault="00604B98" w:rsidP="001C7D60">
                              <w:pPr>
                                <w:jc w:val="center"/>
                                <w:rPr>
                                  <w:rFonts w:ascii="Arial" w:hAnsi="Arial" w:cs="Arial"/>
                                  <w:b/>
                                  <w:color w:val="FFFFFF" w:themeColor="background1"/>
                                  <w:sz w:val="22"/>
                                  <w:szCs w:val="22"/>
                                </w:rPr>
                              </w:pPr>
                            </w:p>
                            <w:p w14:paraId="2713A650" w14:textId="77777777" w:rsidR="00604B98" w:rsidRPr="006E19BB" w:rsidRDefault="00604B98" w:rsidP="001C7D60">
                              <w:pPr>
                                <w:jc w:val="center"/>
                                <w:rPr>
                                  <w:rFonts w:ascii="Arial" w:eastAsia="Calibri" w:hAnsi="Arial" w:cs="Arial"/>
                                  <w:b/>
                                  <w:color w:val="FF0000"/>
                                  <w:sz w:val="32"/>
                                  <w:szCs w:val="32"/>
                                </w:rPr>
                              </w:pPr>
                              <w:r w:rsidRPr="006E19BB">
                                <w:rPr>
                                  <w:rFonts w:ascii="Arial" w:eastAsia="Calibri" w:hAnsi="Arial" w:cs="Arial"/>
                                  <w:b/>
                                  <w:color w:val="FF0000"/>
                                  <w:sz w:val="32"/>
                                  <w:szCs w:val="32"/>
                                </w:rPr>
                                <w:t>I.9 ESTADO ANALÍTICO DE LA DEUDA A CORTO Y LARGO PLAZO</w:t>
                              </w:r>
                            </w:p>
                            <w:p w14:paraId="37E00FD9" w14:textId="77777777" w:rsidR="00604B98" w:rsidRPr="002775B9" w:rsidRDefault="00604B98" w:rsidP="001C7D6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A43F2CE" id="Grupo 199" o:spid="_x0000_s1062" style="position:absolute;left:0;text-align:left;margin-left:137.05pt;margin-top:6.35pt;width:319.5pt;height:148.5pt;z-index:251918848;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">
                <v:rect id="Rectángulo 200" o:spid="_x0000_s106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" fillcolor="#f2c43d" strokecolor="#bc9404" strokeweight="1.5pt">
                  <v:fill opacity="39321f"/>
                  <v:stroke opacity="26214f"/>
                </v:rect>
                <v:rect id="Rectángulo 201" o:spid="_x0000_s106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" fillcolor="#f2c43d" strokecolor="#bc9404" strokeweight="1.5pt">
                  <v:textbox>
                    <w:txbxContent>
                      <w:p w14:paraId="3231443D" w14:textId="77777777" w:rsidR="00604B98" w:rsidRDefault="00604B98" w:rsidP="001C7D60">
                        <w:pPr>
                          <w:jc w:val="center"/>
                          <w:rPr>
                            <w:rFonts w:ascii="Arial" w:hAnsi="Arial" w:cs="Arial"/>
                            <w:b/>
                            <w:color w:val="FFFFFF" w:themeColor="background1"/>
                            <w:sz w:val="22"/>
                            <w:szCs w:val="22"/>
                          </w:rPr>
                        </w:pPr>
                      </w:p>
                      <w:p w14:paraId="2713A650" w14:textId="77777777" w:rsidR="00604B98" w:rsidRPr="006E19BB" w:rsidRDefault="00604B98" w:rsidP="001C7D60">
                        <w:pPr>
                          <w:jc w:val="center"/>
                          <w:rPr>
                            <w:rFonts w:ascii="Arial" w:eastAsia="Calibri" w:hAnsi="Arial" w:cs="Arial"/>
                            <w:b/>
                            <w:color w:val="FF0000"/>
                            <w:sz w:val="32"/>
                            <w:szCs w:val="32"/>
                          </w:rPr>
                        </w:pPr>
                        <w:r w:rsidRPr="006E19BB">
                          <w:rPr>
                            <w:rFonts w:ascii="Arial" w:eastAsia="Calibri" w:hAnsi="Arial" w:cs="Arial"/>
                            <w:b/>
                            <w:color w:val="FF0000"/>
                            <w:sz w:val="32"/>
                            <w:szCs w:val="32"/>
                          </w:rPr>
                          <w:t>I.9 ESTADO ANALÍTICO DE LA DEUDA A CORTO Y LARGO PLAZO</w:t>
                        </w:r>
                      </w:p>
                      <w:p w14:paraId="37E00FD9" w14:textId="77777777" w:rsidR="00604B98" w:rsidRPr="002775B9" w:rsidRDefault="00604B98" w:rsidP="001C7D60">
                        <w:pPr>
                          <w:jc w:val="center"/>
                          <w:rPr>
                            <w:sz w:val="20"/>
                            <w:szCs w:val="20"/>
                          </w:rPr>
                        </w:pPr>
                      </w:p>
                    </w:txbxContent>
                  </v:textbox>
                </v:rect>
                <w10:wrap anchorx="page"/>
              </v:group>
            </w:pict>
          </mc:Fallback>
        </mc:AlternateContent>
      </w:r>
    </w:p>
    <w:p w14:paraId="2DB3E828" w14:textId="30318B72" w:rsidR="00D27DE0" w:rsidRDefault="00D27DE0" w:rsidP="007F5AC8">
      <w:pPr>
        <w:spacing w:before="240" w:after="120"/>
        <w:ind w:left="709"/>
        <w:rPr>
          <w:rFonts w:eastAsia="Calibri" w:cs="Times New Roman"/>
          <w:color w:val="000000"/>
          <w:sz w:val="22"/>
          <w:szCs w:val="22"/>
        </w:rPr>
      </w:pPr>
    </w:p>
    <w:p w14:paraId="69DE246A" w14:textId="77777777" w:rsidR="00D27DE0" w:rsidRDefault="00D27DE0" w:rsidP="007F5AC8">
      <w:pPr>
        <w:spacing w:before="240" w:after="120"/>
        <w:ind w:left="709"/>
        <w:rPr>
          <w:rFonts w:eastAsia="Calibri" w:cs="Times New Roman"/>
          <w:color w:val="000000"/>
          <w:sz w:val="22"/>
          <w:szCs w:val="22"/>
        </w:rPr>
      </w:pPr>
    </w:p>
    <w:p w14:paraId="0A27E734" w14:textId="77777777" w:rsidR="00D27DE0" w:rsidRDefault="00D27DE0" w:rsidP="007F5AC8">
      <w:pPr>
        <w:spacing w:before="240" w:after="120"/>
        <w:ind w:left="709"/>
        <w:rPr>
          <w:rFonts w:eastAsia="Calibri" w:cs="Times New Roman"/>
          <w:color w:val="000000"/>
          <w:sz w:val="22"/>
          <w:szCs w:val="22"/>
        </w:rPr>
      </w:pPr>
    </w:p>
    <w:p w14:paraId="37DD708F" w14:textId="77777777" w:rsidR="00D27DE0" w:rsidRDefault="00D27DE0" w:rsidP="007F5AC8">
      <w:pPr>
        <w:spacing w:before="240" w:after="120"/>
        <w:ind w:left="709"/>
        <w:rPr>
          <w:rFonts w:eastAsia="Calibri" w:cs="Times New Roman"/>
          <w:color w:val="000000"/>
          <w:sz w:val="22"/>
          <w:szCs w:val="22"/>
        </w:rPr>
      </w:pPr>
    </w:p>
    <w:p w14:paraId="45340068" w14:textId="77777777" w:rsidR="00D27DE0" w:rsidRDefault="00D27DE0" w:rsidP="007F5AC8">
      <w:pPr>
        <w:spacing w:before="240" w:after="120"/>
        <w:ind w:left="709"/>
        <w:rPr>
          <w:rFonts w:eastAsia="Calibri" w:cs="Times New Roman"/>
          <w:color w:val="000000"/>
          <w:sz w:val="22"/>
          <w:szCs w:val="22"/>
        </w:rPr>
      </w:pPr>
    </w:p>
    <w:p w14:paraId="7700632E" w14:textId="77777777" w:rsidR="00D27DE0" w:rsidRDefault="00D27DE0" w:rsidP="007F5AC8">
      <w:pPr>
        <w:spacing w:before="240" w:after="120"/>
        <w:ind w:left="709"/>
        <w:rPr>
          <w:rFonts w:eastAsia="Calibri" w:cs="Times New Roman"/>
          <w:color w:val="000000"/>
          <w:sz w:val="22"/>
          <w:szCs w:val="22"/>
        </w:rPr>
      </w:pPr>
    </w:p>
    <w:p w14:paraId="64E9CDE6" w14:textId="77777777" w:rsidR="00D27DE0" w:rsidRDefault="00D27DE0" w:rsidP="007F5AC8">
      <w:pPr>
        <w:spacing w:before="240" w:after="120"/>
        <w:ind w:left="709"/>
        <w:rPr>
          <w:rFonts w:eastAsia="Calibri" w:cs="Times New Roman"/>
          <w:color w:val="000000"/>
          <w:sz w:val="22"/>
          <w:szCs w:val="22"/>
        </w:rPr>
      </w:pPr>
    </w:p>
    <w:p w14:paraId="788CE9DC" w14:textId="77777777" w:rsidR="00D27DE0" w:rsidRDefault="00D27DE0" w:rsidP="007F5AC8">
      <w:pPr>
        <w:spacing w:before="240" w:after="120"/>
        <w:ind w:left="709"/>
        <w:rPr>
          <w:rFonts w:eastAsia="Calibri" w:cs="Times New Roman"/>
          <w:color w:val="000000"/>
          <w:sz w:val="22"/>
          <w:szCs w:val="22"/>
        </w:rPr>
      </w:pPr>
    </w:p>
    <w:p w14:paraId="50F4A00C" w14:textId="77777777" w:rsidR="00D27DE0" w:rsidRDefault="00D27DE0" w:rsidP="007F5AC8">
      <w:pPr>
        <w:spacing w:before="240" w:after="120"/>
        <w:ind w:left="709"/>
        <w:rPr>
          <w:rFonts w:eastAsia="Calibri" w:cs="Times New Roman"/>
          <w:color w:val="000000"/>
          <w:sz w:val="22"/>
          <w:szCs w:val="22"/>
        </w:rPr>
      </w:pPr>
    </w:p>
    <w:p w14:paraId="53ACC167" w14:textId="77777777" w:rsidR="001C7D60" w:rsidRDefault="001C7D60" w:rsidP="007F5AC8">
      <w:pPr>
        <w:spacing w:before="240" w:after="120"/>
        <w:ind w:left="709"/>
        <w:rPr>
          <w:rFonts w:eastAsia="Calibri" w:cs="Times New Roman"/>
          <w:color w:val="000000"/>
          <w:sz w:val="22"/>
          <w:szCs w:val="22"/>
        </w:rPr>
      </w:pPr>
    </w:p>
    <w:p w14:paraId="25846C7A" w14:textId="77777777" w:rsidR="001C7D60" w:rsidRDefault="001C7D60" w:rsidP="001C7D60">
      <w:pPr>
        <w:jc w:val="center"/>
        <w:rPr>
          <w:color w:val="FF0000"/>
        </w:rPr>
      </w:pPr>
    </w:p>
    <w:p w14:paraId="08E0B141" w14:textId="77777777" w:rsidR="009958CE" w:rsidRDefault="009958CE" w:rsidP="009958CE">
      <w:pPr>
        <w:rPr>
          <w:color w:val="FF0000"/>
        </w:rPr>
      </w:pPr>
    </w:p>
    <w:p w14:paraId="443887EA" w14:textId="4EA47E61" w:rsidR="009958CE" w:rsidRDefault="00FB6A49" w:rsidP="006405F8">
      <w:pPr>
        <w:rPr>
          <w:color w:val="00B050"/>
          <w:sz w:val="40"/>
        </w:rPr>
      </w:pPr>
      <w:r w:rsidRPr="00FB6A49">
        <w:rPr>
          <w:noProof/>
          <w:color w:val="00B050"/>
          <w:sz w:val="40"/>
        </w:rPr>
        <w:lastRenderedPageBreak/>
        <w:drawing>
          <wp:inline distT="0" distB="0" distL="0" distR="0" wp14:anchorId="17911C7E" wp14:editId="587DB048">
            <wp:extent cx="6234507" cy="8063345"/>
            <wp:effectExtent l="0" t="0" r="0" b="0"/>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39655" cy="8070003"/>
                    </a:xfrm>
                    <a:prstGeom prst="rect">
                      <a:avLst/>
                    </a:prstGeom>
                  </pic:spPr>
                </pic:pic>
              </a:graphicData>
            </a:graphic>
          </wp:inline>
        </w:drawing>
      </w:r>
    </w:p>
    <w:p w14:paraId="18772E29" w14:textId="77777777" w:rsidR="00E73521" w:rsidRDefault="00E73521" w:rsidP="006405F8">
      <w:pPr>
        <w:rPr>
          <w:color w:val="00B050"/>
          <w:sz w:val="40"/>
        </w:rPr>
      </w:pPr>
    </w:p>
    <w:p w14:paraId="4549D91E" w14:textId="77777777" w:rsidR="00E73521" w:rsidRDefault="00E73521" w:rsidP="006405F8">
      <w:pPr>
        <w:rPr>
          <w:color w:val="00B050"/>
          <w:sz w:val="40"/>
        </w:rPr>
      </w:pPr>
    </w:p>
    <w:p w14:paraId="38C22EF4" w14:textId="77777777" w:rsidR="00A420ED" w:rsidRDefault="00A420ED" w:rsidP="006405F8">
      <w:pPr>
        <w:rPr>
          <w:rFonts w:ascii="Arial" w:eastAsia="Calibri" w:hAnsi="Arial" w:cs="Arial"/>
          <w:b/>
          <w:color w:val="FF0000"/>
          <w:sz w:val="32"/>
          <w:szCs w:val="32"/>
        </w:rPr>
      </w:pPr>
    </w:p>
    <w:p w14:paraId="57F58EFA" w14:textId="162E7954" w:rsidR="00E73521" w:rsidRDefault="00E73521" w:rsidP="006405F8">
      <w:pPr>
        <w:rPr>
          <w:color w:val="00B050"/>
          <w:sz w:val="40"/>
        </w:rPr>
      </w:pPr>
    </w:p>
    <w:p w14:paraId="1D195A9C" w14:textId="0FF15480" w:rsidR="00FF5CBD" w:rsidRDefault="00E65FAC" w:rsidP="006405F8">
      <w:pPr>
        <w:rPr>
          <w:color w:val="00B050"/>
          <w:sz w:val="40"/>
        </w:rPr>
      </w:pPr>
      <w:r>
        <w:rPr>
          <w:noProof/>
          <w:lang w:val="es-MX" w:eastAsia="es-MX"/>
        </w:rPr>
        <mc:AlternateContent>
          <mc:Choice Requires="wpg">
            <w:drawing>
              <wp:anchor distT="0" distB="0" distL="114300" distR="114300" simplePos="0" relativeHeight="251953664" behindDoc="0" locked="0" layoutInCell="1" allowOverlap="1" wp14:anchorId="28F91D17" wp14:editId="038C7370">
                <wp:simplePos x="0" y="0"/>
                <wp:positionH relativeFrom="margin">
                  <wp:posOffset>1277328</wp:posOffset>
                </wp:positionH>
                <wp:positionV relativeFrom="paragraph">
                  <wp:posOffset>11361</wp:posOffset>
                </wp:positionV>
                <wp:extent cx="4057650" cy="1809750"/>
                <wp:effectExtent l="0" t="0" r="19050" b="19050"/>
                <wp:wrapNone/>
                <wp:docPr id="230" name="Grupo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231" name="Rectángulo 57"/>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ángulo 62"/>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301ED5F8" w14:textId="77777777" w:rsidR="00604B98" w:rsidRDefault="00604B98" w:rsidP="006405F8">
                              <w:pPr>
                                <w:jc w:val="center"/>
                                <w:rPr>
                                  <w:rFonts w:ascii="Arial" w:hAnsi="Arial" w:cs="Arial"/>
                                  <w:b/>
                                  <w:color w:val="FFFFFF" w:themeColor="background1"/>
                                  <w:sz w:val="22"/>
                                  <w:szCs w:val="22"/>
                                </w:rPr>
                              </w:pPr>
                            </w:p>
                            <w:p w14:paraId="2A036323" w14:textId="77777777" w:rsidR="00604B98" w:rsidRPr="00C70231" w:rsidRDefault="00604B98" w:rsidP="006405F8">
                              <w:pPr>
                                <w:jc w:val="center"/>
                                <w:rPr>
                                  <w:rFonts w:ascii="Arial" w:eastAsia="Calibri" w:hAnsi="Arial" w:cs="Arial"/>
                                  <w:b/>
                                  <w:color w:val="FF0000"/>
                                  <w:sz w:val="32"/>
                                  <w:szCs w:val="32"/>
                                </w:rPr>
                              </w:pPr>
                              <w:r w:rsidRPr="00C70231">
                                <w:rPr>
                                  <w:rFonts w:ascii="Arial" w:eastAsia="Calibri" w:hAnsi="Arial" w:cs="Arial"/>
                                  <w:b/>
                                  <w:color w:val="FF0000"/>
                                  <w:sz w:val="32"/>
                                  <w:szCs w:val="32"/>
                                </w:rPr>
                                <w:t>I.10 POLÍTICA DE DEUDA PÚBLICA</w:t>
                              </w:r>
                            </w:p>
                            <w:p w14:paraId="5EFEF999" w14:textId="77777777" w:rsidR="00604B98" w:rsidRPr="002775B9" w:rsidRDefault="00604B98" w:rsidP="006405F8">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8F91D17" id="Grupo 38" o:spid="_x0000_s1065" style="position:absolute;left:0;text-align:left;margin-left:100.6pt;margin-top:.9pt;width:319.5pt;height:142.5pt;z-index:251953664;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">
                <v:rect id="Rectángulo 57" o:spid="_x0000_s106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" fillcolor="#f2c43d" strokecolor="#bc9404" strokeweight="1.5pt">
                  <v:fill opacity="39321f"/>
                  <v:stroke opacity="26214f"/>
                </v:rect>
                <v:rect id="Rectángulo 62" o:spid="_x0000_s1067"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" fillcolor="#f2c43d" strokecolor="#bc9404" strokeweight="1.5pt">
                  <v:textbox>
                    <w:txbxContent>
                      <w:p w14:paraId="301ED5F8" w14:textId="77777777" w:rsidR="00604B98" w:rsidRDefault="00604B98" w:rsidP="006405F8">
                        <w:pPr>
                          <w:jc w:val="center"/>
                          <w:rPr>
                            <w:rFonts w:ascii="Arial" w:hAnsi="Arial" w:cs="Arial"/>
                            <w:b/>
                            <w:color w:val="FFFFFF" w:themeColor="background1"/>
                            <w:sz w:val="22"/>
                            <w:szCs w:val="22"/>
                          </w:rPr>
                        </w:pPr>
                      </w:p>
                      <w:p w14:paraId="2A036323" w14:textId="77777777" w:rsidR="00604B98" w:rsidRPr="00C70231" w:rsidRDefault="00604B98" w:rsidP="006405F8">
                        <w:pPr>
                          <w:jc w:val="center"/>
                          <w:rPr>
                            <w:rFonts w:ascii="Arial" w:eastAsia="Calibri" w:hAnsi="Arial" w:cs="Arial"/>
                            <w:b/>
                            <w:color w:val="FF0000"/>
                            <w:sz w:val="32"/>
                            <w:szCs w:val="32"/>
                          </w:rPr>
                        </w:pPr>
                        <w:r w:rsidRPr="00C70231">
                          <w:rPr>
                            <w:rFonts w:ascii="Arial" w:eastAsia="Calibri" w:hAnsi="Arial" w:cs="Arial"/>
                            <w:b/>
                            <w:color w:val="FF0000"/>
                            <w:sz w:val="32"/>
                            <w:szCs w:val="32"/>
                          </w:rPr>
                          <w:t>I.10 POLÍTICA DE DEUDA PÚBLICA</w:t>
                        </w:r>
                      </w:p>
                      <w:p w14:paraId="5EFEF999" w14:textId="77777777" w:rsidR="00604B98" w:rsidRPr="002775B9" w:rsidRDefault="00604B98" w:rsidP="006405F8">
                        <w:pPr>
                          <w:jc w:val="center"/>
                          <w:rPr>
                            <w:sz w:val="20"/>
                            <w:szCs w:val="20"/>
                          </w:rPr>
                        </w:pPr>
                      </w:p>
                    </w:txbxContent>
                  </v:textbox>
                </v:rect>
                <w10:wrap anchorx="margin"/>
              </v:group>
            </w:pict>
          </mc:Fallback>
        </mc:AlternateContent>
      </w:r>
    </w:p>
    <w:p w14:paraId="70B5DBE0" w14:textId="77777777" w:rsidR="006405F8" w:rsidRDefault="006405F8" w:rsidP="006405F8">
      <w:pPr>
        <w:rPr>
          <w:color w:val="00B050"/>
          <w:sz w:val="40"/>
        </w:rPr>
      </w:pPr>
    </w:p>
    <w:p w14:paraId="0BC10BFA" w14:textId="77777777" w:rsidR="006405F8" w:rsidRDefault="006405F8" w:rsidP="006405F8">
      <w:pPr>
        <w:rPr>
          <w:color w:val="00B050"/>
          <w:sz w:val="40"/>
        </w:rPr>
      </w:pPr>
    </w:p>
    <w:p w14:paraId="07F52301" w14:textId="77777777" w:rsidR="006405F8" w:rsidRDefault="006405F8" w:rsidP="006405F8">
      <w:pPr>
        <w:rPr>
          <w:color w:val="00B050"/>
          <w:sz w:val="40"/>
        </w:rPr>
      </w:pPr>
    </w:p>
    <w:p w14:paraId="624CA525" w14:textId="77777777" w:rsidR="006405F8" w:rsidRDefault="006405F8" w:rsidP="006405F8">
      <w:pPr>
        <w:rPr>
          <w:color w:val="00B050"/>
          <w:sz w:val="40"/>
        </w:rPr>
      </w:pPr>
    </w:p>
    <w:p w14:paraId="316856BB" w14:textId="77777777" w:rsidR="006405F8" w:rsidRDefault="006405F8" w:rsidP="006405F8">
      <w:pPr>
        <w:rPr>
          <w:color w:val="00B050"/>
          <w:sz w:val="40"/>
        </w:rPr>
      </w:pPr>
    </w:p>
    <w:p w14:paraId="0AD4190E" w14:textId="77777777" w:rsidR="006405F8" w:rsidRDefault="006405F8" w:rsidP="006405F8">
      <w:pPr>
        <w:rPr>
          <w:color w:val="00B050"/>
          <w:sz w:val="40"/>
        </w:rPr>
      </w:pPr>
    </w:p>
    <w:p w14:paraId="4EE3C9E0" w14:textId="13C46FEB" w:rsidR="00CD2AC6" w:rsidRDefault="00CD2AC6" w:rsidP="006405F8">
      <w:pPr>
        <w:rPr>
          <w:color w:val="00B050"/>
          <w:sz w:val="40"/>
        </w:rPr>
      </w:pPr>
    </w:p>
    <w:p w14:paraId="5528DF63" w14:textId="77777777" w:rsidR="00A420ED" w:rsidRDefault="00A420ED" w:rsidP="00CD2AC6">
      <w:pPr>
        <w:keepNext/>
        <w:keepLines/>
        <w:numPr>
          <w:ilvl w:val="1"/>
          <w:numId w:val="14"/>
        </w:numPr>
        <w:jc w:val="center"/>
        <w:outlineLvl w:val="0"/>
        <w:rPr>
          <w:rFonts w:eastAsiaTheme="majorEastAsia" w:cstheme="majorBidi"/>
          <w:color w:val="000000" w:themeColor="text1"/>
          <w:sz w:val="32"/>
          <w:szCs w:val="32"/>
        </w:rPr>
      </w:pPr>
    </w:p>
    <w:p w14:paraId="165B2051" w14:textId="1034D054" w:rsidR="00CD2AC6" w:rsidRDefault="00CD2AC6" w:rsidP="00CD2AC6">
      <w:pPr>
        <w:keepNext/>
        <w:keepLines/>
        <w:numPr>
          <w:ilvl w:val="1"/>
          <w:numId w:val="14"/>
        </w:numPr>
        <w:jc w:val="center"/>
        <w:outlineLvl w:val="0"/>
        <w:rPr>
          <w:rFonts w:eastAsiaTheme="majorEastAsia" w:cstheme="majorBidi"/>
          <w:color w:val="000000" w:themeColor="text1"/>
          <w:sz w:val="32"/>
          <w:szCs w:val="32"/>
        </w:rPr>
      </w:pPr>
      <w:r>
        <w:rPr>
          <w:rFonts w:eastAsiaTheme="majorEastAsia" w:cstheme="majorBidi"/>
          <w:color w:val="000000" w:themeColor="text1"/>
          <w:sz w:val="32"/>
          <w:szCs w:val="32"/>
        </w:rPr>
        <w:t>1.10 POLÍTICA DE DEUDA PÚBLICA</w:t>
      </w:r>
    </w:p>
    <w:p w14:paraId="40F371A8" w14:textId="487F8E60" w:rsidR="00CD2AC6" w:rsidRDefault="00CD2AC6" w:rsidP="00CD2AC6">
      <w:pPr>
        <w:spacing w:before="0" w:after="0"/>
        <w:ind w:left="142"/>
        <w:rPr>
          <w:rFonts w:eastAsia="Calibri"/>
          <w:color w:val="000000"/>
          <w:sz w:val="22"/>
          <w:szCs w:val="22"/>
        </w:rPr>
      </w:pPr>
      <w:r>
        <w:rPr>
          <w:rFonts w:eastAsia="Calibri"/>
          <w:color w:val="000000"/>
          <w:sz w:val="22"/>
          <w:szCs w:val="22"/>
        </w:rPr>
        <w:t xml:space="preserve">Por lo que corresponde al desarrollo de la Deuda Pública en el periodo que se informa a través de la presente cuenta pública del ejercicio fiscal 2021, es de señalarse </w:t>
      </w:r>
      <w:r w:rsidR="00A420ED">
        <w:rPr>
          <w:rFonts w:eastAsia="Calibri"/>
          <w:color w:val="000000"/>
          <w:sz w:val="22"/>
          <w:szCs w:val="22"/>
        </w:rPr>
        <w:t>que,</w:t>
      </w:r>
      <w:r>
        <w:rPr>
          <w:rFonts w:eastAsia="Calibri"/>
          <w:color w:val="000000"/>
          <w:sz w:val="22"/>
          <w:szCs w:val="22"/>
        </w:rPr>
        <w:t xml:space="preserve"> atendiendo a nuestra obligación, se vigiló y dio cumplimiento a todos y cada uno de los compromisos crediticios contraídos por la entidad federativa de manera directa, y la de a cargo de los municipios acreditantes.</w:t>
      </w:r>
    </w:p>
    <w:p w14:paraId="4EFC29D1" w14:textId="77777777" w:rsidR="00CD2AC6" w:rsidRDefault="00CD2AC6" w:rsidP="00CD2AC6">
      <w:pPr>
        <w:spacing w:before="0" w:after="0"/>
        <w:ind w:left="142"/>
        <w:rPr>
          <w:rFonts w:eastAsia="Calibri"/>
          <w:b/>
          <w:color w:val="000000"/>
          <w:sz w:val="22"/>
          <w:szCs w:val="22"/>
        </w:rPr>
      </w:pPr>
    </w:p>
    <w:p w14:paraId="519DF1D3" w14:textId="404E8ECD" w:rsidR="00CD2AC6" w:rsidRPr="00E73521" w:rsidRDefault="00CD2AC6" w:rsidP="00E73521">
      <w:pPr>
        <w:spacing w:before="0" w:after="0"/>
        <w:ind w:left="142"/>
        <w:rPr>
          <w:rFonts w:eastAsia="Calibri"/>
          <w:b/>
          <w:color w:val="000000"/>
          <w:sz w:val="22"/>
          <w:szCs w:val="22"/>
        </w:rPr>
      </w:pPr>
      <w:r>
        <w:rPr>
          <w:rFonts w:eastAsia="Calibri"/>
          <w:b/>
          <w:color w:val="000000"/>
          <w:sz w:val="22"/>
          <w:szCs w:val="22"/>
        </w:rPr>
        <w:t>Deuda Pública Estatal.</w:t>
      </w:r>
    </w:p>
    <w:p w14:paraId="28943550" w14:textId="7AC7676B" w:rsidR="00CD2AC6" w:rsidRDefault="00CD2AC6" w:rsidP="00E73521">
      <w:pPr>
        <w:spacing w:before="0" w:after="0"/>
        <w:ind w:left="142"/>
        <w:rPr>
          <w:rFonts w:eastAsia="Calibri"/>
          <w:color w:val="000000"/>
          <w:sz w:val="22"/>
          <w:szCs w:val="22"/>
        </w:rPr>
      </w:pPr>
      <w:r>
        <w:rPr>
          <w:rFonts w:eastAsia="Calibri"/>
          <w:color w:val="000000"/>
          <w:sz w:val="22"/>
          <w:szCs w:val="22"/>
        </w:rPr>
        <w:t xml:space="preserve">El total de la Deuda Pública Estatal, considerando tanto la Directa del Estado como la de a cargo de los Municipios, ascendió al 31 de diciembre de 2021 a la cantidad de 22 mil 629 millones 321 mil 676 pesos, lo que representa un incremento del 4.57% </w:t>
      </w:r>
      <w:r w:rsidR="00706BAA">
        <w:rPr>
          <w:rFonts w:eastAsia="Calibri"/>
          <w:color w:val="000000"/>
          <w:sz w:val="22"/>
          <w:szCs w:val="22"/>
        </w:rPr>
        <w:t xml:space="preserve">, </w:t>
      </w:r>
      <w:r>
        <w:rPr>
          <w:rFonts w:eastAsia="Calibri"/>
          <w:color w:val="000000"/>
          <w:sz w:val="22"/>
          <w:szCs w:val="22"/>
        </w:rPr>
        <w:t>equivalente a 988 millones 94 mil 733 pesos, con respecto al cierre del ejercicio fiscal 2020.</w:t>
      </w:r>
    </w:p>
    <w:p w14:paraId="7EE0A71E" w14:textId="32458FA1" w:rsidR="00A420ED" w:rsidRDefault="00A420ED" w:rsidP="00E73521">
      <w:pPr>
        <w:spacing w:before="0" w:after="0"/>
        <w:ind w:left="142"/>
        <w:rPr>
          <w:rFonts w:eastAsia="Calibri"/>
          <w:color w:val="000000"/>
          <w:sz w:val="22"/>
          <w:szCs w:val="22"/>
        </w:rPr>
      </w:pPr>
    </w:p>
    <w:p w14:paraId="31A3D607" w14:textId="4284B1F8" w:rsidR="00A420ED" w:rsidRDefault="00A420ED" w:rsidP="00E73521">
      <w:pPr>
        <w:spacing w:before="0" w:after="0"/>
        <w:ind w:left="142"/>
        <w:rPr>
          <w:rFonts w:eastAsia="Calibri"/>
          <w:color w:val="000000"/>
          <w:sz w:val="22"/>
          <w:szCs w:val="22"/>
        </w:rPr>
      </w:pPr>
    </w:p>
    <w:p w14:paraId="77AC4085" w14:textId="08639725" w:rsidR="00A420ED" w:rsidRDefault="00A420ED" w:rsidP="00E73521">
      <w:pPr>
        <w:spacing w:before="0" w:after="0"/>
        <w:ind w:left="142"/>
        <w:rPr>
          <w:rFonts w:eastAsia="Calibri"/>
          <w:color w:val="000000"/>
          <w:sz w:val="22"/>
          <w:szCs w:val="22"/>
        </w:rPr>
      </w:pPr>
    </w:p>
    <w:p w14:paraId="6FAA144C" w14:textId="4C6BA45E" w:rsidR="00A420ED" w:rsidRDefault="00A420ED" w:rsidP="00E73521">
      <w:pPr>
        <w:spacing w:before="0" w:after="0"/>
        <w:ind w:left="142"/>
        <w:rPr>
          <w:rFonts w:eastAsia="Calibri"/>
          <w:color w:val="000000"/>
          <w:sz w:val="22"/>
          <w:szCs w:val="22"/>
        </w:rPr>
      </w:pPr>
    </w:p>
    <w:p w14:paraId="588D98BE" w14:textId="61926FE9" w:rsidR="00A420ED" w:rsidRDefault="00A420ED" w:rsidP="00E73521">
      <w:pPr>
        <w:spacing w:before="0" w:after="0"/>
        <w:ind w:left="142"/>
        <w:rPr>
          <w:rFonts w:eastAsia="Calibri"/>
          <w:color w:val="000000"/>
          <w:sz w:val="22"/>
          <w:szCs w:val="22"/>
        </w:rPr>
      </w:pPr>
    </w:p>
    <w:p w14:paraId="49DC18AF" w14:textId="5C10A2E3" w:rsidR="00A420ED" w:rsidRDefault="00A420ED" w:rsidP="00E73521">
      <w:pPr>
        <w:spacing w:before="0" w:after="0"/>
        <w:ind w:left="142"/>
        <w:rPr>
          <w:rFonts w:eastAsia="Calibri"/>
          <w:color w:val="000000"/>
          <w:sz w:val="22"/>
          <w:szCs w:val="22"/>
        </w:rPr>
      </w:pPr>
    </w:p>
    <w:p w14:paraId="0545D0F6" w14:textId="35F3ED8B" w:rsidR="00A420ED" w:rsidRDefault="00A420ED" w:rsidP="00E73521">
      <w:pPr>
        <w:spacing w:before="0" w:after="0"/>
        <w:ind w:left="142"/>
        <w:rPr>
          <w:rFonts w:eastAsia="Calibri"/>
          <w:color w:val="000000"/>
          <w:sz w:val="22"/>
          <w:szCs w:val="22"/>
        </w:rPr>
      </w:pPr>
    </w:p>
    <w:p w14:paraId="69ECB7BF" w14:textId="7F783944" w:rsidR="00A420ED" w:rsidRDefault="00A420ED" w:rsidP="00E73521">
      <w:pPr>
        <w:spacing w:before="0" w:after="0"/>
        <w:ind w:left="142"/>
        <w:rPr>
          <w:rFonts w:eastAsia="Calibri"/>
          <w:color w:val="000000"/>
          <w:sz w:val="22"/>
          <w:szCs w:val="22"/>
        </w:rPr>
      </w:pPr>
    </w:p>
    <w:p w14:paraId="4239EB86" w14:textId="4FE943AC" w:rsidR="00A420ED" w:rsidRDefault="00A420ED" w:rsidP="00E73521">
      <w:pPr>
        <w:spacing w:before="0" w:after="0"/>
        <w:ind w:left="142"/>
        <w:rPr>
          <w:rFonts w:eastAsia="Calibri"/>
          <w:color w:val="000000"/>
          <w:sz w:val="22"/>
          <w:szCs w:val="22"/>
        </w:rPr>
      </w:pPr>
    </w:p>
    <w:p w14:paraId="42D5F021" w14:textId="709C59A4" w:rsidR="00A420ED" w:rsidRDefault="00A420ED" w:rsidP="00E73521">
      <w:pPr>
        <w:spacing w:before="0" w:after="0"/>
        <w:ind w:left="142"/>
        <w:rPr>
          <w:rFonts w:eastAsia="Calibri"/>
          <w:color w:val="000000"/>
          <w:sz w:val="22"/>
          <w:szCs w:val="22"/>
        </w:rPr>
      </w:pPr>
    </w:p>
    <w:p w14:paraId="3927CEBE" w14:textId="77777777" w:rsidR="00A420ED" w:rsidRDefault="00A420ED" w:rsidP="00E73521">
      <w:pPr>
        <w:spacing w:before="0" w:after="0"/>
        <w:ind w:left="142"/>
        <w:rPr>
          <w:rFonts w:eastAsia="Calibri"/>
          <w:color w:val="000000"/>
          <w:sz w:val="22"/>
          <w:szCs w:val="22"/>
        </w:rPr>
      </w:pPr>
    </w:p>
    <w:p w14:paraId="334589F3" w14:textId="5FDCCEDF" w:rsidR="009958CE" w:rsidRPr="006C51F9" w:rsidRDefault="00CD2AC6" w:rsidP="006C51F9">
      <w:pPr>
        <w:ind w:left="426"/>
        <w:jc w:val="center"/>
      </w:pPr>
      <w:r>
        <w:rPr>
          <w:noProof/>
          <w:lang w:val="es-MX" w:eastAsia="es-MX"/>
        </w:rPr>
        <w:lastRenderedPageBreak/>
        <w:drawing>
          <wp:inline distT="0" distB="0" distL="0" distR="0" wp14:anchorId="34F921F8" wp14:editId="54990295">
            <wp:extent cx="5339715" cy="3600450"/>
            <wp:effectExtent l="0" t="0" r="0" b="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39715" cy="3600450"/>
                    </a:xfrm>
                    <a:prstGeom prst="rect">
                      <a:avLst/>
                    </a:prstGeom>
                    <a:noFill/>
                    <a:ln>
                      <a:noFill/>
                    </a:ln>
                  </pic:spPr>
                </pic:pic>
              </a:graphicData>
            </a:graphic>
          </wp:inline>
        </w:drawing>
      </w:r>
    </w:p>
    <w:p w14:paraId="68CC876B" w14:textId="77777777" w:rsidR="006C51F9" w:rsidRDefault="006C51F9" w:rsidP="00FF5CBD">
      <w:pPr>
        <w:spacing w:before="0" w:after="0"/>
        <w:ind w:left="425"/>
        <w:rPr>
          <w:rFonts w:eastAsia="Calibri"/>
          <w:color w:val="000000"/>
          <w:sz w:val="22"/>
          <w:szCs w:val="22"/>
        </w:rPr>
      </w:pPr>
    </w:p>
    <w:p w14:paraId="38464CB4" w14:textId="1075DB0E" w:rsidR="00CD2AC6" w:rsidRDefault="00CD2AC6" w:rsidP="00E73521">
      <w:pPr>
        <w:spacing w:before="0" w:after="0"/>
        <w:ind w:left="425"/>
        <w:rPr>
          <w:rFonts w:eastAsia="Calibri"/>
          <w:color w:val="000000"/>
          <w:sz w:val="22"/>
          <w:szCs w:val="22"/>
        </w:rPr>
      </w:pPr>
      <w:r>
        <w:rPr>
          <w:rFonts w:eastAsia="Calibri"/>
          <w:color w:val="000000"/>
          <w:sz w:val="22"/>
          <w:szCs w:val="22"/>
        </w:rPr>
        <w:t>Como se señaló, la Deuda Pública Estatal, se integra por la Deuda Directa del Gobierno del Estado y la Deuda Pública Municipal Directa, siendo esta última responsabilidad exclusiva de los Municipios y cuyo comportamiento se presenta a continuación:</w:t>
      </w:r>
    </w:p>
    <w:p w14:paraId="1461683A" w14:textId="172B9CCB" w:rsidR="00A420ED" w:rsidRDefault="00A420ED" w:rsidP="00E73521">
      <w:pPr>
        <w:spacing w:before="0" w:after="0"/>
        <w:ind w:left="425"/>
        <w:rPr>
          <w:rFonts w:eastAsia="Calibri"/>
          <w:color w:val="000000"/>
          <w:sz w:val="22"/>
          <w:szCs w:val="22"/>
        </w:rPr>
      </w:pPr>
    </w:p>
    <w:p w14:paraId="7F2AC5E6" w14:textId="5741DB9C" w:rsidR="00A420ED" w:rsidRDefault="00A420ED" w:rsidP="00E73521">
      <w:pPr>
        <w:spacing w:before="0" w:after="0"/>
        <w:ind w:left="425"/>
        <w:rPr>
          <w:rFonts w:eastAsia="Calibri"/>
          <w:color w:val="000000"/>
          <w:sz w:val="22"/>
          <w:szCs w:val="22"/>
        </w:rPr>
      </w:pPr>
    </w:p>
    <w:p w14:paraId="1492CF19" w14:textId="5DF0CADB" w:rsidR="00A420ED" w:rsidRDefault="00A420ED" w:rsidP="00E73521">
      <w:pPr>
        <w:spacing w:before="0" w:after="0"/>
        <w:ind w:left="425"/>
        <w:rPr>
          <w:rFonts w:eastAsia="Calibri"/>
          <w:color w:val="000000"/>
          <w:sz w:val="22"/>
          <w:szCs w:val="22"/>
        </w:rPr>
      </w:pPr>
    </w:p>
    <w:p w14:paraId="79A31EED" w14:textId="5503D099" w:rsidR="00A420ED" w:rsidRDefault="00A420ED" w:rsidP="00E73521">
      <w:pPr>
        <w:spacing w:before="0" w:after="0"/>
        <w:ind w:left="425"/>
        <w:rPr>
          <w:rFonts w:eastAsia="Calibri"/>
          <w:color w:val="000000"/>
          <w:sz w:val="22"/>
          <w:szCs w:val="22"/>
        </w:rPr>
      </w:pPr>
    </w:p>
    <w:p w14:paraId="0E665BD8" w14:textId="5D7F41D2" w:rsidR="00A420ED" w:rsidRDefault="00A420ED" w:rsidP="00E73521">
      <w:pPr>
        <w:spacing w:before="0" w:after="0"/>
        <w:ind w:left="425"/>
        <w:rPr>
          <w:rFonts w:eastAsia="Calibri"/>
          <w:color w:val="000000"/>
          <w:sz w:val="22"/>
          <w:szCs w:val="22"/>
        </w:rPr>
      </w:pPr>
    </w:p>
    <w:p w14:paraId="760CFCFD" w14:textId="53AB90B1" w:rsidR="00A420ED" w:rsidRDefault="00A420ED" w:rsidP="00E73521">
      <w:pPr>
        <w:spacing w:before="0" w:after="0"/>
        <w:ind w:left="425"/>
        <w:rPr>
          <w:rFonts w:eastAsia="Calibri"/>
          <w:color w:val="000000"/>
          <w:sz w:val="22"/>
          <w:szCs w:val="22"/>
        </w:rPr>
      </w:pPr>
    </w:p>
    <w:p w14:paraId="77DAAFFD" w14:textId="4003C7F0" w:rsidR="00A420ED" w:rsidRDefault="00A420ED" w:rsidP="00E73521">
      <w:pPr>
        <w:spacing w:before="0" w:after="0"/>
        <w:ind w:left="425"/>
        <w:rPr>
          <w:rFonts w:eastAsia="Calibri"/>
          <w:color w:val="000000"/>
          <w:sz w:val="22"/>
          <w:szCs w:val="22"/>
        </w:rPr>
      </w:pPr>
    </w:p>
    <w:p w14:paraId="6C1A24DE" w14:textId="583A4733" w:rsidR="00A420ED" w:rsidRDefault="00A420ED" w:rsidP="00E73521">
      <w:pPr>
        <w:spacing w:before="0" w:after="0"/>
        <w:ind w:left="425"/>
        <w:rPr>
          <w:rFonts w:eastAsia="Calibri"/>
          <w:color w:val="000000"/>
          <w:sz w:val="22"/>
          <w:szCs w:val="22"/>
        </w:rPr>
      </w:pPr>
    </w:p>
    <w:p w14:paraId="4ECA513C" w14:textId="110F3DD8" w:rsidR="00A420ED" w:rsidRDefault="00A420ED" w:rsidP="00E73521">
      <w:pPr>
        <w:spacing w:before="0" w:after="0"/>
        <w:ind w:left="425"/>
        <w:rPr>
          <w:rFonts w:eastAsia="Calibri"/>
          <w:color w:val="000000"/>
          <w:sz w:val="22"/>
          <w:szCs w:val="22"/>
        </w:rPr>
      </w:pPr>
    </w:p>
    <w:p w14:paraId="25D49DBA" w14:textId="2ADE1C19" w:rsidR="004F43A7" w:rsidRDefault="00CD2AC6" w:rsidP="00E73521">
      <w:pPr>
        <w:spacing w:before="0" w:after="0"/>
        <w:ind w:left="425"/>
        <w:rPr>
          <w:rFonts w:eastAsia="Calibri"/>
          <w:color w:val="000000"/>
          <w:sz w:val="22"/>
          <w:szCs w:val="22"/>
        </w:rPr>
      </w:pPr>
      <w:r>
        <w:rPr>
          <w:noProof/>
          <w:lang w:val="es-MX" w:eastAsia="es-MX"/>
        </w:rPr>
        <w:lastRenderedPageBreak/>
        <w:drawing>
          <wp:inline distT="0" distB="0" distL="0" distR="0" wp14:anchorId="67060348" wp14:editId="6CB8BDEA">
            <wp:extent cx="5535930" cy="2978150"/>
            <wp:effectExtent l="0" t="0" r="7620" b="0"/>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35930" cy="2978150"/>
                    </a:xfrm>
                    <a:prstGeom prst="rect">
                      <a:avLst/>
                    </a:prstGeom>
                    <a:noFill/>
                    <a:ln>
                      <a:noFill/>
                    </a:ln>
                  </pic:spPr>
                </pic:pic>
              </a:graphicData>
            </a:graphic>
          </wp:inline>
        </w:drawing>
      </w:r>
    </w:p>
    <w:p w14:paraId="69F88542" w14:textId="093DA6D4" w:rsidR="006405F8" w:rsidRPr="00E73521" w:rsidRDefault="00CD2AC6" w:rsidP="00E73521">
      <w:pPr>
        <w:spacing w:before="0" w:after="0"/>
        <w:ind w:left="426"/>
        <w:rPr>
          <w:rFonts w:eastAsia="Calibri"/>
          <w:color w:val="000000"/>
          <w:sz w:val="22"/>
          <w:szCs w:val="22"/>
        </w:rPr>
      </w:pPr>
      <w:r>
        <w:rPr>
          <w:rFonts w:eastAsia="Calibri"/>
          <w:color w:val="000000"/>
          <w:sz w:val="22"/>
          <w:szCs w:val="22"/>
        </w:rPr>
        <w:t>Por lo que se refiere a la Deuda Pública Directa a corto plazo del Gobierno del Estado,</w:t>
      </w:r>
      <w:r>
        <w:rPr>
          <w:rFonts w:eastAsia="Calibri"/>
          <w:color w:val="0070C0"/>
          <w:sz w:val="22"/>
          <w:szCs w:val="22"/>
        </w:rPr>
        <w:t xml:space="preserve"> </w:t>
      </w:r>
      <w:r>
        <w:rPr>
          <w:rFonts w:eastAsia="Calibri"/>
          <w:color w:val="000000"/>
          <w:sz w:val="22"/>
          <w:szCs w:val="22"/>
        </w:rPr>
        <w:t xml:space="preserve">al 31 de diciembre del 2021, ésta ascendió a 3 mil 346 millones 280 mil 699 pesos. En cuanto a la Deuda Pública de largo plazo, su saldo, a la misma fecha, alcanzó la cantidad de 19 mil 259 millones 970 mil 437 pesos. </w:t>
      </w:r>
    </w:p>
    <w:p w14:paraId="3CF92C26" w14:textId="19F2CF10" w:rsidR="006405F8" w:rsidRDefault="00CD2AC6" w:rsidP="004F43A7">
      <w:pPr>
        <w:jc w:val="center"/>
      </w:pPr>
      <w:r>
        <w:rPr>
          <w:noProof/>
          <w:lang w:val="es-MX" w:eastAsia="es-MX"/>
        </w:rPr>
        <w:drawing>
          <wp:inline distT="0" distB="0" distL="0" distR="0" wp14:anchorId="23F120A8" wp14:editId="747EA2A2">
            <wp:extent cx="5746750" cy="1811655"/>
            <wp:effectExtent l="0" t="0" r="6350" b="0"/>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46750" cy="1811655"/>
                    </a:xfrm>
                    <a:prstGeom prst="rect">
                      <a:avLst/>
                    </a:prstGeom>
                    <a:noFill/>
                    <a:ln>
                      <a:noFill/>
                    </a:ln>
                  </pic:spPr>
                </pic:pic>
              </a:graphicData>
            </a:graphic>
          </wp:inline>
        </w:drawing>
      </w:r>
    </w:p>
    <w:p w14:paraId="12FE4ED7" w14:textId="6062AE84" w:rsidR="00A420ED" w:rsidRDefault="00A420ED" w:rsidP="004F43A7">
      <w:pPr>
        <w:jc w:val="center"/>
      </w:pPr>
    </w:p>
    <w:p w14:paraId="44CDE966" w14:textId="2CFD6476" w:rsidR="00A420ED" w:rsidRDefault="00A420ED" w:rsidP="004F43A7">
      <w:pPr>
        <w:jc w:val="center"/>
      </w:pPr>
    </w:p>
    <w:p w14:paraId="1003D91D" w14:textId="77777777" w:rsidR="00A420ED" w:rsidRPr="004F43A7" w:rsidRDefault="00A420ED" w:rsidP="004F43A7">
      <w:pPr>
        <w:jc w:val="center"/>
      </w:pPr>
    </w:p>
    <w:p w14:paraId="757DBD4C" w14:textId="032C7348" w:rsidR="004F43A7" w:rsidRDefault="004F43A7" w:rsidP="006405F8">
      <w:pPr>
        <w:ind w:left="425"/>
        <w:jc w:val="center"/>
        <w:rPr>
          <w:rFonts w:eastAsia="Calibri"/>
          <w:b/>
          <w:color w:val="000000"/>
        </w:rPr>
      </w:pPr>
    </w:p>
    <w:p w14:paraId="5B4F4588" w14:textId="77777777" w:rsidR="00CD2AC6" w:rsidRDefault="00CD2AC6" w:rsidP="006405F8">
      <w:pPr>
        <w:ind w:left="425"/>
        <w:jc w:val="center"/>
        <w:rPr>
          <w:rFonts w:eastAsia="Calibri"/>
          <w:b/>
          <w:color w:val="000000"/>
        </w:rPr>
      </w:pPr>
    </w:p>
    <w:p w14:paraId="5CA45E5D" w14:textId="372E6295" w:rsidR="004F43A7" w:rsidRPr="004F43A7" w:rsidRDefault="006405F8" w:rsidP="004F43A7">
      <w:pPr>
        <w:tabs>
          <w:tab w:val="left" w:pos="851"/>
        </w:tabs>
        <w:ind w:left="425"/>
        <w:jc w:val="left"/>
        <w:rPr>
          <w:rFonts w:eastAsia="Calibri"/>
          <w:b/>
          <w:color w:val="000000"/>
        </w:rPr>
      </w:pPr>
      <w:r>
        <w:rPr>
          <w:rFonts w:eastAsia="Calibri"/>
          <w:b/>
          <w:color w:val="000000"/>
        </w:rPr>
        <w:lastRenderedPageBreak/>
        <w:t xml:space="preserve">         </w:t>
      </w:r>
      <w:r w:rsidR="00CD2AC6">
        <w:rPr>
          <w:noProof/>
          <w:lang w:val="es-MX" w:eastAsia="es-MX"/>
        </w:rPr>
        <w:drawing>
          <wp:inline distT="0" distB="0" distL="0" distR="0" wp14:anchorId="0988BBD5" wp14:editId="5D9A9BB7">
            <wp:extent cx="5441950" cy="1840865"/>
            <wp:effectExtent l="0" t="0" r="6350" b="698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41950" cy="1840865"/>
                    </a:xfrm>
                    <a:prstGeom prst="rect">
                      <a:avLst/>
                    </a:prstGeom>
                    <a:noFill/>
                    <a:ln>
                      <a:noFill/>
                    </a:ln>
                  </pic:spPr>
                </pic:pic>
              </a:graphicData>
            </a:graphic>
          </wp:inline>
        </w:drawing>
      </w:r>
    </w:p>
    <w:p w14:paraId="2B00870F" w14:textId="77777777" w:rsidR="004F43A7" w:rsidRDefault="004F43A7" w:rsidP="006405F8">
      <w:pPr>
        <w:spacing w:before="0" w:after="0"/>
        <w:ind w:left="425"/>
        <w:rPr>
          <w:rFonts w:eastAsia="Calibri"/>
          <w:b/>
          <w:color w:val="000000"/>
          <w:sz w:val="22"/>
          <w:szCs w:val="22"/>
        </w:rPr>
      </w:pPr>
    </w:p>
    <w:p w14:paraId="777A5718" w14:textId="77777777" w:rsidR="00CD2AC6" w:rsidRDefault="00CD2AC6" w:rsidP="00CD2AC6">
      <w:pPr>
        <w:spacing w:before="0" w:after="0"/>
        <w:ind w:left="425"/>
        <w:rPr>
          <w:rFonts w:eastAsia="Calibri"/>
          <w:b/>
          <w:color w:val="000000"/>
          <w:sz w:val="22"/>
          <w:szCs w:val="22"/>
        </w:rPr>
      </w:pPr>
      <w:r>
        <w:rPr>
          <w:rFonts w:eastAsia="Calibri"/>
          <w:b/>
          <w:color w:val="000000"/>
          <w:sz w:val="22"/>
          <w:szCs w:val="22"/>
        </w:rPr>
        <w:t>Deuda Pública Municipal Directa.</w:t>
      </w:r>
    </w:p>
    <w:p w14:paraId="2B6C3B31" w14:textId="77777777" w:rsidR="00CD2AC6" w:rsidRDefault="00CD2AC6" w:rsidP="00CD2AC6">
      <w:pPr>
        <w:spacing w:before="0" w:after="0"/>
        <w:ind w:left="425"/>
        <w:rPr>
          <w:rFonts w:eastAsia="Calibri"/>
          <w:b/>
          <w:color w:val="000000"/>
          <w:sz w:val="22"/>
          <w:szCs w:val="22"/>
        </w:rPr>
      </w:pPr>
    </w:p>
    <w:p w14:paraId="722789DC" w14:textId="77777777" w:rsidR="00CD2AC6" w:rsidRDefault="00CD2AC6" w:rsidP="00CD2AC6">
      <w:pPr>
        <w:spacing w:before="0" w:after="0"/>
        <w:ind w:left="426"/>
        <w:rPr>
          <w:rFonts w:eastAsia="Calibri"/>
          <w:color w:val="000000"/>
          <w:sz w:val="22"/>
          <w:szCs w:val="22"/>
        </w:rPr>
      </w:pPr>
      <w:r>
        <w:rPr>
          <w:rFonts w:eastAsia="Calibri"/>
          <w:color w:val="000000"/>
          <w:sz w:val="22"/>
          <w:szCs w:val="22"/>
        </w:rPr>
        <w:t>El saldo al 31 de diciembre del</w:t>
      </w:r>
      <w:r>
        <w:rPr>
          <w:rFonts w:eastAsia="Calibri"/>
          <w:color w:val="FF0000"/>
          <w:sz w:val="22"/>
          <w:szCs w:val="22"/>
        </w:rPr>
        <w:t xml:space="preserve"> </w:t>
      </w:r>
      <w:r>
        <w:rPr>
          <w:rFonts w:eastAsia="Calibri"/>
          <w:color w:val="000000"/>
          <w:sz w:val="22"/>
          <w:szCs w:val="22"/>
        </w:rPr>
        <w:t>2021, a corto plazo ascendió a la cantidad de 19 millones 489 mil 108 pesos y a largo plazo 3 millones 581 mil 432 pesos.</w:t>
      </w:r>
    </w:p>
    <w:p w14:paraId="48E6A6F5" w14:textId="77777777" w:rsidR="009958CE" w:rsidRDefault="009958CE" w:rsidP="004F43A7"/>
    <w:p w14:paraId="539FD5B3" w14:textId="4DAA560F" w:rsidR="006405F8" w:rsidRDefault="00CD2AC6" w:rsidP="006405F8">
      <w:pPr>
        <w:jc w:val="center"/>
      </w:pPr>
      <w:r>
        <w:rPr>
          <w:noProof/>
          <w:lang w:val="es-MX" w:eastAsia="es-MX"/>
        </w:rPr>
        <w:drawing>
          <wp:inline distT="0" distB="0" distL="0" distR="0" wp14:anchorId="2C8D2BAC" wp14:editId="3ED12387">
            <wp:extent cx="5781040" cy="232410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81040" cy="2324100"/>
                    </a:xfrm>
                    <a:prstGeom prst="rect">
                      <a:avLst/>
                    </a:prstGeom>
                    <a:noFill/>
                    <a:ln>
                      <a:noFill/>
                    </a:ln>
                  </pic:spPr>
                </pic:pic>
              </a:graphicData>
            </a:graphic>
          </wp:inline>
        </w:drawing>
      </w:r>
    </w:p>
    <w:p w14:paraId="1AB46B12" w14:textId="77777777" w:rsidR="00A420ED" w:rsidRDefault="00A420ED" w:rsidP="006405F8">
      <w:pPr>
        <w:jc w:val="center"/>
      </w:pPr>
    </w:p>
    <w:p w14:paraId="35D625EB" w14:textId="17A5D310" w:rsidR="007A5795" w:rsidRDefault="007A5795" w:rsidP="006405F8">
      <w:pPr>
        <w:jc w:val="center"/>
      </w:pPr>
    </w:p>
    <w:p w14:paraId="4F9ECA2E" w14:textId="12D827D0" w:rsidR="00CD2AC6" w:rsidRDefault="00CD2AC6" w:rsidP="006405F8">
      <w:pPr>
        <w:jc w:val="center"/>
      </w:pPr>
    </w:p>
    <w:p w14:paraId="097C1DD3" w14:textId="77777777" w:rsidR="00CD2AC6" w:rsidRDefault="00CD2AC6" w:rsidP="006405F8">
      <w:pPr>
        <w:jc w:val="center"/>
      </w:pPr>
    </w:p>
    <w:p w14:paraId="737985CE" w14:textId="7C1343EE" w:rsidR="006405F8" w:rsidRPr="00461B27" w:rsidRDefault="00CD2AC6" w:rsidP="006405F8">
      <w:pPr>
        <w:jc w:val="center"/>
      </w:pPr>
      <w:r>
        <w:rPr>
          <w:noProof/>
          <w:lang w:val="es-MX" w:eastAsia="es-MX"/>
        </w:rPr>
        <w:lastRenderedPageBreak/>
        <w:drawing>
          <wp:inline distT="0" distB="0" distL="0" distR="0" wp14:anchorId="0A21EAF7" wp14:editId="7059E1A7">
            <wp:extent cx="5330730" cy="3048000"/>
            <wp:effectExtent l="0" t="0" r="381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32684" cy="3049117"/>
                    </a:xfrm>
                    <a:prstGeom prst="rect">
                      <a:avLst/>
                    </a:prstGeom>
                    <a:noFill/>
                    <a:ln>
                      <a:noFill/>
                    </a:ln>
                  </pic:spPr>
                </pic:pic>
              </a:graphicData>
            </a:graphic>
          </wp:inline>
        </w:drawing>
      </w:r>
    </w:p>
    <w:p w14:paraId="594C9421" w14:textId="77777777" w:rsidR="00496CDF" w:rsidRDefault="00496CDF" w:rsidP="00496CDF">
      <w:pPr>
        <w:ind w:firstLine="426"/>
        <w:rPr>
          <w:rFonts w:eastAsia="Calibri"/>
          <w:b/>
          <w:color w:val="000000"/>
        </w:rPr>
      </w:pPr>
      <w:r>
        <w:rPr>
          <w:rFonts w:eastAsia="Calibri"/>
          <w:b/>
          <w:color w:val="000000"/>
        </w:rPr>
        <w:t>Aspectos relevantes de la Deuda Pública.</w:t>
      </w:r>
    </w:p>
    <w:p w14:paraId="69DB9572"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w:t>
      </w:r>
    </w:p>
    <w:p w14:paraId="28011FFD" w14:textId="77777777" w:rsidR="00496CDF" w:rsidRDefault="00496CDF" w:rsidP="00496CDF">
      <w:pPr>
        <w:spacing w:before="0" w:after="0"/>
        <w:ind w:left="426"/>
        <w:rPr>
          <w:rFonts w:eastAsia="Calibri"/>
          <w:color w:val="000000"/>
          <w:sz w:val="22"/>
          <w:szCs w:val="22"/>
        </w:rPr>
      </w:pPr>
    </w:p>
    <w:p w14:paraId="4E350420" w14:textId="3250B484" w:rsidR="00496CDF" w:rsidRDefault="00496CDF" w:rsidP="00496CDF">
      <w:pPr>
        <w:spacing w:before="0" w:after="0"/>
        <w:ind w:left="426"/>
        <w:rPr>
          <w:rFonts w:eastAsia="Calibri"/>
          <w:color w:val="000000"/>
          <w:sz w:val="22"/>
          <w:szCs w:val="22"/>
        </w:rPr>
      </w:pPr>
      <w:r>
        <w:rPr>
          <w:rFonts w:eastAsia="Calibri"/>
          <w:color w:val="000000"/>
          <w:sz w:val="22"/>
          <w:szCs w:val="22"/>
        </w:rPr>
        <w:t>Las fuentes de financiamiento que se utilizaron</w:t>
      </w:r>
      <w:r>
        <w:rPr>
          <w:rFonts w:eastAsia="Calibri"/>
          <w:sz w:val="22"/>
          <w:szCs w:val="22"/>
        </w:rPr>
        <w:t>,</w:t>
      </w:r>
      <w:r>
        <w:rPr>
          <w:rFonts w:eastAsia="Calibri"/>
          <w:color w:val="000000"/>
          <w:sz w:val="22"/>
          <w:szCs w:val="22"/>
        </w:rPr>
        <w:t xml:space="preserve"> en el período que se informa, para cubrir las obligaciones derivadas de la Deuda Pública, fueron recursos provenientes de las Participaciones Federales (Fondo General) que le correspondieron al Estado y del Fondo de Aportaciones para el Fortalecimiento de las Entidades Federativas (FAFEF), conforme a lo dispuesto en la Ley de Coordinación Fiscal y demás lineamientos normativos aplicables.</w:t>
      </w:r>
    </w:p>
    <w:p w14:paraId="5D29E8A5" w14:textId="77777777" w:rsidR="00A420ED" w:rsidRDefault="00A420ED" w:rsidP="00496CDF">
      <w:pPr>
        <w:spacing w:before="0" w:after="0"/>
        <w:ind w:left="426"/>
        <w:rPr>
          <w:rFonts w:eastAsia="Calibri"/>
          <w:color w:val="000000"/>
          <w:sz w:val="22"/>
          <w:szCs w:val="22"/>
        </w:rPr>
      </w:pPr>
    </w:p>
    <w:p w14:paraId="62EC29F2" w14:textId="77777777" w:rsidR="00496CDF" w:rsidRDefault="00496CDF" w:rsidP="00496CDF">
      <w:pPr>
        <w:spacing w:before="0" w:after="0"/>
        <w:ind w:left="426"/>
        <w:rPr>
          <w:rFonts w:eastAsia="Calibri"/>
          <w:color w:val="000000"/>
          <w:sz w:val="22"/>
          <w:szCs w:val="22"/>
        </w:rPr>
      </w:pPr>
    </w:p>
    <w:p w14:paraId="25ED0F08" w14:textId="1B04CFC9" w:rsidR="00496CDF" w:rsidRDefault="00496CDF" w:rsidP="00496CDF">
      <w:pPr>
        <w:spacing w:before="0" w:after="0"/>
        <w:ind w:left="426"/>
        <w:rPr>
          <w:rFonts w:eastAsia="Calibri"/>
          <w:color w:val="000000"/>
          <w:sz w:val="22"/>
          <w:szCs w:val="22"/>
        </w:rPr>
      </w:pPr>
      <w:r>
        <w:rPr>
          <w:rFonts w:eastAsia="Calibri"/>
          <w:color w:val="000000"/>
          <w:sz w:val="22"/>
          <w:szCs w:val="22"/>
        </w:rPr>
        <w:lastRenderedPageBreak/>
        <w:t xml:space="preserve">Dichas obligaciones conllevan a que el Gobierno del Estado tenga un marco de actuación de índole financiera y presupuestal restringida, dado que en un contrato de crédito celebrado en 2013 por hasta 4,112 millones de pesos, se imponen indicadores y metas a lograr en cuanto a límites máximos de Deuda Pública de largo plazo y de déficit presupuestal, así como de alcanzar una meta de un mínimo de ingresos recaudados. </w:t>
      </w:r>
    </w:p>
    <w:p w14:paraId="12666B98" w14:textId="77777777" w:rsidR="00496CDF" w:rsidRDefault="00496CDF" w:rsidP="00496CDF">
      <w:pPr>
        <w:spacing w:before="0" w:after="0"/>
        <w:ind w:left="426"/>
        <w:rPr>
          <w:rFonts w:eastAsia="Calibri"/>
          <w:color w:val="000000"/>
          <w:sz w:val="22"/>
          <w:szCs w:val="22"/>
        </w:rPr>
      </w:pPr>
    </w:p>
    <w:p w14:paraId="7E3A56D8" w14:textId="3205F31B" w:rsidR="00496CDF" w:rsidRDefault="00496CDF" w:rsidP="00496CDF">
      <w:pPr>
        <w:spacing w:before="0" w:after="0"/>
        <w:ind w:left="426"/>
        <w:rPr>
          <w:rFonts w:eastAsia="Calibri"/>
          <w:color w:val="000000"/>
          <w:sz w:val="22"/>
          <w:szCs w:val="22"/>
        </w:rPr>
      </w:pPr>
      <w:r>
        <w:rPr>
          <w:rFonts w:eastAsia="Calibri"/>
          <w:color w:val="000000"/>
          <w:sz w:val="22"/>
          <w:szCs w:val="22"/>
        </w:rPr>
        <w:t xml:space="preserve">En este sentido, cabe destacar los cinco incrementos que ha realizado en el presente ejercicio fiscal el Banco de México (BANXICO) a la tasa objetivo, lo que ha generado a su vez, que la tasa de referencia que se establece en la mayoría de los financiamientos para el cálculo de la tasa de interés ordinarios, que es la Tasa de Interés Interbancaria de </w:t>
      </w:r>
      <w:r>
        <w:rPr>
          <w:rFonts w:eastAsia="Calibri"/>
          <w:sz w:val="22"/>
          <w:szCs w:val="22"/>
        </w:rPr>
        <w:t xml:space="preserve">Equilibrio a 28 días (TIIE 28 días) se eleve de manera importante pasando de niveles del 4.00%, a mediados del mes de febrero del presente año,  al 5.50%  con la que cerró el ejercicio fiscal 2021 de acuerdo al comunicado de BANXICO de fecha 16 de diciembre de 2021, </w:t>
      </w:r>
      <w:r>
        <w:rPr>
          <w:rFonts w:eastAsia="Calibri"/>
          <w:color w:val="000000"/>
          <w:sz w:val="22"/>
          <w:szCs w:val="22"/>
        </w:rPr>
        <w:t>es decir, un incremento en este período de un 37.50</w:t>
      </w:r>
      <w:r>
        <w:rPr>
          <w:rFonts w:eastAsia="Calibri"/>
          <w:sz w:val="22"/>
          <w:szCs w:val="22"/>
        </w:rPr>
        <w:t>%, , lo que ha derivado en que el costo de la deuda pública que ha pagado el Estado, se haya incrementado de manera considerable</w:t>
      </w:r>
      <w:r>
        <w:rPr>
          <w:rFonts w:eastAsia="Calibri"/>
          <w:color w:val="000000"/>
          <w:sz w:val="22"/>
          <w:szCs w:val="22"/>
        </w:rPr>
        <w:t>.</w:t>
      </w:r>
    </w:p>
    <w:p w14:paraId="1F229841" w14:textId="77777777" w:rsidR="00496CDF" w:rsidRDefault="00496CDF" w:rsidP="00496CDF">
      <w:pPr>
        <w:spacing w:before="0" w:after="0"/>
        <w:ind w:left="426"/>
        <w:rPr>
          <w:rFonts w:eastAsia="Calibri"/>
          <w:color w:val="000000"/>
          <w:sz w:val="22"/>
          <w:szCs w:val="22"/>
        </w:rPr>
      </w:pPr>
    </w:p>
    <w:p w14:paraId="0D37ABCA" w14:textId="15B4B3E4" w:rsidR="00496CDF" w:rsidRDefault="00496CDF" w:rsidP="00496CDF">
      <w:pPr>
        <w:spacing w:before="0" w:after="0"/>
        <w:ind w:left="426"/>
        <w:rPr>
          <w:rFonts w:eastAsia="Calibri"/>
          <w:color w:val="000000"/>
          <w:sz w:val="22"/>
          <w:szCs w:val="22"/>
        </w:rPr>
      </w:pPr>
      <w:r>
        <w:rPr>
          <w:rFonts w:eastAsia="Calibri"/>
          <w:color w:val="000000"/>
          <w:sz w:val="22"/>
          <w:szCs w:val="22"/>
        </w:rPr>
        <w:t xml:space="preserve">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penalizaciones de índole económico, al grado máximo de vencimientos anticipados del saldo insoluto de los créditos, </w:t>
      </w:r>
      <w:r w:rsidR="00A420ED">
        <w:rPr>
          <w:rFonts w:eastAsia="Calibri"/>
          <w:color w:val="000000"/>
          <w:sz w:val="22"/>
          <w:szCs w:val="22"/>
        </w:rPr>
        <w:t>así</w:t>
      </w:r>
      <w:r>
        <w:rPr>
          <w:rFonts w:eastAsia="Calibri"/>
          <w:color w:val="000000"/>
          <w:sz w:val="22"/>
          <w:szCs w:val="22"/>
        </w:rPr>
        <w:t xml:space="preserve"> como sufrir una caída en la calificación crediticia del Estado por parte de las agencias calificadoras especializadas que lo evalúan.</w:t>
      </w:r>
    </w:p>
    <w:p w14:paraId="2BC62460" w14:textId="77777777" w:rsidR="00496CDF" w:rsidRDefault="00496CDF" w:rsidP="00496CDF">
      <w:pPr>
        <w:spacing w:before="0" w:after="0"/>
        <w:ind w:left="426"/>
        <w:rPr>
          <w:rFonts w:eastAsia="Calibri"/>
          <w:color w:val="000000"/>
          <w:sz w:val="22"/>
          <w:szCs w:val="22"/>
        </w:rPr>
      </w:pPr>
    </w:p>
    <w:p w14:paraId="2B8620ED" w14:textId="6138125C" w:rsidR="00496CDF" w:rsidRDefault="00496CDF" w:rsidP="00496CDF">
      <w:pPr>
        <w:spacing w:before="0" w:after="0"/>
        <w:ind w:left="426"/>
        <w:rPr>
          <w:rFonts w:eastAsia="Calibri"/>
          <w:color w:val="000000"/>
          <w:sz w:val="22"/>
          <w:szCs w:val="22"/>
        </w:rPr>
      </w:pPr>
      <w:r>
        <w:rPr>
          <w:rFonts w:eastAsia="Calibri"/>
          <w:color w:val="000000"/>
          <w:sz w:val="22"/>
          <w:szCs w:val="22"/>
        </w:rPr>
        <w:lastRenderedPageBreak/>
        <w:t>Por último, hacer especial énfasis que el Estado logró refrendar el resultado positivo obtenido en las mediciones de los indicadores que conforman el sistema de alertas realizado y publicado por la Secretaría de Hacienda y Crédito Público el pasado 30 de junio de 2021, de conformidad con lo establecido en la Ley de Disciplina Financiera de las Entidades Federativas y de los Municipios, donde el Estado mantuvo un resultado de endeudamiento sostenible (semáforo verde), significando ello que el Estado es solvente para hacer frente al pago de sus obligaciones derivadas de la deuda pública contraída, y tiene capacidad de endeudamiento para invertir en inversiones públicas productivas, así como que el Estado tendrá acceso a un techo de financiamiento neto, de hasta el 15% de los ingresos de libre disposición que les sean autorizado en la Ley de Ingresos del ejercicio fiscal 2022.</w:t>
      </w:r>
    </w:p>
    <w:p w14:paraId="53A9E090" w14:textId="77777777" w:rsidR="00496CDF" w:rsidRDefault="00496CDF" w:rsidP="00496CDF">
      <w:pPr>
        <w:spacing w:before="0" w:after="0"/>
        <w:rPr>
          <w:rFonts w:eastAsia="Calibri"/>
          <w:color w:val="000000"/>
          <w:sz w:val="22"/>
          <w:szCs w:val="22"/>
        </w:rPr>
      </w:pPr>
    </w:p>
    <w:p w14:paraId="3718E48E" w14:textId="77777777" w:rsidR="00496CDF" w:rsidRDefault="00496CDF" w:rsidP="00496CDF">
      <w:pPr>
        <w:widowControl w:val="0"/>
        <w:numPr>
          <w:ilvl w:val="0"/>
          <w:numId w:val="11"/>
        </w:numPr>
        <w:kinsoku w:val="0"/>
        <w:contextualSpacing/>
        <w:jc w:val="left"/>
        <w:rPr>
          <w:rFonts w:ascii="GalanoGrotesque-Bold" w:eastAsia="Times New Roman" w:hAnsi="GalanoGrotesque-Bold" w:cs="Times New Roman"/>
          <w:b/>
          <w:color w:val="000000" w:themeColor="text1"/>
          <w:lang w:val="en-US" w:eastAsia="es-MX"/>
        </w:rPr>
      </w:pPr>
      <w:bookmarkStart w:id="11" w:name="_MON_1555848056"/>
      <w:bookmarkStart w:id="12" w:name="_MON_1555848084"/>
      <w:bookmarkStart w:id="13" w:name="_MON_1555848094"/>
      <w:bookmarkStart w:id="14" w:name="_MON_1555848120"/>
      <w:bookmarkStart w:id="15" w:name="_MON_1555848159"/>
      <w:bookmarkStart w:id="16" w:name="_MON_1555847769"/>
      <w:bookmarkStart w:id="17" w:name="_MON_1555848179"/>
      <w:bookmarkStart w:id="18" w:name="_MON_1555848261"/>
      <w:bookmarkStart w:id="19" w:name="_MON_1555848298"/>
      <w:bookmarkStart w:id="20" w:name="_MON_1555848350"/>
      <w:bookmarkStart w:id="21" w:name="_MON_1555848469"/>
      <w:bookmarkStart w:id="22" w:name="_MON_1555848478"/>
      <w:bookmarkStart w:id="23" w:name="_MON_1555848428"/>
      <w:bookmarkStart w:id="24" w:name="_MON_1555848611"/>
      <w:bookmarkStart w:id="25" w:name="_MON_1555848688"/>
      <w:bookmarkStart w:id="26" w:name="_MON_1555848763"/>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r>
        <w:rPr>
          <w:rFonts w:ascii="GalanoGrotesque-Bold" w:eastAsia="Times New Roman" w:hAnsi="GalanoGrotesque-Bold" w:cs="Times New Roman"/>
          <w:b/>
          <w:color w:val="000000" w:themeColor="text1"/>
          <w:lang w:val="en-US" w:eastAsia="es-MX"/>
        </w:rPr>
        <w:t>DEUDA PÚBLICA</w:t>
      </w:r>
    </w:p>
    <w:p w14:paraId="5104F92C" w14:textId="77777777" w:rsidR="00496CDF" w:rsidRDefault="00496CDF" w:rsidP="00496CDF">
      <w:pPr>
        <w:widowControl w:val="0"/>
        <w:kinsoku w:val="0"/>
        <w:spacing w:before="0" w:after="0"/>
        <w:ind w:left="720"/>
        <w:contextualSpacing/>
        <w:jc w:val="left"/>
        <w:rPr>
          <w:rFonts w:ascii="GalanoGrotesque-Bold" w:eastAsia="Times New Roman" w:hAnsi="GalanoGrotesque-Bold" w:cs="Times New Roman"/>
          <w:b/>
          <w:color w:val="000000" w:themeColor="text1"/>
          <w:lang w:val="en-US" w:eastAsia="es-MX"/>
        </w:rPr>
      </w:pPr>
    </w:p>
    <w:p w14:paraId="46D7E1CE" w14:textId="04589CAE" w:rsidR="00496CDF" w:rsidRDefault="00496CDF" w:rsidP="00496CDF">
      <w:pPr>
        <w:spacing w:before="0" w:after="0"/>
        <w:ind w:left="426"/>
        <w:rPr>
          <w:rFonts w:eastAsia="Calibri"/>
          <w:color w:val="000000"/>
          <w:sz w:val="22"/>
          <w:szCs w:val="22"/>
        </w:rPr>
      </w:pPr>
      <w:bookmarkStart w:id="27" w:name="_Hlk4072794"/>
      <w:r>
        <w:rPr>
          <w:rFonts w:eastAsia="Calibri"/>
          <w:color w:val="000000"/>
          <w:sz w:val="22"/>
          <w:szCs w:val="22"/>
        </w:rPr>
        <w:t>Representa las obligaciones a cargo del Gobierno del Estado de Michoacán de Ocampo derivadas de la contratación de créditos con instituciones financieras, la integración de la deuda pública al 31 de diciembre de 2021 es la siguiente:</w:t>
      </w:r>
      <w:bookmarkStart w:id="28" w:name="_Hlk4073014"/>
      <w:bookmarkEnd w:id="27"/>
      <w:bookmarkEnd w:id="28"/>
    </w:p>
    <w:p w14:paraId="567F771B" w14:textId="201A2923" w:rsidR="00A420ED" w:rsidRDefault="00A420ED" w:rsidP="00496CDF">
      <w:pPr>
        <w:spacing w:before="0" w:after="0"/>
        <w:ind w:left="426"/>
        <w:rPr>
          <w:rFonts w:eastAsia="Calibri"/>
          <w:color w:val="000000"/>
          <w:sz w:val="22"/>
          <w:szCs w:val="22"/>
        </w:rPr>
      </w:pPr>
    </w:p>
    <w:p w14:paraId="26A8D41F" w14:textId="6F581A04" w:rsidR="00A420ED" w:rsidRDefault="00A420ED" w:rsidP="00496CDF">
      <w:pPr>
        <w:spacing w:before="0" w:after="0"/>
        <w:ind w:left="426"/>
        <w:rPr>
          <w:rFonts w:eastAsia="Calibri"/>
          <w:color w:val="000000"/>
          <w:sz w:val="22"/>
          <w:szCs w:val="22"/>
        </w:rPr>
      </w:pPr>
    </w:p>
    <w:p w14:paraId="21EB0570" w14:textId="2ACEC45C" w:rsidR="00A420ED" w:rsidRDefault="00A420ED" w:rsidP="00496CDF">
      <w:pPr>
        <w:spacing w:before="0" w:after="0"/>
        <w:ind w:left="426"/>
        <w:rPr>
          <w:rFonts w:eastAsia="Calibri"/>
          <w:color w:val="000000"/>
          <w:sz w:val="22"/>
          <w:szCs w:val="22"/>
        </w:rPr>
      </w:pPr>
    </w:p>
    <w:p w14:paraId="594FD8D5" w14:textId="43038490" w:rsidR="00A420ED" w:rsidRDefault="00A420ED" w:rsidP="00496CDF">
      <w:pPr>
        <w:spacing w:before="0" w:after="0"/>
        <w:ind w:left="426"/>
        <w:rPr>
          <w:rFonts w:eastAsia="Calibri"/>
          <w:color w:val="000000"/>
          <w:sz w:val="22"/>
          <w:szCs w:val="22"/>
        </w:rPr>
      </w:pPr>
    </w:p>
    <w:p w14:paraId="790152CA" w14:textId="77777777" w:rsidR="00A420ED" w:rsidRDefault="00A420ED" w:rsidP="00496CDF">
      <w:pPr>
        <w:spacing w:before="0" w:after="0"/>
        <w:ind w:left="426"/>
        <w:rPr>
          <w:rFonts w:eastAsia="Calibri"/>
          <w:color w:val="000000"/>
          <w:sz w:val="22"/>
          <w:szCs w:val="22"/>
        </w:rPr>
      </w:pPr>
    </w:p>
    <w:p w14:paraId="12DD60E4" w14:textId="77777777" w:rsidR="007A5795" w:rsidRDefault="007A5795" w:rsidP="00684733">
      <w:pPr>
        <w:spacing w:before="0" w:after="0"/>
        <w:rPr>
          <w:rFonts w:eastAsia="Calibri"/>
          <w:color w:val="000000"/>
          <w:sz w:val="22"/>
          <w:szCs w:val="22"/>
        </w:rPr>
      </w:pPr>
    </w:p>
    <w:p w14:paraId="51DACC64" w14:textId="77777777" w:rsidR="007A5795" w:rsidRDefault="007A5795" w:rsidP="006405F8">
      <w:pPr>
        <w:spacing w:before="0" w:after="0"/>
        <w:ind w:left="426"/>
        <w:rPr>
          <w:rFonts w:eastAsia="Calibri"/>
          <w:color w:val="000000"/>
          <w:sz w:val="22"/>
          <w:szCs w:val="22"/>
        </w:rPr>
      </w:pPr>
    </w:p>
    <w:p w14:paraId="51DFEFB2" w14:textId="15E8DABA" w:rsidR="006405F8" w:rsidRDefault="006405F8" w:rsidP="006405F8">
      <w:pPr>
        <w:spacing w:before="0" w:after="0"/>
        <w:ind w:left="426"/>
        <w:rPr>
          <w:rFonts w:eastAsia="Calibri"/>
          <w:color w:val="000000"/>
          <w:sz w:val="22"/>
          <w:szCs w:val="22"/>
        </w:rPr>
      </w:pPr>
      <w:r>
        <w:rPr>
          <w:rFonts w:eastAsia="Calibri"/>
          <w:color w:val="000000"/>
          <w:sz w:val="22"/>
          <w:szCs w:val="22"/>
        </w:rPr>
        <w:lastRenderedPageBreak/>
        <w:t xml:space="preserve">   </w:t>
      </w:r>
      <w:r w:rsidR="00496CDF">
        <w:rPr>
          <w:noProof/>
          <w:lang w:val="es-MX" w:eastAsia="es-MX"/>
        </w:rPr>
        <w:drawing>
          <wp:inline distT="0" distB="0" distL="0" distR="0" wp14:anchorId="06920B2D" wp14:editId="2BC378EB">
            <wp:extent cx="2717800" cy="3244850"/>
            <wp:effectExtent l="0" t="0" r="635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17800" cy="3244850"/>
                    </a:xfrm>
                    <a:prstGeom prst="rect">
                      <a:avLst/>
                    </a:prstGeom>
                    <a:noFill/>
                    <a:ln>
                      <a:noFill/>
                    </a:ln>
                  </pic:spPr>
                </pic:pic>
              </a:graphicData>
            </a:graphic>
          </wp:inline>
        </w:drawing>
      </w:r>
      <w:r w:rsidR="00496CDF">
        <w:rPr>
          <w:rFonts w:eastAsia="Calibri"/>
          <w:color w:val="000000"/>
          <w:sz w:val="22"/>
          <w:szCs w:val="22"/>
        </w:rPr>
        <w:t xml:space="preserve"> </w:t>
      </w:r>
      <w:r w:rsidR="00496CDF">
        <w:rPr>
          <w:noProof/>
          <w:lang w:val="es-MX" w:eastAsia="es-MX"/>
        </w:rPr>
        <w:drawing>
          <wp:inline distT="0" distB="0" distL="0" distR="0" wp14:anchorId="211BE0C6" wp14:editId="458ABF2E">
            <wp:extent cx="2686685" cy="3243580"/>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86685" cy="3243580"/>
                    </a:xfrm>
                    <a:prstGeom prst="rect">
                      <a:avLst/>
                    </a:prstGeom>
                    <a:noFill/>
                    <a:ln>
                      <a:noFill/>
                    </a:ln>
                  </pic:spPr>
                </pic:pic>
              </a:graphicData>
            </a:graphic>
          </wp:inline>
        </w:drawing>
      </w:r>
    </w:p>
    <w:p w14:paraId="16FB5190" w14:textId="77777777" w:rsidR="006405F8" w:rsidRDefault="006405F8" w:rsidP="006405F8">
      <w:pPr>
        <w:jc w:val="left"/>
        <w:rPr>
          <w:rFonts w:eastAsia="Calibri"/>
          <w:color w:val="000000"/>
          <w:sz w:val="22"/>
          <w:szCs w:val="22"/>
        </w:rPr>
      </w:pPr>
      <w:r>
        <w:rPr>
          <w:rFonts w:eastAsia="Calibri"/>
          <w:color w:val="000000"/>
          <w:sz w:val="22"/>
          <w:szCs w:val="22"/>
        </w:rPr>
        <w:t xml:space="preserve"> </w:t>
      </w:r>
    </w:p>
    <w:p w14:paraId="561ED959" w14:textId="3545AA21" w:rsidR="006405F8" w:rsidRDefault="00496CDF" w:rsidP="00684733">
      <w:pPr>
        <w:spacing w:before="0" w:after="0"/>
        <w:ind w:left="426"/>
        <w:jc w:val="center"/>
        <w:rPr>
          <w:rFonts w:eastAsia="Calibri"/>
          <w:color w:val="000000"/>
          <w:sz w:val="22"/>
          <w:szCs w:val="22"/>
        </w:rPr>
      </w:pPr>
      <w:r>
        <w:rPr>
          <w:noProof/>
          <w:lang w:val="es-MX" w:eastAsia="es-MX"/>
        </w:rPr>
        <w:drawing>
          <wp:inline distT="0" distB="0" distL="0" distR="0" wp14:anchorId="4C9C71F4" wp14:editId="28CC7FCC">
            <wp:extent cx="3079750" cy="2921000"/>
            <wp:effectExtent l="0" t="0" r="635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79750" cy="2921000"/>
                    </a:xfrm>
                    <a:prstGeom prst="rect">
                      <a:avLst/>
                    </a:prstGeom>
                    <a:noFill/>
                    <a:ln>
                      <a:noFill/>
                    </a:ln>
                  </pic:spPr>
                </pic:pic>
              </a:graphicData>
            </a:graphic>
          </wp:inline>
        </w:drawing>
      </w:r>
      <w:r w:rsidR="006405F8">
        <w:rPr>
          <w:rFonts w:eastAsia="Calibri"/>
          <w:color w:val="000000"/>
          <w:sz w:val="22"/>
          <w:szCs w:val="22"/>
        </w:rPr>
        <w:t xml:space="preserve"> </w:t>
      </w:r>
    </w:p>
    <w:p w14:paraId="56ECA7B0" w14:textId="77777777" w:rsidR="00684733" w:rsidRPr="00D900E0" w:rsidRDefault="00684733" w:rsidP="00684733">
      <w:pPr>
        <w:spacing w:before="0" w:after="0"/>
        <w:ind w:left="426"/>
        <w:jc w:val="center"/>
        <w:rPr>
          <w:rFonts w:eastAsia="Calibri"/>
          <w:color w:val="000000"/>
          <w:sz w:val="22"/>
          <w:szCs w:val="22"/>
        </w:rPr>
      </w:pPr>
    </w:p>
    <w:p w14:paraId="08C5D96D"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En este sentido, es preciso señalar que la Deuda Pública a Corto Plazo, de la Deuda Pública Total vigente, es por la cantidad de 3 mil 346 millones 280 mil 699 pesos</w:t>
      </w:r>
      <w:r>
        <w:rPr>
          <w:rFonts w:eastAsia="Calibri"/>
          <w:sz w:val="22"/>
          <w:szCs w:val="22"/>
        </w:rPr>
        <w:t xml:space="preserve">, </w:t>
      </w:r>
      <w:r>
        <w:rPr>
          <w:rFonts w:eastAsia="Calibri"/>
          <w:color w:val="000000"/>
          <w:sz w:val="22"/>
          <w:szCs w:val="22"/>
        </w:rPr>
        <w:t xml:space="preserve">saldo al cierre del ejercicio fiscal 2021, misma que </w:t>
      </w:r>
      <w:r>
        <w:rPr>
          <w:rFonts w:eastAsia="Calibri"/>
          <w:sz w:val="22"/>
          <w:szCs w:val="22"/>
        </w:rPr>
        <w:t xml:space="preserve">está </w:t>
      </w:r>
      <w:r>
        <w:rPr>
          <w:rFonts w:eastAsia="Calibri"/>
          <w:color w:val="000000"/>
          <w:sz w:val="22"/>
          <w:szCs w:val="22"/>
        </w:rPr>
        <w:t xml:space="preserve">integrada en su totalidad por el importe o porción que </w:t>
      </w:r>
      <w:r>
        <w:rPr>
          <w:rFonts w:eastAsia="Calibri"/>
          <w:color w:val="000000"/>
          <w:sz w:val="22"/>
          <w:szCs w:val="22"/>
        </w:rPr>
        <w:lastRenderedPageBreak/>
        <w:t>se amortizará durante el ejercicio 2022, es decir, por el pago del capital incluido en el servicio de la deuda de los créditos a largo plazo vigentes a pagarse en 2022, así como el saldo insoluto de las obligaciones de corto plazo contraídas al amparo del artículo 30 de la Ley de Disciplina Financiera de las Entidades Federativas y los Municipios.</w:t>
      </w:r>
    </w:p>
    <w:p w14:paraId="2932F215" w14:textId="77777777" w:rsidR="00496CDF" w:rsidRDefault="00496CDF" w:rsidP="00496CDF">
      <w:pPr>
        <w:spacing w:before="0" w:after="0"/>
        <w:ind w:left="426"/>
        <w:rPr>
          <w:rFonts w:eastAsia="Calibri"/>
          <w:color w:val="000000"/>
          <w:sz w:val="22"/>
          <w:szCs w:val="22"/>
        </w:rPr>
      </w:pPr>
    </w:p>
    <w:p w14:paraId="227DCE0C"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La Deuda Pública a Largo Plazo, asciende a la cantidad de 19 mil 259 millones 970 mil 437 pesos</w:t>
      </w:r>
      <w:r>
        <w:rPr>
          <w:rFonts w:eastAsia="Calibri"/>
          <w:sz w:val="22"/>
          <w:szCs w:val="22"/>
        </w:rPr>
        <w:t xml:space="preserve">, contraída tanto con </w:t>
      </w:r>
      <w:r>
        <w:rPr>
          <w:rFonts w:eastAsia="Calibri"/>
          <w:color w:val="000000"/>
          <w:sz w:val="22"/>
          <w:szCs w:val="22"/>
        </w:rPr>
        <w:t>la Banca Comercial como con la Banca de Desarrollo del sistema financiero mexicano, en los términos de la ley aplicable en la materia.</w:t>
      </w:r>
    </w:p>
    <w:p w14:paraId="4F566199" w14:textId="77777777" w:rsidR="00496CDF" w:rsidRDefault="00496CDF" w:rsidP="00496CDF">
      <w:pPr>
        <w:spacing w:before="0" w:after="0"/>
        <w:ind w:left="426"/>
        <w:rPr>
          <w:rFonts w:eastAsia="Calibri"/>
          <w:color w:val="000000"/>
          <w:sz w:val="22"/>
          <w:szCs w:val="22"/>
        </w:rPr>
      </w:pPr>
    </w:p>
    <w:p w14:paraId="4B7D9C6F" w14:textId="45F13624" w:rsidR="00496CDF" w:rsidRDefault="00496CDF" w:rsidP="00E73521">
      <w:pPr>
        <w:spacing w:before="0" w:after="0"/>
        <w:ind w:left="426"/>
        <w:rPr>
          <w:rFonts w:eastAsia="Calibri"/>
          <w:color w:val="000000"/>
          <w:sz w:val="22"/>
          <w:szCs w:val="22"/>
        </w:rPr>
      </w:pPr>
      <w:r>
        <w:rPr>
          <w:rFonts w:eastAsia="Calibri"/>
          <w:color w:val="000000"/>
          <w:sz w:val="22"/>
          <w:szCs w:val="22"/>
        </w:rPr>
        <w:t>A continuación, se describen los financiamientos que la integran:</w:t>
      </w:r>
    </w:p>
    <w:p w14:paraId="2CE72265" w14:textId="77777777" w:rsidR="00496CDF" w:rsidRDefault="00496CDF" w:rsidP="00496CDF">
      <w:pPr>
        <w:spacing w:before="0" w:after="0"/>
        <w:ind w:left="426"/>
        <w:rPr>
          <w:rFonts w:eastAsia="Calibri"/>
          <w:color w:val="000000"/>
          <w:sz w:val="22"/>
          <w:szCs w:val="22"/>
        </w:rPr>
      </w:pPr>
    </w:p>
    <w:p w14:paraId="3A1F4EE3" w14:textId="77777777" w:rsidR="00496CDF" w:rsidRDefault="00496CDF" w:rsidP="00496CDF">
      <w:pPr>
        <w:widowControl w:val="0"/>
        <w:numPr>
          <w:ilvl w:val="0"/>
          <w:numId w:val="20"/>
        </w:numPr>
        <w:kinsoku w:val="0"/>
        <w:spacing w:before="0" w:after="0" w:line="240" w:lineRule="auto"/>
        <w:contextualSpacing/>
        <w:rPr>
          <w:rFonts w:eastAsia="Calibri"/>
          <w:b/>
          <w:bCs/>
          <w:color w:val="000000"/>
          <w:sz w:val="22"/>
          <w:szCs w:val="22"/>
        </w:rPr>
      </w:pPr>
      <w:r>
        <w:rPr>
          <w:rFonts w:eastAsia="Calibri"/>
          <w:b/>
          <w:bCs/>
          <w:color w:val="000000"/>
          <w:sz w:val="22"/>
          <w:szCs w:val="22"/>
        </w:rPr>
        <w:t>Crédito simple celebrado con el Banca Afirme, S.A., por $400’000,000.00.</w:t>
      </w:r>
    </w:p>
    <w:p w14:paraId="5E223E45" w14:textId="77777777" w:rsidR="00496CDF" w:rsidRDefault="00496CDF" w:rsidP="00496CDF">
      <w:pPr>
        <w:spacing w:before="0" w:after="0"/>
        <w:rPr>
          <w:rFonts w:eastAsia="Calibri"/>
          <w:color w:val="000000"/>
          <w:sz w:val="22"/>
          <w:szCs w:val="22"/>
        </w:rPr>
      </w:pPr>
    </w:p>
    <w:p w14:paraId="62BBB4CE"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 xml:space="preserve">Crédito simple celebrado el 27 de septiembre de 2017, por un importe de hasta $400’000,000.00 </w:t>
      </w:r>
      <w:r>
        <w:rPr>
          <w:rFonts w:eastAsia="Calibri"/>
          <w:sz w:val="22"/>
          <w:szCs w:val="22"/>
        </w:rPr>
        <w:t xml:space="preserve">(cuatrocientos millones de pesos) </w:t>
      </w:r>
      <w:r>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56143793" w14:textId="77777777" w:rsidR="00496CDF" w:rsidRDefault="00496CDF" w:rsidP="00496CDF">
      <w:pPr>
        <w:spacing w:before="0" w:after="0"/>
        <w:ind w:left="426"/>
        <w:rPr>
          <w:rFonts w:eastAsia="Calibri"/>
          <w:color w:val="000000"/>
          <w:sz w:val="22"/>
          <w:szCs w:val="22"/>
        </w:rPr>
      </w:pPr>
    </w:p>
    <w:p w14:paraId="60A4DC17"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El crédito se destinó para el refinanciamiento de la Deuda Pública establecida en el Decreto 345, de fecha 6 de marzo de 2017.</w:t>
      </w:r>
    </w:p>
    <w:p w14:paraId="2F9C4875" w14:textId="77777777" w:rsidR="00496CDF" w:rsidRDefault="00496CDF" w:rsidP="00496CDF">
      <w:pPr>
        <w:spacing w:before="0" w:after="0"/>
        <w:ind w:left="426"/>
        <w:rPr>
          <w:rFonts w:eastAsia="Calibri"/>
          <w:color w:val="000000"/>
          <w:sz w:val="22"/>
          <w:szCs w:val="22"/>
        </w:rPr>
      </w:pPr>
    </w:p>
    <w:p w14:paraId="19946BC6" w14:textId="77777777" w:rsidR="00496CDF" w:rsidRDefault="00496CDF" w:rsidP="00496CDF">
      <w:pPr>
        <w:spacing w:before="0" w:after="0"/>
        <w:ind w:left="360"/>
        <w:rPr>
          <w:rFonts w:eastAsia="Calibri"/>
          <w:color w:val="000000"/>
          <w:sz w:val="22"/>
          <w:szCs w:val="22"/>
        </w:rPr>
      </w:pPr>
      <w:r>
        <w:rPr>
          <w:rFonts w:eastAsia="Calibri"/>
          <w:color w:val="000000"/>
          <w:sz w:val="22"/>
          <w:szCs w:val="22"/>
        </w:rPr>
        <w:lastRenderedPageBreak/>
        <w:t xml:space="preserve">El saldo al 31 de diciembre de 2021, asciende a $383’119,326.00 </w:t>
      </w:r>
      <w:r>
        <w:rPr>
          <w:rFonts w:eastAsia="Calibri"/>
          <w:sz w:val="22"/>
          <w:szCs w:val="22"/>
        </w:rPr>
        <w:t>(trescientos ochenta y tres millones ciento diecinueve mil trescientos veintiséis pesos).</w:t>
      </w:r>
    </w:p>
    <w:p w14:paraId="6DF75867" w14:textId="77777777" w:rsidR="00496CDF" w:rsidRDefault="00496CDF" w:rsidP="00496CDF">
      <w:pPr>
        <w:spacing w:before="0" w:after="0"/>
        <w:ind w:left="360"/>
        <w:rPr>
          <w:rFonts w:ascii="Arial" w:hAnsi="Arial" w:cs="Arial"/>
          <w:sz w:val="22"/>
          <w:szCs w:val="22"/>
        </w:rPr>
      </w:pPr>
    </w:p>
    <w:p w14:paraId="45076094" w14:textId="77777777" w:rsidR="00496CDF" w:rsidRDefault="00496CDF" w:rsidP="00496CDF">
      <w:pPr>
        <w:widowControl w:val="0"/>
        <w:numPr>
          <w:ilvl w:val="0"/>
          <w:numId w:val="20"/>
        </w:numPr>
        <w:kinsoku w:val="0"/>
        <w:spacing w:before="0" w:after="0" w:line="240" w:lineRule="auto"/>
        <w:contextualSpacing/>
        <w:rPr>
          <w:rFonts w:eastAsia="Calibri"/>
          <w:b/>
          <w:bCs/>
          <w:color w:val="000000"/>
          <w:sz w:val="22"/>
          <w:szCs w:val="22"/>
        </w:rPr>
      </w:pPr>
      <w:r>
        <w:rPr>
          <w:rFonts w:eastAsia="Calibri"/>
          <w:b/>
          <w:bCs/>
          <w:color w:val="000000"/>
          <w:sz w:val="22"/>
          <w:szCs w:val="22"/>
        </w:rPr>
        <w:t>Crédito Simple celebrado con Dexia Crédito Local México, S.A. de C.V. (actualmente Banco del Bajío, S.A.), por $971'556,924.</w:t>
      </w:r>
    </w:p>
    <w:p w14:paraId="4710DCAA" w14:textId="77777777" w:rsidR="00496CDF" w:rsidRDefault="00496CDF" w:rsidP="00496CDF">
      <w:pPr>
        <w:spacing w:before="0" w:after="0"/>
        <w:ind w:left="1070"/>
        <w:rPr>
          <w:rFonts w:eastAsia="Calibri"/>
          <w:color w:val="000000"/>
          <w:sz w:val="22"/>
          <w:szCs w:val="22"/>
        </w:rPr>
      </w:pPr>
    </w:p>
    <w:p w14:paraId="6CEE49DC"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Crédito simple celebrado el 14 de marzo de 2007, por $971'556,924 (novecientos setenta y un millones quinientos cincuenta y seis mil novecientos veinticuatro pesos) con vigencia de 25 años, contando a partir de la disposición del presente 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0C94708A" w14:textId="77777777" w:rsidR="00496CDF" w:rsidRDefault="00496CDF" w:rsidP="00496CDF">
      <w:pPr>
        <w:spacing w:before="0" w:after="0"/>
        <w:ind w:left="426"/>
        <w:rPr>
          <w:rFonts w:eastAsia="Calibri"/>
          <w:color w:val="000000"/>
          <w:sz w:val="22"/>
          <w:szCs w:val="22"/>
        </w:rPr>
      </w:pPr>
    </w:p>
    <w:p w14:paraId="3DFF1AAA" w14:textId="425751D3" w:rsidR="00496CDF" w:rsidRDefault="00496CDF" w:rsidP="00E73521">
      <w:pPr>
        <w:spacing w:before="0" w:after="0"/>
        <w:ind w:left="426"/>
        <w:rPr>
          <w:rFonts w:eastAsia="Calibri"/>
          <w:color w:val="000000"/>
          <w:sz w:val="22"/>
          <w:szCs w:val="22"/>
        </w:rPr>
      </w:pPr>
      <w:r>
        <w:rPr>
          <w:rFonts w:eastAsia="Calibri"/>
          <w:color w:val="000000"/>
          <w:sz w:val="22"/>
          <w:szCs w:val="22"/>
        </w:rPr>
        <w:t>El crédito se destinó para el refinanciamiento de pasivos existentes, así como para financiar reservas y pagar primas, coberturas de tasas</w:t>
      </w:r>
      <w:r w:rsidR="00E73521">
        <w:rPr>
          <w:rFonts w:eastAsia="Calibri"/>
          <w:color w:val="000000"/>
          <w:sz w:val="22"/>
          <w:szCs w:val="22"/>
        </w:rPr>
        <w:t xml:space="preserve"> </w:t>
      </w:r>
      <w:r>
        <w:rPr>
          <w:rFonts w:eastAsia="Calibri"/>
          <w:color w:val="000000"/>
          <w:sz w:val="22"/>
          <w:szCs w:val="22"/>
        </w:rPr>
        <w:t>de interés, honorarios, gastos, accesorios gastos y comisiones inherentes al proceso de financiamiento y/o reestructuración.</w:t>
      </w:r>
    </w:p>
    <w:p w14:paraId="7EAEB316"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El saldo al 31 de diciembre de 2021, asciende a $808´324,310.00 (ochocientos ocho millones trescientos veinticuatro mil trescientos diez pesos).</w:t>
      </w:r>
    </w:p>
    <w:p w14:paraId="0F195BAA" w14:textId="77777777" w:rsidR="00496CDF" w:rsidRDefault="00496CDF" w:rsidP="00496CDF">
      <w:pPr>
        <w:spacing w:before="0" w:after="0"/>
        <w:ind w:left="426"/>
        <w:rPr>
          <w:rFonts w:eastAsia="Calibri"/>
          <w:color w:val="000000"/>
          <w:sz w:val="22"/>
          <w:szCs w:val="22"/>
        </w:rPr>
      </w:pPr>
    </w:p>
    <w:p w14:paraId="5ADE4839" w14:textId="77777777" w:rsidR="00496CDF" w:rsidRDefault="00496CDF" w:rsidP="00496CDF">
      <w:pPr>
        <w:widowControl w:val="0"/>
        <w:numPr>
          <w:ilvl w:val="0"/>
          <w:numId w:val="20"/>
        </w:numPr>
        <w:kinsoku w:val="0"/>
        <w:spacing w:before="0" w:after="0" w:line="240" w:lineRule="auto"/>
        <w:contextualSpacing/>
        <w:rPr>
          <w:rFonts w:eastAsia="Calibri"/>
          <w:b/>
          <w:bCs/>
          <w:sz w:val="22"/>
          <w:szCs w:val="22"/>
        </w:rPr>
      </w:pPr>
      <w:r>
        <w:rPr>
          <w:rFonts w:eastAsia="Calibri"/>
          <w:b/>
          <w:bCs/>
          <w:sz w:val="22"/>
          <w:szCs w:val="22"/>
        </w:rPr>
        <w:t xml:space="preserve">Crédito simple celebrado con el Banco del Bajío, S.A., Institución de Banca Múltiple, por $1,285’999,998.00. </w:t>
      </w:r>
    </w:p>
    <w:p w14:paraId="1C8586C7" w14:textId="77777777" w:rsidR="00496CDF" w:rsidRDefault="00496CDF" w:rsidP="00496CDF">
      <w:pPr>
        <w:spacing w:before="0" w:after="0"/>
        <w:ind w:left="360"/>
        <w:rPr>
          <w:rFonts w:cs="Arial"/>
          <w:b/>
          <w:sz w:val="22"/>
          <w:szCs w:val="22"/>
        </w:rPr>
      </w:pPr>
    </w:p>
    <w:p w14:paraId="4990527D"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 xml:space="preserve">Crédito simple por un importe de hasta $1,285´999,998.00 </w:t>
      </w:r>
      <w:r>
        <w:rPr>
          <w:rFonts w:eastAsia="Calibri"/>
          <w:sz w:val="22"/>
          <w:szCs w:val="22"/>
        </w:rPr>
        <w:t xml:space="preserve">(mil doscientos ochenta y cinco millones novecientos noventa y nueve mil novecientos noventa y ocho pesos) celebrado </w:t>
      </w:r>
      <w:r>
        <w:rPr>
          <w:rFonts w:eastAsia="Calibri"/>
          <w:color w:val="000000"/>
          <w:sz w:val="22"/>
          <w:szCs w:val="22"/>
        </w:rPr>
        <w:t xml:space="preserve">el 6 de mayo de 2011, teniendo una vigencia de hasta 20 años contados a partir de la fecha </w:t>
      </w:r>
      <w:r>
        <w:rPr>
          <w:rFonts w:eastAsia="Calibri"/>
          <w:color w:val="000000"/>
          <w:sz w:val="22"/>
          <w:szCs w:val="22"/>
        </w:rPr>
        <w:lastRenderedPageBreak/>
        <w:t>de la disposición, pagaderos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40B96937" w14:textId="77777777" w:rsidR="00496CDF" w:rsidRDefault="00496CDF" w:rsidP="00496CDF">
      <w:pPr>
        <w:spacing w:before="0" w:after="0"/>
        <w:ind w:left="426"/>
        <w:rPr>
          <w:rFonts w:eastAsia="Calibri"/>
          <w:color w:val="000000"/>
          <w:sz w:val="22"/>
          <w:szCs w:val="22"/>
        </w:rPr>
      </w:pPr>
    </w:p>
    <w:p w14:paraId="24063AB9"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El crédito se destinó para liquidar los saldos de créditos de corto plazo que fueron contratados con diversas instituciones de crédito para financiar inversiones productivas.</w:t>
      </w:r>
    </w:p>
    <w:p w14:paraId="1E079996" w14:textId="77777777" w:rsidR="00496CDF" w:rsidRDefault="00496CDF" w:rsidP="00496CDF">
      <w:pPr>
        <w:spacing w:before="0" w:after="0"/>
        <w:ind w:left="426"/>
        <w:rPr>
          <w:rFonts w:eastAsia="Calibri"/>
          <w:color w:val="000000"/>
          <w:sz w:val="22"/>
          <w:szCs w:val="22"/>
        </w:rPr>
      </w:pPr>
    </w:p>
    <w:p w14:paraId="249BC2D2" w14:textId="77777777" w:rsidR="00496CDF" w:rsidRDefault="00496CDF" w:rsidP="00496CDF">
      <w:pPr>
        <w:spacing w:before="0" w:after="0"/>
        <w:ind w:left="360"/>
        <w:rPr>
          <w:rFonts w:eastAsia="Calibri"/>
          <w:sz w:val="22"/>
          <w:szCs w:val="22"/>
        </w:rPr>
      </w:pPr>
      <w:r>
        <w:rPr>
          <w:rFonts w:eastAsia="Calibri"/>
          <w:color w:val="000000"/>
          <w:sz w:val="22"/>
          <w:szCs w:val="22"/>
        </w:rPr>
        <w:t xml:space="preserve">El saldo al 31 de diciembre de 2021 asciende a $600’133,332.00 </w:t>
      </w:r>
      <w:r>
        <w:rPr>
          <w:rFonts w:eastAsia="Calibri"/>
          <w:sz w:val="22"/>
          <w:szCs w:val="22"/>
        </w:rPr>
        <w:t>(seiscientos millones ciento treinta y tres mil trescientos treinta y dos pesos).</w:t>
      </w:r>
    </w:p>
    <w:p w14:paraId="068DB607" w14:textId="77777777" w:rsidR="00496CDF" w:rsidRDefault="00496CDF" w:rsidP="00496CDF">
      <w:pPr>
        <w:spacing w:before="0" w:after="0"/>
        <w:rPr>
          <w:rFonts w:eastAsia="Calibri"/>
          <w:sz w:val="22"/>
          <w:szCs w:val="22"/>
        </w:rPr>
      </w:pPr>
    </w:p>
    <w:p w14:paraId="058CE5D1" w14:textId="77777777" w:rsidR="00496CDF" w:rsidRDefault="00496CDF" w:rsidP="00496CDF">
      <w:pPr>
        <w:numPr>
          <w:ilvl w:val="0"/>
          <w:numId w:val="20"/>
        </w:numPr>
        <w:spacing w:before="0" w:after="0"/>
        <w:ind w:left="425"/>
        <w:rPr>
          <w:rFonts w:eastAsia="Calibri"/>
          <w:b/>
          <w:color w:val="000000"/>
          <w:sz w:val="22"/>
          <w:szCs w:val="22"/>
        </w:rPr>
      </w:pPr>
      <w:r>
        <w:rPr>
          <w:rFonts w:eastAsia="Calibri"/>
          <w:b/>
          <w:color w:val="000000"/>
          <w:sz w:val="22"/>
          <w:szCs w:val="22"/>
        </w:rPr>
        <w:t xml:space="preserve">Crédito Simple celebrado con Banco del Bajío, S.A., Institución de Banca Múltiple por $2,045’000,000. </w:t>
      </w:r>
    </w:p>
    <w:p w14:paraId="09592A0B" w14:textId="77777777" w:rsidR="00496CDF" w:rsidRDefault="00496CDF" w:rsidP="00496CDF">
      <w:pPr>
        <w:spacing w:before="0" w:after="0"/>
        <w:rPr>
          <w:rFonts w:ascii="Arial" w:hAnsi="Arial" w:cs="Arial"/>
          <w:sz w:val="22"/>
          <w:szCs w:val="22"/>
        </w:rPr>
      </w:pPr>
    </w:p>
    <w:p w14:paraId="09C259E8" w14:textId="12169191" w:rsidR="00496CDF" w:rsidRDefault="00496CDF" w:rsidP="00E73521">
      <w:pPr>
        <w:spacing w:before="0" w:after="0"/>
        <w:ind w:left="426"/>
        <w:rPr>
          <w:rFonts w:eastAsia="Calibri"/>
          <w:color w:val="000000"/>
          <w:sz w:val="22"/>
          <w:szCs w:val="22"/>
        </w:rPr>
      </w:pPr>
      <w:r>
        <w:rPr>
          <w:rFonts w:eastAsia="Calibri"/>
          <w:color w:val="000000"/>
          <w:sz w:val="22"/>
          <w:szCs w:val="22"/>
        </w:rPr>
        <w:t xml:space="preserve">Crédito simple celebrado el 4 de marzo de 2020, por hasta $2,045’000,000 </w:t>
      </w:r>
      <w:r>
        <w:rPr>
          <w:rFonts w:eastAsia="Calibri"/>
          <w:sz w:val="22"/>
          <w:szCs w:val="22"/>
        </w:rPr>
        <w:t xml:space="preserve">(dos mil cuarenta y cinco millones de pesos) con vigencia de 20 años, contando a partir de la disposición del presente </w:t>
      </w:r>
      <w:r>
        <w:rPr>
          <w:rFonts w:eastAsia="Calibri"/>
          <w:color w:val="000000"/>
          <w:sz w:val="22"/>
          <w:szCs w:val="22"/>
        </w:rPr>
        <w:t>crédito, pagadero</w:t>
      </w:r>
      <w:r w:rsidR="00E73521">
        <w:rPr>
          <w:rFonts w:eastAsia="Calibri"/>
          <w:color w:val="000000"/>
          <w:sz w:val="22"/>
          <w:szCs w:val="22"/>
        </w:rPr>
        <w:t xml:space="preserve"> </w:t>
      </w:r>
      <w:r>
        <w:rPr>
          <w:rFonts w:eastAsia="Calibri"/>
          <w:color w:val="000000"/>
          <w:sz w:val="22"/>
          <w:szCs w:val="22"/>
        </w:rPr>
        <w:t>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 cuenta con 12 primeros meses de periodo de gracia para pago de capital.</w:t>
      </w:r>
    </w:p>
    <w:p w14:paraId="7FFFD6CB" w14:textId="77777777" w:rsidR="00496CDF" w:rsidRDefault="00496CDF" w:rsidP="00496CDF">
      <w:pPr>
        <w:spacing w:before="0" w:after="0"/>
        <w:ind w:left="426"/>
        <w:rPr>
          <w:rFonts w:eastAsia="Calibri"/>
          <w:color w:val="000000"/>
          <w:sz w:val="22"/>
          <w:szCs w:val="22"/>
        </w:rPr>
      </w:pPr>
    </w:p>
    <w:p w14:paraId="14E02ED2" w14:textId="1F87FBD5" w:rsidR="00496CDF" w:rsidRDefault="00496CDF" w:rsidP="00496CDF">
      <w:pPr>
        <w:spacing w:before="0" w:after="0"/>
        <w:ind w:left="426"/>
        <w:rPr>
          <w:rFonts w:eastAsia="Calibri"/>
          <w:color w:val="000000"/>
          <w:sz w:val="22"/>
          <w:szCs w:val="22"/>
        </w:rPr>
      </w:pPr>
      <w:r>
        <w:rPr>
          <w:rFonts w:eastAsia="Calibri"/>
          <w:color w:val="000000"/>
          <w:sz w:val="22"/>
          <w:szCs w:val="22"/>
        </w:rPr>
        <w:t xml:space="preserve">El crédito se destinó a inversiones públicas productivas, conforme lo dispuesto al decreto legislativo número 315 de fecha 31 de diciembre de 2019, en los rubros de infraestructura </w:t>
      </w:r>
      <w:r>
        <w:rPr>
          <w:rFonts w:eastAsia="Calibri"/>
          <w:color w:val="000000"/>
          <w:sz w:val="22"/>
          <w:szCs w:val="22"/>
        </w:rPr>
        <w:lastRenderedPageBreak/>
        <w:t xml:space="preserve">educativa y de investigación, </w:t>
      </w:r>
      <w:r w:rsidR="00A420ED">
        <w:rPr>
          <w:rFonts w:eastAsia="Calibri"/>
          <w:color w:val="000000"/>
          <w:sz w:val="22"/>
          <w:szCs w:val="22"/>
        </w:rPr>
        <w:t>espacios deportivos</w:t>
      </w:r>
      <w:r>
        <w:rPr>
          <w:rFonts w:eastAsia="Calibri"/>
          <w:color w:val="000000"/>
          <w:sz w:val="22"/>
          <w:szCs w:val="22"/>
        </w:rPr>
        <w:t>, recreativos, turísticos y culturales, vialidades urbanas, plazas, parques, jardines y espacios abiertos, entre otros.</w:t>
      </w:r>
    </w:p>
    <w:p w14:paraId="7770F88A" w14:textId="77777777" w:rsidR="00496CDF" w:rsidRDefault="00496CDF" w:rsidP="00496CDF">
      <w:pPr>
        <w:spacing w:before="0" w:after="0"/>
        <w:rPr>
          <w:rFonts w:eastAsia="Calibri"/>
          <w:color w:val="000000"/>
          <w:sz w:val="22"/>
          <w:szCs w:val="22"/>
        </w:rPr>
      </w:pPr>
    </w:p>
    <w:p w14:paraId="43FBC68F" w14:textId="77777777" w:rsidR="00496CDF" w:rsidRDefault="00496CDF" w:rsidP="00496CDF">
      <w:pPr>
        <w:spacing w:before="0" w:after="0"/>
        <w:ind w:left="425"/>
        <w:rPr>
          <w:rFonts w:eastAsia="Calibri"/>
          <w:sz w:val="22"/>
          <w:szCs w:val="22"/>
        </w:rPr>
      </w:pPr>
      <w:r>
        <w:rPr>
          <w:rFonts w:eastAsia="Calibri"/>
          <w:color w:val="000000"/>
          <w:sz w:val="22"/>
          <w:szCs w:val="22"/>
        </w:rPr>
        <w:t>El saldo al 31 de diciembre de 2021</w:t>
      </w:r>
      <w:r>
        <w:rPr>
          <w:rFonts w:eastAsia="Calibri"/>
          <w:color w:val="00B050"/>
          <w:sz w:val="22"/>
          <w:szCs w:val="22"/>
        </w:rPr>
        <w:t xml:space="preserve"> </w:t>
      </w:r>
      <w:r>
        <w:rPr>
          <w:rFonts w:eastAsia="Calibri"/>
          <w:color w:val="000000"/>
          <w:sz w:val="22"/>
          <w:szCs w:val="22"/>
        </w:rPr>
        <w:t xml:space="preserve">asciende a $2,043’397,650.00 </w:t>
      </w:r>
      <w:r>
        <w:rPr>
          <w:rFonts w:eastAsia="Calibri"/>
          <w:sz w:val="22"/>
          <w:szCs w:val="22"/>
        </w:rPr>
        <w:t>(dos mil cuarenta y tres millones trescientos noventa y siete mil seiscientos cincuenta pesos).</w:t>
      </w:r>
    </w:p>
    <w:p w14:paraId="2CFD42AD" w14:textId="77777777" w:rsidR="00496CDF" w:rsidRDefault="00496CDF" w:rsidP="00496CDF">
      <w:pPr>
        <w:spacing w:before="0" w:after="0"/>
        <w:rPr>
          <w:rFonts w:eastAsia="Calibri"/>
          <w:color w:val="000000"/>
          <w:sz w:val="22"/>
          <w:szCs w:val="22"/>
        </w:rPr>
      </w:pPr>
    </w:p>
    <w:p w14:paraId="0AF3C1D0" w14:textId="77777777" w:rsidR="00496CDF" w:rsidRDefault="00496CDF" w:rsidP="00496CDF">
      <w:pPr>
        <w:numPr>
          <w:ilvl w:val="0"/>
          <w:numId w:val="20"/>
        </w:numPr>
        <w:spacing w:before="0" w:after="0"/>
        <w:ind w:left="425"/>
        <w:rPr>
          <w:rFonts w:eastAsia="Calibri"/>
          <w:b/>
          <w:color w:val="000000"/>
          <w:sz w:val="22"/>
          <w:szCs w:val="22"/>
        </w:rPr>
      </w:pPr>
      <w:r>
        <w:rPr>
          <w:rFonts w:eastAsia="Calibri"/>
          <w:b/>
          <w:color w:val="000000"/>
          <w:sz w:val="22"/>
          <w:szCs w:val="22"/>
        </w:rPr>
        <w:t>Crédito Simple celebrado con Banco Nacional de Obras y Servicios Públicos, S.N.C. por $998’148,149.00.</w:t>
      </w:r>
    </w:p>
    <w:p w14:paraId="445F0FAB" w14:textId="77777777" w:rsidR="00496CDF" w:rsidRDefault="00496CDF" w:rsidP="00496CDF">
      <w:pPr>
        <w:spacing w:before="0" w:after="0"/>
        <w:ind w:left="360"/>
        <w:rPr>
          <w:rFonts w:cs="Arial"/>
          <w:sz w:val="22"/>
          <w:szCs w:val="22"/>
        </w:rPr>
      </w:pPr>
    </w:p>
    <w:p w14:paraId="0DE8FB6D"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 xml:space="preserve">Crédito simple celebrado el 14 de marzo de 2007, por hasta $998’148,149.00 </w:t>
      </w:r>
      <w:r>
        <w:rPr>
          <w:rFonts w:eastAsia="Calibri"/>
          <w:sz w:val="22"/>
          <w:szCs w:val="22"/>
        </w:rPr>
        <w:t xml:space="preserve">(novecientos noventa y ocho millones ciento cuarenta y ocho mil ciento cuarenta y nueve pesos) </w:t>
      </w:r>
      <w:r>
        <w:rPr>
          <w:rFonts w:eastAsia="Calibri"/>
          <w:color w:val="000000"/>
          <w:sz w:val="22"/>
          <w:szCs w:val="22"/>
        </w:rPr>
        <w:t>con vigencia de hasta 30 años contados a partir de la fecha de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propio crédito, y a falta de esta, la del Estado.</w:t>
      </w:r>
    </w:p>
    <w:p w14:paraId="3E023214" w14:textId="77777777" w:rsidR="00496CDF" w:rsidRDefault="00496CDF" w:rsidP="00496CDF">
      <w:pPr>
        <w:spacing w:before="0" w:after="0"/>
        <w:ind w:left="426"/>
        <w:rPr>
          <w:rFonts w:eastAsia="Calibri"/>
          <w:color w:val="000000"/>
          <w:sz w:val="22"/>
          <w:szCs w:val="22"/>
        </w:rPr>
      </w:pPr>
    </w:p>
    <w:p w14:paraId="5BD71BD3" w14:textId="39C610F0" w:rsidR="00496CDF" w:rsidRDefault="00496CDF" w:rsidP="00E73521">
      <w:pPr>
        <w:spacing w:before="0" w:after="0"/>
        <w:ind w:left="426"/>
        <w:rPr>
          <w:rFonts w:eastAsia="Calibri"/>
          <w:color w:val="000000"/>
          <w:sz w:val="22"/>
          <w:szCs w:val="22"/>
        </w:rPr>
      </w:pPr>
      <w:r>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7E848F6A" w14:textId="77777777" w:rsidR="003F0526" w:rsidRDefault="003F0526" w:rsidP="00E73521">
      <w:pPr>
        <w:spacing w:before="0" w:after="0"/>
        <w:ind w:left="426"/>
        <w:rPr>
          <w:rFonts w:eastAsia="Calibri"/>
          <w:color w:val="000000"/>
          <w:sz w:val="22"/>
          <w:szCs w:val="22"/>
        </w:rPr>
      </w:pPr>
    </w:p>
    <w:p w14:paraId="66534D8F" w14:textId="24A2C28E" w:rsidR="00496CDF" w:rsidRDefault="00496CDF" w:rsidP="00496CDF">
      <w:pPr>
        <w:spacing w:before="0" w:after="0"/>
        <w:ind w:left="426"/>
        <w:rPr>
          <w:rFonts w:eastAsia="Calibri"/>
          <w:sz w:val="22"/>
          <w:szCs w:val="22"/>
        </w:rPr>
      </w:pPr>
      <w:r>
        <w:rPr>
          <w:rFonts w:eastAsia="Calibri"/>
          <w:color w:val="000000"/>
          <w:sz w:val="22"/>
          <w:szCs w:val="22"/>
        </w:rPr>
        <w:t>El saldo al 31 de diciembre de 2021</w:t>
      </w:r>
      <w:r>
        <w:rPr>
          <w:rFonts w:eastAsia="Calibri"/>
          <w:color w:val="00B050"/>
          <w:sz w:val="22"/>
          <w:szCs w:val="22"/>
        </w:rPr>
        <w:t xml:space="preserve"> </w:t>
      </w:r>
      <w:r>
        <w:rPr>
          <w:rFonts w:eastAsia="Calibri"/>
          <w:color w:val="000000"/>
          <w:sz w:val="22"/>
          <w:szCs w:val="22"/>
        </w:rPr>
        <w:t xml:space="preserve">asciende a $925’967,931.00 </w:t>
      </w:r>
      <w:r>
        <w:rPr>
          <w:rFonts w:eastAsia="Calibri"/>
          <w:sz w:val="22"/>
          <w:szCs w:val="22"/>
        </w:rPr>
        <w:t xml:space="preserve">(novecientos veinticinco millones novecientos sesenta y siete mil novecientos treinta y un pesos). </w:t>
      </w:r>
    </w:p>
    <w:p w14:paraId="130E99B4" w14:textId="6B3F3E9E" w:rsidR="00A420ED" w:rsidRDefault="00A420ED" w:rsidP="00496CDF">
      <w:pPr>
        <w:spacing w:before="0" w:after="0"/>
        <w:ind w:left="426"/>
        <w:rPr>
          <w:rFonts w:eastAsia="Calibri"/>
          <w:sz w:val="22"/>
          <w:szCs w:val="22"/>
        </w:rPr>
      </w:pPr>
    </w:p>
    <w:p w14:paraId="74522164" w14:textId="77777777" w:rsidR="00A420ED" w:rsidRDefault="00A420ED" w:rsidP="00496CDF">
      <w:pPr>
        <w:spacing w:before="0" w:after="0"/>
        <w:ind w:left="426"/>
        <w:rPr>
          <w:rFonts w:cs="Arial"/>
          <w:sz w:val="22"/>
          <w:szCs w:val="22"/>
        </w:rPr>
      </w:pPr>
    </w:p>
    <w:p w14:paraId="24D353F9" w14:textId="77777777" w:rsidR="00496CDF" w:rsidRDefault="00496CDF" w:rsidP="00496CDF">
      <w:pPr>
        <w:spacing w:before="0" w:after="0"/>
        <w:ind w:firstLine="426"/>
        <w:rPr>
          <w:rFonts w:cs="Arial"/>
          <w:sz w:val="22"/>
          <w:szCs w:val="22"/>
        </w:rPr>
      </w:pPr>
    </w:p>
    <w:p w14:paraId="5A4935F2" w14:textId="77777777" w:rsidR="00496CDF" w:rsidRDefault="00496CDF" w:rsidP="00496CDF">
      <w:pPr>
        <w:numPr>
          <w:ilvl w:val="0"/>
          <w:numId w:val="20"/>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$1,514’000,002.00.</w:t>
      </w:r>
    </w:p>
    <w:p w14:paraId="45A7717C" w14:textId="77777777" w:rsidR="00496CDF" w:rsidRDefault="00496CDF" w:rsidP="00496CDF">
      <w:pPr>
        <w:spacing w:before="0" w:after="0"/>
        <w:ind w:left="360"/>
        <w:rPr>
          <w:rFonts w:cs="Arial"/>
          <w:b/>
          <w:sz w:val="22"/>
          <w:szCs w:val="22"/>
        </w:rPr>
      </w:pPr>
    </w:p>
    <w:p w14:paraId="43B98374"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 xml:space="preserve">Crédito simple celebrado el 27 de abril de 2011, por un importe de hasta $1,514’000,002.00 </w:t>
      </w:r>
      <w:r>
        <w:rPr>
          <w:rFonts w:eastAsia="Calibri"/>
          <w:sz w:val="22"/>
          <w:szCs w:val="22"/>
        </w:rPr>
        <w:t xml:space="preserve">(mil quinientos catorce millones dos pesos) con una vigencia de hasta 20 años, contados </w:t>
      </w:r>
      <w:r>
        <w:rPr>
          <w:rFonts w:eastAsia="Calibri"/>
          <w:color w:val="000000"/>
          <w:sz w:val="22"/>
          <w:szCs w:val="22"/>
        </w:rPr>
        <w:t>a partir de la fecha de la disposición del crédito, pagadero mensualmente y causará una tasa de interés basada en TIIE a 28 días, más una sobretasa de conformidad con la tabla que forma parte del contrato y que está basada en las calificaciones que emitan las agencias calificadoras respecto a la calidad crediticia del propio crédito, y a falta de esta, la del Estado.</w:t>
      </w:r>
    </w:p>
    <w:p w14:paraId="3EF4D813" w14:textId="77777777" w:rsidR="00496CDF" w:rsidRDefault="00496CDF" w:rsidP="00496CDF">
      <w:pPr>
        <w:spacing w:before="0" w:after="0"/>
        <w:ind w:left="426"/>
        <w:rPr>
          <w:rFonts w:eastAsia="Calibri"/>
          <w:color w:val="000000"/>
          <w:sz w:val="22"/>
          <w:szCs w:val="22"/>
        </w:rPr>
      </w:pPr>
    </w:p>
    <w:p w14:paraId="5212300F"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1ECAA384" w14:textId="77777777" w:rsidR="00496CDF" w:rsidRDefault="00496CDF" w:rsidP="00496CDF">
      <w:pPr>
        <w:spacing w:before="0" w:after="0"/>
        <w:ind w:left="426"/>
        <w:rPr>
          <w:rFonts w:eastAsia="Calibri"/>
          <w:color w:val="000000"/>
          <w:sz w:val="22"/>
          <w:szCs w:val="22"/>
        </w:rPr>
      </w:pPr>
    </w:p>
    <w:p w14:paraId="5EEFC04A" w14:textId="0515C8C7" w:rsidR="00496CDF" w:rsidRDefault="00496CDF" w:rsidP="00496CDF">
      <w:pPr>
        <w:spacing w:before="0" w:after="0"/>
        <w:ind w:left="360"/>
        <w:rPr>
          <w:rFonts w:eastAsia="Calibri"/>
          <w:sz w:val="22"/>
          <w:szCs w:val="22"/>
        </w:rPr>
      </w:pPr>
      <w:r>
        <w:rPr>
          <w:rFonts w:eastAsia="Calibri"/>
          <w:color w:val="000000"/>
          <w:sz w:val="22"/>
          <w:szCs w:val="22"/>
        </w:rPr>
        <w:t>El saldo al 31 de diciembre de 2021, asciende a $712’</w:t>
      </w:r>
      <w:r w:rsidR="00A420ED">
        <w:rPr>
          <w:rFonts w:eastAsia="Calibri"/>
          <w:color w:val="000000"/>
          <w:sz w:val="22"/>
          <w:szCs w:val="22"/>
        </w:rPr>
        <w:t xml:space="preserve"> </w:t>
      </w:r>
      <w:r>
        <w:rPr>
          <w:rFonts w:eastAsia="Calibri"/>
          <w:color w:val="000000"/>
          <w:sz w:val="22"/>
          <w:szCs w:val="22"/>
        </w:rPr>
        <w:t>841,</w:t>
      </w:r>
      <w:r w:rsidR="00A420ED">
        <w:rPr>
          <w:rFonts w:eastAsia="Calibri"/>
          <w:color w:val="000000"/>
          <w:sz w:val="22"/>
          <w:szCs w:val="22"/>
        </w:rPr>
        <w:t xml:space="preserve"> </w:t>
      </w:r>
      <w:r>
        <w:rPr>
          <w:rFonts w:eastAsia="Calibri"/>
          <w:color w:val="000000"/>
          <w:sz w:val="22"/>
          <w:szCs w:val="22"/>
        </w:rPr>
        <w:t xml:space="preserve">668.00 </w:t>
      </w:r>
      <w:r>
        <w:rPr>
          <w:rFonts w:eastAsia="Calibri"/>
          <w:sz w:val="22"/>
          <w:szCs w:val="22"/>
        </w:rPr>
        <w:t>(setecientos doce millones ochocientos cuarenta y un</w:t>
      </w:r>
      <w:r w:rsidR="00A420ED">
        <w:rPr>
          <w:rFonts w:eastAsia="Calibri"/>
          <w:sz w:val="22"/>
          <w:szCs w:val="22"/>
        </w:rPr>
        <w:t xml:space="preserve"> </w:t>
      </w:r>
      <w:r>
        <w:rPr>
          <w:rFonts w:eastAsia="Calibri"/>
          <w:sz w:val="22"/>
          <w:szCs w:val="22"/>
        </w:rPr>
        <w:t xml:space="preserve"> mil seiscientos sesenta y ocho pesos).</w:t>
      </w:r>
    </w:p>
    <w:p w14:paraId="2EB0BFB5" w14:textId="77777777" w:rsidR="00496CDF" w:rsidRDefault="00496CDF" w:rsidP="00496CDF">
      <w:pPr>
        <w:spacing w:before="0" w:after="0"/>
        <w:ind w:left="360"/>
        <w:rPr>
          <w:rFonts w:eastAsia="Calibri"/>
          <w:sz w:val="22"/>
          <w:szCs w:val="22"/>
        </w:rPr>
      </w:pPr>
    </w:p>
    <w:p w14:paraId="4DB76103" w14:textId="77777777" w:rsidR="00496CDF" w:rsidRDefault="00496CDF" w:rsidP="00496CDF">
      <w:pPr>
        <w:numPr>
          <w:ilvl w:val="0"/>
          <w:numId w:val="20"/>
        </w:numPr>
        <w:spacing w:before="0" w:after="0"/>
        <w:ind w:left="425"/>
        <w:rPr>
          <w:rFonts w:eastAsia="Calibri"/>
          <w:b/>
          <w:color w:val="000000"/>
          <w:sz w:val="22"/>
          <w:szCs w:val="22"/>
        </w:rPr>
      </w:pPr>
      <w:r>
        <w:rPr>
          <w:rFonts w:eastAsia="Calibri"/>
          <w:b/>
          <w:color w:val="000000"/>
          <w:sz w:val="22"/>
          <w:szCs w:val="22"/>
        </w:rPr>
        <w:t>Crédito Simple celebrado con Banco Nacional de Obras y Servicios Públicos, S.N.C., con fecha 28 de junio de 2013, por $4,112’000,000.00.</w:t>
      </w:r>
    </w:p>
    <w:p w14:paraId="0F119D44" w14:textId="77777777" w:rsidR="00496CDF" w:rsidRDefault="00496CDF" w:rsidP="00496CDF">
      <w:pPr>
        <w:spacing w:before="0" w:after="0"/>
        <w:ind w:left="360"/>
        <w:rPr>
          <w:rFonts w:cs="Arial"/>
          <w:sz w:val="22"/>
          <w:szCs w:val="22"/>
          <w:u w:val="single"/>
        </w:rPr>
      </w:pPr>
    </w:p>
    <w:p w14:paraId="4EF74688" w14:textId="56EBA3A6" w:rsidR="00496CDF" w:rsidRDefault="00496CDF" w:rsidP="00496CDF">
      <w:pPr>
        <w:spacing w:before="0" w:after="0"/>
        <w:ind w:left="426"/>
        <w:rPr>
          <w:rFonts w:eastAsia="Calibri"/>
          <w:color w:val="000000"/>
          <w:sz w:val="22"/>
          <w:szCs w:val="22"/>
        </w:rPr>
      </w:pPr>
      <w:r>
        <w:rPr>
          <w:rFonts w:eastAsia="Calibri"/>
          <w:color w:val="000000"/>
          <w:sz w:val="22"/>
          <w:szCs w:val="22"/>
        </w:rPr>
        <w:t>Crédito contratado el 28 de junio de 2013, al amparo del Decreto 22 del 26 de octubre de 2012, el cual se aplicó conforme a este Decreto, a inversiones públicas productivas, y para el pago de pasivos de los capítulos 5000 y 6000 del gasto de años 2011 y anteriores.</w:t>
      </w:r>
    </w:p>
    <w:p w14:paraId="56B6DC47" w14:textId="77777777" w:rsidR="00496CDF" w:rsidRDefault="00496CDF" w:rsidP="00496CDF">
      <w:pPr>
        <w:spacing w:before="0" w:after="0"/>
        <w:ind w:left="426"/>
        <w:rPr>
          <w:rFonts w:eastAsia="Calibri"/>
          <w:color w:val="000000"/>
          <w:sz w:val="22"/>
          <w:szCs w:val="22"/>
        </w:rPr>
      </w:pPr>
    </w:p>
    <w:p w14:paraId="402D6835" w14:textId="77777777" w:rsidR="00496CDF" w:rsidRDefault="00496CDF" w:rsidP="00496CDF">
      <w:pPr>
        <w:spacing w:before="0" w:after="0"/>
        <w:ind w:left="426"/>
        <w:rPr>
          <w:rFonts w:eastAsia="Calibri"/>
          <w:color w:val="000000"/>
          <w:sz w:val="22"/>
          <w:szCs w:val="22"/>
        </w:rPr>
      </w:pPr>
      <w:r>
        <w:rPr>
          <w:rFonts w:eastAsia="Calibri"/>
          <w:sz w:val="22"/>
          <w:szCs w:val="22"/>
        </w:rPr>
        <w:t xml:space="preserve">Dicho crédito </w:t>
      </w:r>
      <w:r>
        <w:rPr>
          <w:rFonts w:eastAsia="Calibri"/>
          <w:color w:val="000000"/>
          <w:sz w:val="22"/>
          <w:szCs w:val="22"/>
        </w:rPr>
        <w:t>fue reestructurado, posteriormente, conforme a lo dispuesto en los Decretos Legislativos número 351 y 345 de fecha 26 de noviembre de 2014 y su Fe de Erratas de fecha 27 de noviembre de 2014, así como 6 de marzo de 2017 respectivamente. Sus amortizaciones son pagaderas mensualmente y causará una tasa de interés basada en TIIE 28 días, más una sobretasa de conformidad con la tabla que forma parte del contrato y que está basada en las calificaciones que emiten las agencias calificadoras respecto a la calidad crediticia de la estructura del propio crédito, y a falta de esta, del propio Estado.</w:t>
      </w:r>
    </w:p>
    <w:p w14:paraId="29039FFB" w14:textId="77777777" w:rsidR="00496CDF" w:rsidRDefault="00496CDF" w:rsidP="00496CDF">
      <w:pPr>
        <w:spacing w:before="0" w:after="0"/>
        <w:rPr>
          <w:rFonts w:eastAsia="Calibri"/>
          <w:color w:val="000000"/>
          <w:sz w:val="22"/>
          <w:szCs w:val="22"/>
        </w:rPr>
      </w:pPr>
    </w:p>
    <w:p w14:paraId="0B1D3B26" w14:textId="77777777" w:rsidR="00496CDF" w:rsidRDefault="00496CDF" w:rsidP="00496CDF">
      <w:pPr>
        <w:spacing w:before="0" w:after="0"/>
        <w:ind w:left="360"/>
        <w:rPr>
          <w:rFonts w:eastAsia="Calibri"/>
          <w:sz w:val="22"/>
          <w:szCs w:val="22"/>
        </w:rPr>
      </w:pPr>
      <w:r>
        <w:rPr>
          <w:rFonts w:eastAsia="Calibri"/>
          <w:color w:val="000000"/>
          <w:sz w:val="22"/>
          <w:szCs w:val="22"/>
        </w:rPr>
        <w:t xml:space="preserve">El saldo al 31 de diciembre de 2021, asciende a $3,512’808,122.00 </w:t>
      </w:r>
      <w:r>
        <w:rPr>
          <w:rFonts w:eastAsia="Calibri"/>
          <w:sz w:val="22"/>
          <w:szCs w:val="22"/>
        </w:rPr>
        <w:t>(tres mil quinientos doce millones ochocientos ocho mil ciento veintidós pesos).</w:t>
      </w:r>
    </w:p>
    <w:p w14:paraId="7B72E7E9" w14:textId="77777777" w:rsidR="00496CDF" w:rsidRDefault="00496CDF" w:rsidP="00496CDF">
      <w:pPr>
        <w:spacing w:before="0" w:after="0"/>
        <w:rPr>
          <w:rFonts w:cs="Arial"/>
          <w:sz w:val="22"/>
          <w:szCs w:val="22"/>
        </w:rPr>
      </w:pPr>
    </w:p>
    <w:p w14:paraId="0237BDF3" w14:textId="77777777" w:rsidR="00496CDF" w:rsidRDefault="00496CDF" w:rsidP="00496CDF">
      <w:pPr>
        <w:numPr>
          <w:ilvl w:val="0"/>
          <w:numId w:val="20"/>
        </w:numPr>
        <w:spacing w:before="0" w:after="0"/>
        <w:ind w:left="425"/>
        <w:rPr>
          <w:rFonts w:eastAsia="Calibri"/>
          <w:b/>
          <w:color w:val="000000"/>
          <w:sz w:val="22"/>
          <w:szCs w:val="22"/>
        </w:rPr>
      </w:pPr>
      <w:r>
        <w:rPr>
          <w:rFonts w:eastAsia="Calibri"/>
          <w:b/>
          <w:color w:val="000000"/>
          <w:sz w:val="22"/>
          <w:szCs w:val="22"/>
        </w:rPr>
        <w:t>Crédito simple celebrado con Banco Nacional de Obras y Servicios Públicos, S.N.C., por $567’154,855.00 (BONO CUPÓN CERO – PROFISE).</w:t>
      </w:r>
    </w:p>
    <w:p w14:paraId="2F7EC0C3" w14:textId="77777777" w:rsidR="00496CDF" w:rsidRDefault="00496CDF" w:rsidP="00496CDF">
      <w:pPr>
        <w:spacing w:before="0" w:after="0"/>
        <w:ind w:left="425"/>
        <w:rPr>
          <w:rFonts w:eastAsia="Calibri"/>
          <w:b/>
          <w:color w:val="000000"/>
          <w:sz w:val="22"/>
          <w:szCs w:val="22"/>
        </w:rPr>
      </w:pPr>
    </w:p>
    <w:p w14:paraId="2CB5B623" w14:textId="70B43819" w:rsidR="00496CDF" w:rsidRDefault="00496CDF" w:rsidP="00496CDF">
      <w:pPr>
        <w:spacing w:before="0" w:after="0"/>
        <w:ind w:left="426"/>
        <w:rPr>
          <w:rFonts w:eastAsia="Calibri"/>
          <w:color w:val="000000"/>
          <w:sz w:val="22"/>
          <w:szCs w:val="22"/>
        </w:rPr>
      </w:pPr>
      <w:r>
        <w:rPr>
          <w:rFonts w:eastAsia="Calibri"/>
          <w:color w:val="000000"/>
          <w:sz w:val="22"/>
          <w:szCs w:val="22"/>
        </w:rPr>
        <w:t xml:space="preserve">Crédito simple celebrado el 10 de junio de 2013, por un importe de hasta $680’000,000.00 </w:t>
      </w:r>
      <w:r>
        <w:rPr>
          <w:rFonts w:eastAsia="Calibri"/>
          <w:sz w:val="22"/>
          <w:szCs w:val="22"/>
        </w:rPr>
        <w:t xml:space="preserve">(seiscientos ochenta millones de pesos), donde únicamente se dispuso un monto de $567’154,855.00 (quinientos sesenta y siete millones ciento cincuenta y cuatro mil ochocientos cincuenta y cinco pesos), con una vigencia de hasta 20 años, contados a partir de la fecha de la disposición del crédito, pagadero mensualmente, sin pagar capital, y causará una tasa de </w:t>
      </w:r>
      <w:r>
        <w:rPr>
          <w:rFonts w:eastAsia="Calibri"/>
          <w:color w:val="000000"/>
          <w:sz w:val="22"/>
          <w:szCs w:val="22"/>
        </w:rPr>
        <w:t>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4CD911F7" w14:textId="77777777" w:rsidR="00D33FA9" w:rsidRDefault="00D33FA9" w:rsidP="00496CDF">
      <w:pPr>
        <w:spacing w:before="0" w:after="0"/>
        <w:ind w:left="426"/>
        <w:rPr>
          <w:rFonts w:eastAsia="Calibri"/>
          <w:color w:val="000000"/>
          <w:sz w:val="22"/>
          <w:szCs w:val="22"/>
        </w:rPr>
      </w:pPr>
    </w:p>
    <w:p w14:paraId="52191728" w14:textId="77777777" w:rsidR="00496CDF" w:rsidRDefault="00496CDF" w:rsidP="00496CDF">
      <w:pPr>
        <w:spacing w:before="0" w:after="0"/>
        <w:ind w:left="426"/>
        <w:rPr>
          <w:rFonts w:eastAsia="Calibri"/>
          <w:color w:val="000000"/>
          <w:sz w:val="22"/>
          <w:szCs w:val="22"/>
        </w:rPr>
      </w:pPr>
    </w:p>
    <w:p w14:paraId="279A4D72"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El crédito se destinó para refinanciamiento de un contrato de crédito celebrado con Banca Afirme, S.A.</w:t>
      </w:r>
    </w:p>
    <w:p w14:paraId="05E83CAC" w14:textId="77777777" w:rsidR="00496CDF" w:rsidRDefault="00496CDF" w:rsidP="00496CDF">
      <w:pPr>
        <w:spacing w:before="0" w:after="0"/>
        <w:rPr>
          <w:rFonts w:eastAsia="Calibri"/>
          <w:color w:val="000000"/>
          <w:sz w:val="22"/>
          <w:szCs w:val="22"/>
        </w:rPr>
      </w:pPr>
    </w:p>
    <w:p w14:paraId="396C3B65" w14:textId="77777777" w:rsidR="00496CDF" w:rsidRDefault="00496CDF" w:rsidP="00496CDF">
      <w:pPr>
        <w:spacing w:before="0" w:after="0"/>
        <w:ind w:left="425"/>
        <w:rPr>
          <w:rFonts w:eastAsia="Calibri"/>
          <w:sz w:val="22"/>
          <w:szCs w:val="22"/>
        </w:rPr>
      </w:pPr>
      <w:r>
        <w:rPr>
          <w:rFonts w:eastAsia="Calibri"/>
          <w:color w:val="000000"/>
          <w:sz w:val="22"/>
          <w:szCs w:val="22"/>
        </w:rPr>
        <w:t>El saldo al 31 de diciembre de 2021, desciende a $567’154,855.00</w:t>
      </w:r>
      <w:r>
        <w:rPr>
          <w:rFonts w:eastAsia="Calibri"/>
          <w:color w:val="00B050"/>
          <w:sz w:val="22"/>
          <w:szCs w:val="22"/>
        </w:rPr>
        <w:t xml:space="preserve"> </w:t>
      </w:r>
      <w:r>
        <w:rPr>
          <w:rFonts w:eastAsia="Calibri"/>
          <w:sz w:val="22"/>
          <w:szCs w:val="22"/>
        </w:rPr>
        <w:t>(quinientos sesenta y siete millones ciento cincuenta y cuatro mil ochocientos cincuenta y cinco pesos).</w:t>
      </w:r>
    </w:p>
    <w:p w14:paraId="082F7247" w14:textId="77777777" w:rsidR="00496CDF" w:rsidRDefault="00496CDF" w:rsidP="00496CDF">
      <w:pPr>
        <w:spacing w:before="0" w:after="0"/>
        <w:ind w:left="425"/>
        <w:rPr>
          <w:rFonts w:eastAsia="Calibri"/>
          <w:sz w:val="22"/>
          <w:szCs w:val="22"/>
        </w:rPr>
      </w:pPr>
    </w:p>
    <w:p w14:paraId="1F3FC671" w14:textId="77777777" w:rsidR="00496CDF" w:rsidRDefault="00496CDF" w:rsidP="00496CDF">
      <w:pPr>
        <w:numPr>
          <w:ilvl w:val="0"/>
          <w:numId w:val="20"/>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$1,481’080,882.00</w:t>
      </w:r>
    </w:p>
    <w:p w14:paraId="6CAC9CD0" w14:textId="77777777" w:rsidR="00496CDF" w:rsidRDefault="00496CDF" w:rsidP="00496CDF">
      <w:pPr>
        <w:spacing w:before="0" w:after="0"/>
        <w:rPr>
          <w:rFonts w:ascii="Arial" w:hAnsi="Arial" w:cs="Arial"/>
          <w:b/>
          <w:sz w:val="22"/>
          <w:szCs w:val="22"/>
        </w:rPr>
      </w:pPr>
    </w:p>
    <w:p w14:paraId="3508C782"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 xml:space="preserve">Crédito simple celebrado el 10 de noviembre de 2017, por un importe de hasta $1,481,080,882.00 </w:t>
      </w:r>
      <w:r>
        <w:rPr>
          <w:rFonts w:eastAsia="Calibri"/>
          <w:sz w:val="22"/>
          <w:szCs w:val="22"/>
        </w:rPr>
        <w:t xml:space="preserve">(mil cuatrocientos ochenta y un millones ochenta mil ochocientos ochenta y dos pesos) y únicamente se dispuso $1,473,994,197.00 (mil cuatrocientos setenta y tres millones novecientos noventa y cuatro mil ciento noventa y siete pesos) con una vigencia de 240 meses </w:t>
      </w:r>
      <w:r>
        <w:rPr>
          <w:rFonts w:eastAsia="Calibri"/>
          <w:color w:val="000000"/>
          <w:sz w:val="22"/>
          <w:szCs w:val="22"/>
        </w:rPr>
        <w:t>contados a partir de la fecha de la disposición del crédito, pagadero mensualmente y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2CDA8817" w14:textId="77777777" w:rsidR="00496CDF" w:rsidRDefault="00496CDF" w:rsidP="00496CDF">
      <w:pPr>
        <w:spacing w:before="0" w:after="0"/>
        <w:ind w:left="426"/>
        <w:rPr>
          <w:rFonts w:eastAsia="Calibri"/>
          <w:color w:val="000000"/>
          <w:sz w:val="22"/>
          <w:szCs w:val="22"/>
        </w:rPr>
      </w:pPr>
    </w:p>
    <w:p w14:paraId="56A3A73B"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El crédito se destinó para refinanciamiento de la Deuda Pública establecida en el Decreto 345, de fecha 6 de marzo de 2017.</w:t>
      </w:r>
    </w:p>
    <w:p w14:paraId="5F536A35" w14:textId="77777777" w:rsidR="00496CDF" w:rsidRDefault="00496CDF" w:rsidP="00496CDF">
      <w:pPr>
        <w:spacing w:before="0" w:after="0"/>
        <w:ind w:left="426"/>
        <w:rPr>
          <w:rFonts w:eastAsia="Calibri"/>
          <w:color w:val="000000"/>
          <w:sz w:val="22"/>
          <w:szCs w:val="22"/>
        </w:rPr>
      </w:pPr>
    </w:p>
    <w:p w14:paraId="1E1E630D" w14:textId="77777777" w:rsidR="00496CDF" w:rsidRDefault="00496CDF" w:rsidP="00496CDF">
      <w:pPr>
        <w:spacing w:before="0" w:after="0"/>
        <w:ind w:left="426"/>
        <w:rPr>
          <w:rFonts w:eastAsia="Calibri"/>
          <w:sz w:val="22"/>
          <w:szCs w:val="22"/>
        </w:rPr>
      </w:pPr>
      <w:r>
        <w:rPr>
          <w:rFonts w:eastAsia="Calibri"/>
          <w:color w:val="000000"/>
          <w:sz w:val="22"/>
          <w:szCs w:val="22"/>
        </w:rPr>
        <w:t>El saldo al 31 de diciembre de 2021</w:t>
      </w:r>
      <w:r>
        <w:rPr>
          <w:rFonts w:eastAsia="Calibri"/>
          <w:color w:val="00B050"/>
          <w:sz w:val="22"/>
          <w:szCs w:val="22"/>
        </w:rPr>
        <w:t xml:space="preserve"> </w:t>
      </w:r>
      <w:r>
        <w:rPr>
          <w:rFonts w:eastAsia="Calibri"/>
          <w:color w:val="000000"/>
          <w:sz w:val="22"/>
          <w:szCs w:val="22"/>
        </w:rPr>
        <w:t xml:space="preserve">asciende a $1,414’264,966.00 </w:t>
      </w:r>
      <w:r>
        <w:rPr>
          <w:rFonts w:eastAsia="Calibri"/>
          <w:sz w:val="22"/>
          <w:szCs w:val="22"/>
        </w:rPr>
        <w:t>(mil cuatrocientos catorce millones doscientos sesenta y cuatro mil novecientos sesenta y seis pesos).</w:t>
      </w:r>
    </w:p>
    <w:p w14:paraId="0ECA9D80" w14:textId="10606430" w:rsidR="00496CDF" w:rsidRDefault="00496CDF" w:rsidP="00496CDF">
      <w:pPr>
        <w:spacing w:before="0" w:after="0"/>
        <w:ind w:firstLine="426"/>
        <w:rPr>
          <w:rFonts w:ascii="Arial" w:hAnsi="Arial" w:cs="Arial"/>
          <w:sz w:val="22"/>
          <w:szCs w:val="22"/>
        </w:rPr>
      </w:pPr>
    </w:p>
    <w:p w14:paraId="5CF050AA" w14:textId="77777777" w:rsidR="00CF5EEC" w:rsidRDefault="00CF5EEC" w:rsidP="00496CDF">
      <w:pPr>
        <w:spacing w:before="0" w:after="0"/>
        <w:ind w:firstLine="426"/>
        <w:rPr>
          <w:rFonts w:ascii="Arial" w:hAnsi="Arial" w:cs="Arial"/>
          <w:sz w:val="22"/>
          <w:szCs w:val="22"/>
        </w:rPr>
      </w:pPr>
    </w:p>
    <w:p w14:paraId="0E08FEAF" w14:textId="77777777" w:rsidR="00496CDF" w:rsidRDefault="00496CDF" w:rsidP="00496CDF">
      <w:pPr>
        <w:numPr>
          <w:ilvl w:val="0"/>
          <w:numId w:val="20"/>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$2,100’000,000.00</w:t>
      </w:r>
    </w:p>
    <w:p w14:paraId="0A1F487C" w14:textId="77777777" w:rsidR="00496CDF" w:rsidRDefault="00496CDF" w:rsidP="00496CDF">
      <w:pPr>
        <w:spacing w:before="0" w:after="0"/>
        <w:rPr>
          <w:rFonts w:ascii="Arial" w:hAnsi="Arial" w:cs="Arial"/>
          <w:b/>
          <w:sz w:val="22"/>
          <w:szCs w:val="22"/>
        </w:rPr>
      </w:pPr>
    </w:p>
    <w:p w14:paraId="792AB2B6" w14:textId="3E7ED99B" w:rsidR="00496CDF" w:rsidRPr="003F0526" w:rsidRDefault="00496CDF" w:rsidP="003F0526">
      <w:pPr>
        <w:spacing w:before="0" w:after="0"/>
        <w:ind w:left="426"/>
        <w:rPr>
          <w:rFonts w:eastAsia="Calibri"/>
          <w:sz w:val="22"/>
          <w:szCs w:val="22"/>
        </w:rPr>
      </w:pPr>
      <w:r>
        <w:rPr>
          <w:rFonts w:eastAsia="Calibri"/>
          <w:color w:val="000000"/>
          <w:sz w:val="22"/>
          <w:szCs w:val="22"/>
        </w:rPr>
        <w:t xml:space="preserve">Crédito simple celebrado el 17 de julio de 2018, por un importe de hasta $2,100,000,000.00 </w:t>
      </w:r>
      <w:r>
        <w:rPr>
          <w:rFonts w:eastAsia="Calibri"/>
          <w:sz w:val="22"/>
          <w:szCs w:val="22"/>
        </w:rPr>
        <w:t xml:space="preserve">(dos mil cien millones de pesos) y únicamente se dispuso $2’035,515,813.00 (dos mil treinta y cinco millones quinientos quince mil ochocientos trece pesos), con una vigencia de hasta 240 </w:t>
      </w:r>
      <w:r>
        <w:rPr>
          <w:rFonts w:eastAsia="Calibri"/>
          <w:color w:val="000000"/>
          <w:sz w:val="22"/>
          <w:szCs w:val="22"/>
        </w:rPr>
        <w:t>meses contados a partir de la fecha de la disposición del crédito, pagadero mensualmente y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7616ED2B" w14:textId="77777777" w:rsidR="00496CDF" w:rsidRDefault="00496CDF" w:rsidP="00496CDF">
      <w:pPr>
        <w:spacing w:before="0" w:after="0"/>
        <w:rPr>
          <w:rFonts w:eastAsia="Calibri"/>
          <w:color w:val="000000"/>
          <w:sz w:val="22"/>
          <w:szCs w:val="22"/>
        </w:rPr>
      </w:pPr>
    </w:p>
    <w:p w14:paraId="689590F7"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El crédito se destinó para refinanciamiento de la Deuda Pública establecida en el Decreto 345, de fecha 6 de marzo de 2017.</w:t>
      </w:r>
    </w:p>
    <w:p w14:paraId="4CE747CB"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ab/>
      </w:r>
    </w:p>
    <w:p w14:paraId="5FBA1E72" w14:textId="77777777" w:rsidR="00496CDF" w:rsidRDefault="00496CDF" w:rsidP="00496CDF">
      <w:pPr>
        <w:spacing w:before="0" w:after="0"/>
        <w:ind w:left="426"/>
        <w:rPr>
          <w:rFonts w:eastAsia="Calibri"/>
          <w:sz w:val="22"/>
          <w:szCs w:val="22"/>
        </w:rPr>
      </w:pPr>
      <w:r>
        <w:rPr>
          <w:rFonts w:eastAsia="Calibri"/>
          <w:color w:val="000000"/>
          <w:sz w:val="22"/>
          <w:szCs w:val="22"/>
        </w:rPr>
        <w:t>El saldo al 31 de septiembre de 2021</w:t>
      </w:r>
      <w:r>
        <w:rPr>
          <w:rFonts w:eastAsia="Calibri"/>
          <w:color w:val="00B050"/>
          <w:sz w:val="22"/>
          <w:szCs w:val="22"/>
        </w:rPr>
        <w:t xml:space="preserve"> </w:t>
      </w:r>
      <w:r>
        <w:rPr>
          <w:rFonts w:eastAsia="Calibri"/>
          <w:color w:val="000000"/>
          <w:sz w:val="22"/>
          <w:szCs w:val="22"/>
        </w:rPr>
        <w:t xml:space="preserve">asciende a $1,969’499,965.00 </w:t>
      </w:r>
      <w:r>
        <w:rPr>
          <w:rFonts w:eastAsia="Calibri"/>
          <w:sz w:val="22"/>
          <w:szCs w:val="22"/>
        </w:rPr>
        <w:t>(mil novecientos sesenta y nueve millones cuatrocientos noventa y nueve mil novecientos sesenta y cinco pesos).</w:t>
      </w:r>
    </w:p>
    <w:p w14:paraId="022EE43E" w14:textId="77777777" w:rsidR="00496CDF" w:rsidRDefault="00496CDF" w:rsidP="00496CDF">
      <w:pPr>
        <w:spacing w:before="0" w:after="0"/>
        <w:ind w:left="426"/>
        <w:rPr>
          <w:rFonts w:eastAsia="Calibri"/>
          <w:sz w:val="22"/>
          <w:szCs w:val="22"/>
        </w:rPr>
      </w:pPr>
    </w:p>
    <w:p w14:paraId="5BF6D66B" w14:textId="77777777" w:rsidR="00496CDF" w:rsidRDefault="00496CDF" w:rsidP="00496CDF">
      <w:pPr>
        <w:numPr>
          <w:ilvl w:val="0"/>
          <w:numId w:val="20"/>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$2,500’000,000.</w:t>
      </w:r>
    </w:p>
    <w:p w14:paraId="278CB40C" w14:textId="77777777" w:rsidR="00496CDF" w:rsidRDefault="00496CDF" w:rsidP="00496CDF">
      <w:pPr>
        <w:widowControl w:val="0"/>
        <w:kinsoku w:val="0"/>
        <w:spacing w:before="0" w:after="0"/>
        <w:ind w:left="360"/>
        <w:contextualSpacing/>
        <w:rPr>
          <w:rFonts w:ascii="Arial" w:eastAsia="Times New Roman" w:hAnsi="Arial" w:cs="Arial"/>
          <w:b/>
          <w:sz w:val="22"/>
          <w:szCs w:val="22"/>
          <w:lang w:eastAsia="es-MX"/>
        </w:rPr>
      </w:pPr>
    </w:p>
    <w:p w14:paraId="5BE3ED6D"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Crédito simple celebrado el 17 de julio de 2018, por un importe de hasta $2,500’000,</w:t>
      </w:r>
      <w:r>
        <w:rPr>
          <w:rFonts w:eastAsia="Calibri"/>
          <w:sz w:val="22"/>
          <w:szCs w:val="22"/>
        </w:rPr>
        <w:t xml:space="preserve">000 (dos mil quinientos millones de pesos) tiene una vigencia de hasta 240 meses contados a partir </w:t>
      </w:r>
      <w:r>
        <w:rPr>
          <w:rFonts w:eastAsia="Calibri"/>
          <w:color w:val="000000"/>
          <w:sz w:val="22"/>
          <w:szCs w:val="22"/>
        </w:rPr>
        <w:t xml:space="preserve">de la fecha de la disposición del crédito, pagadero mensualmente y causará una tasa de interés basada en TIIE a 28 días, más una sobretasa de conformidad con la tabla </w:t>
      </w:r>
      <w:r>
        <w:rPr>
          <w:rFonts w:eastAsia="Calibri"/>
          <w:color w:val="000000"/>
          <w:sz w:val="22"/>
          <w:szCs w:val="22"/>
        </w:rPr>
        <w:lastRenderedPageBreak/>
        <w:t>que forma parte del contrato y que está basada en las calificaciones que emitan las agencias calificadoras respecto a la calidad crediticia del crédito, y a falta de esta, la del propio Estado.</w:t>
      </w:r>
    </w:p>
    <w:p w14:paraId="521849DC" w14:textId="77777777" w:rsidR="00496CDF" w:rsidRDefault="00496CDF" w:rsidP="00496CDF">
      <w:pPr>
        <w:spacing w:before="0" w:after="0"/>
        <w:ind w:left="426"/>
        <w:rPr>
          <w:rFonts w:eastAsia="Calibri"/>
          <w:color w:val="000000"/>
          <w:sz w:val="22"/>
          <w:szCs w:val="22"/>
        </w:rPr>
      </w:pPr>
    </w:p>
    <w:p w14:paraId="08D65FE8"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El crédito se destinó para refinanciamiento de la Deuda Pública establecida en el Decreto 345, de fecha 6 de marzo de 2017; además, en comparación a los restantes créditos que están garantizados con los recursos de participaciones federales del Estado, es se encuentra garantizado el pago con los recursos provenientes del Fondo de Aportaciones para el Fortalecimiento de la Entidades Federales (FAFEF) conforme lo dispone la Ley de Coordinación Fiscal.</w:t>
      </w:r>
    </w:p>
    <w:p w14:paraId="1C3819A5" w14:textId="77777777" w:rsidR="00496CDF" w:rsidRDefault="00496CDF" w:rsidP="003F0526">
      <w:pPr>
        <w:spacing w:before="0" w:after="0"/>
        <w:rPr>
          <w:rFonts w:eastAsia="Calibri"/>
          <w:color w:val="000000"/>
          <w:sz w:val="22"/>
          <w:szCs w:val="22"/>
        </w:rPr>
      </w:pPr>
    </w:p>
    <w:p w14:paraId="2F3C7E26"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 xml:space="preserve">El saldo al 31 de diciembre de 2021, asciende a $2,417’648,729.00 </w:t>
      </w:r>
      <w:r>
        <w:rPr>
          <w:rFonts w:eastAsia="Calibri"/>
          <w:sz w:val="22"/>
          <w:szCs w:val="22"/>
        </w:rPr>
        <w:t>(dos mil cuatrocientos diecisiete millones seiscientos cuarenta y ocho mil setecientos veintinueve pesos).</w:t>
      </w:r>
    </w:p>
    <w:p w14:paraId="3EC03BEA" w14:textId="77777777" w:rsidR="00496CDF" w:rsidRDefault="00496CDF" w:rsidP="00496CDF">
      <w:pPr>
        <w:spacing w:before="0" w:after="0"/>
        <w:rPr>
          <w:rFonts w:ascii="Arial" w:hAnsi="Arial" w:cs="Arial"/>
          <w:sz w:val="22"/>
          <w:szCs w:val="22"/>
        </w:rPr>
      </w:pPr>
    </w:p>
    <w:p w14:paraId="6FC75E1D" w14:textId="77777777" w:rsidR="00496CDF" w:rsidRDefault="00496CDF" w:rsidP="00496CDF">
      <w:pPr>
        <w:numPr>
          <w:ilvl w:val="0"/>
          <w:numId w:val="20"/>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$1,218´487,427, para refinanciar el crédito celebrado con Banco Mercantil del Norte S.A., Institución de Banca Múltiple por $2,000’000,000.</w:t>
      </w:r>
    </w:p>
    <w:p w14:paraId="4E728422" w14:textId="77777777" w:rsidR="00496CDF" w:rsidRDefault="00496CDF" w:rsidP="00496CDF">
      <w:pPr>
        <w:spacing w:before="0" w:after="0"/>
        <w:rPr>
          <w:rFonts w:ascii="Arial" w:hAnsi="Arial" w:cs="Arial"/>
          <w:b/>
          <w:sz w:val="22"/>
          <w:szCs w:val="22"/>
          <w:u w:val="single"/>
        </w:rPr>
      </w:pPr>
    </w:p>
    <w:p w14:paraId="1A43E119"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Crédito simple con afectación de participaciones en ingresos federales, celebrado el 16 de diciembre de 2019, por hasta $1,218´487,427.00</w:t>
      </w:r>
      <w:r>
        <w:rPr>
          <w:rFonts w:eastAsia="Calibri"/>
          <w:sz w:val="22"/>
          <w:szCs w:val="22"/>
        </w:rPr>
        <w:t xml:space="preserve"> (un mil doscientos dieciocho millones cuatrocientos ochenta y siete mil cuatrocientos veintisiete pesos) </w:t>
      </w:r>
      <w:r>
        <w:rPr>
          <w:rFonts w:eastAsia="Calibri"/>
          <w:color w:val="000000"/>
          <w:sz w:val="22"/>
          <w:szCs w:val="22"/>
        </w:rPr>
        <w:t>con una vigencia de hasta 11 años, equivalente a 4,073 días, contados a partir de la fecha de la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391F4044" w14:textId="77777777" w:rsidR="00496CDF" w:rsidRDefault="00496CDF" w:rsidP="00496CDF">
      <w:pPr>
        <w:spacing w:before="0" w:after="0"/>
        <w:rPr>
          <w:rFonts w:eastAsia="Calibri"/>
          <w:color w:val="000000"/>
          <w:sz w:val="22"/>
          <w:szCs w:val="22"/>
        </w:rPr>
      </w:pPr>
    </w:p>
    <w:p w14:paraId="7EF155C7"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 xml:space="preserve">El crédito se destinó para refinanciar el saldo insoluto del crédito celebrado por el Estado con Banco Mercantil del Norte S.A., Institución de Banca Múltiple por $2,000’000,000.00, de fecha 23 de febrero de 2011, con el objeto de reducir su costo financiero, ello al amparo y en cumplimiento del segundo párrafo del artículo 23 de la Ley de Disciplina Financiera de las Entidades Federativas y los Municipios. </w:t>
      </w:r>
    </w:p>
    <w:p w14:paraId="0B74B4C6" w14:textId="77777777" w:rsidR="00496CDF" w:rsidRDefault="00496CDF" w:rsidP="00496CDF">
      <w:pPr>
        <w:spacing w:before="0" w:after="0"/>
        <w:ind w:left="426"/>
        <w:rPr>
          <w:rFonts w:eastAsia="Calibri"/>
          <w:color w:val="000000"/>
          <w:sz w:val="22"/>
          <w:szCs w:val="22"/>
        </w:rPr>
      </w:pPr>
    </w:p>
    <w:p w14:paraId="3A53D6FD" w14:textId="236EF224" w:rsidR="00496CDF" w:rsidRDefault="00496CDF" w:rsidP="003F0526">
      <w:pPr>
        <w:spacing w:before="0" w:after="0"/>
        <w:ind w:left="426"/>
        <w:rPr>
          <w:rFonts w:eastAsia="Calibri"/>
          <w:sz w:val="22"/>
          <w:szCs w:val="22"/>
        </w:rPr>
      </w:pPr>
      <w:r>
        <w:rPr>
          <w:rFonts w:eastAsia="Calibri"/>
          <w:color w:val="000000"/>
          <w:sz w:val="22"/>
          <w:szCs w:val="22"/>
        </w:rPr>
        <w:t>El saldo al 31 de diciembre de 2021</w:t>
      </w:r>
      <w:r>
        <w:rPr>
          <w:rFonts w:eastAsia="Calibri"/>
          <w:color w:val="00B050"/>
          <w:sz w:val="22"/>
          <w:szCs w:val="22"/>
        </w:rPr>
        <w:t xml:space="preserve"> </w:t>
      </w:r>
      <w:r>
        <w:rPr>
          <w:rFonts w:eastAsia="Calibri"/>
          <w:color w:val="000000"/>
          <w:sz w:val="22"/>
          <w:szCs w:val="22"/>
        </w:rPr>
        <w:t>asciende a $924’369,792.00</w:t>
      </w:r>
      <w:r>
        <w:rPr>
          <w:rFonts w:eastAsia="Calibri"/>
          <w:sz w:val="22"/>
          <w:szCs w:val="22"/>
        </w:rPr>
        <w:t xml:space="preserve"> (novecientos veinticuatro millones trescientos sesenta y nueve mil setecientos noventa y dos pesos).</w:t>
      </w:r>
    </w:p>
    <w:p w14:paraId="3D6B8259" w14:textId="77777777" w:rsidR="00496CDF" w:rsidRDefault="00496CDF" w:rsidP="00496CDF">
      <w:pPr>
        <w:spacing w:before="0" w:after="0"/>
        <w:ind w:left="426"/>
        <w:rPr>
          <w:rFonts w:eastAsia="Calibri"/>
          <w:sz w:val="22"/>
          <w:szCs w:val="22"/>
        </w:rPr>
      </w:pPr>
    </w:p>
    <w:p w14:paraId="60747363" w14:textId="77777777" w:rsidR="00496CDF" w:rsidRDefault="00496CDF" w:rsidP="00496CDF">
      <w:pPr>
        <w:numPr>
          <w:ilvl w:val="0"/>
          <w:numId w:val="20"/>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$1,149´607,059, para refinanciar el crédito celebrado con el Banco Interacciones, S.A., por $1,206’946,793.</w:t>
      </w:r>
    </w:p>
    <w:p w14:paraId="6E7B7BBF" w14:textId="77777777" w:rsidR="00496CDF" w:rsidRDefault="00496CDF" w:rsidP="00496CDF">
      <w:pPr>
        <w:spacing w:before="0" w:after="0"/>
        <w:rPr>
          <w:rFonts w:ascii="Arial" w:hAnsi="Arial" w:cs="Arial"/>
          <w:b/>
          <w:sz w:val="22"/>
          <w:szCs w:val="22"/>
        </w:rPr>
      </w:pPr>
    </w:p>
    <w:p w14:paraId="124745FA"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 xml:space="preserve">Crédito simple celebrado el 16 de diciembre de 2019, por un importe de hasta $1,149´607,059 </w:t>
      </w:r>
      <w:r>
        <w:rPr>
          <w:rFonts w:eastAsia="Calibri"/>
          <w:sz w:val="22"/>
          <w:szCs w:val="22"/>
        </w:rPr>
        <w:t xml:space="preserve">(mil ciento cuarenta y nueve millones seiscientos siete mil cincuenta y nueve pesos) con vencimiento de hasta 12.7 años, equivalente a 4,654 días contados a partir de la fecha de la firma del contrato del crédito, pagadero </w:t>
      </w:r>
      <w:r>
        <w:rPr>
          <w:rFonts w:eastAsia="Calibri"/>
          <w:color w:val="000000"/>
          <w:sz w:val="22"/>
          <w:szCs w:val="22"/>
        </w:rPr>
        <w:t>mensualmente y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53543766" w14:textId="77777777" w:rsidR="00496CDF" w:rsidRDefault="00496CDF" w:rsidP="00496CDF">
      <w:pPr>
        <w:spacing w:before="0" w:after="0"/>
        <w:ind w:left="426"/>
        <w:rPr>
          <w:rFonts w:eastAsia="Calibri"/>
          <w:color w:val="000000"/>
          <w:sz w:val="22"/>
          <w:szCs w:val="22"/>
        </w:rPr>
      </w:pPr>
    </w:p>
    <w:p w14:paraId="60DE2B01"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 xml:space="preserve">El crédito se destinó para refinanciar el saldo insoluto del crédito celebrado por el Estado con el Banco Interacciones, S.A., por $1,206’946,793, de fecha 27 de septiembre de 2017, con </w:t>
      </w:r>
      <w:r>
        <w:rPr>
          <w:rFonts w:eastAsia="Calibri"/>
          <w:color w:val="000000"/>
          <w:sz w:val="22"/>
          <w:szCs w:val="22"/>
        </w:rPr>
        <w:lastRenderedPageBreak/>
        <w:t xml:space="preserve">el objeto de reducir su costo financiero, ello al amparo y en cumplimiento del segundo párrafo del artículo 23 de la Ley de Disciplina Financiera de las Entidades Federativas y los Municipios. </w:t>
      </w:r>
    </w:p>
    <w:p w14:paraId="4624B53B" w14:textId="77777777" w:rsidR="00496CDF" w:rsidRDefault="00496CDF" w:rsidP="00496CDF">
      <w:pPr>
        <w:spacing w:before="0" w:after="0"/>
        <w:ind w:left="426"/>
        <w:rPr>
          <w:rFonts w:eastAsia="Calibri"/>
          <w:color w:val="000000"/>
          <w:sz w:val="22"/>
          <w:szCs w:val="22"/>
        </w:rPr>
      </w:pPr>
    </w:p>
    <w:p w14:paraId="0949798B" w14:textId="011E47C1" w:rsidR="00496CDF" w:rsidRDefault="00496CDF" w:rsidP="00496CDF">
      <w:pPr>
        <w:spacing w:before="0" w:after="0"/>
        <w:ind w:left="426"/>
        <w:rPr>
          <w:rFonts w:eastAsia="Calibri"/>
          <w:sz w:val="22"/>
          <w:szCs w:val="22"/>
        </w:rPr>
      </w:pPr>
      <w:r>
        <w:rPr>
          <w:rFonts w:eastAsia="Calibri"/>
          <w:color w:val="000000"/>
          <w:sz w:val="22"/>
          <w:szCs w:val="22"/>
        </w:rPr>
        <w:t>El saldo al 31 de diciembre de 2021</w:t>
      </w:r>
      <w:r>
        <w:rPr>
          <w:rFonts w:eastAsia="Calibri"/>
          <w:color w:val="00B050"/>
          <w:sz w:val="22"/>
          <w:szCs w:val="22"/>
        </w:rPr>
        <w:t xml:space="preserve"> </w:t>
      </w:r>
      <w:r>
        <w:rPr>
          <w:rFonts w:eastAsia="Calibri"/>
          <w:color w:val="000000"/>
          <w:sz w:val="22"/>
          <w:szCs w:val="22"/>
        </w:rPr>
        <w:t xml:space="preserve">asciende a $1,059’802,739.00 </w:t>
      </w:r>
      <w:r>
        <w:rPr>
          <w:rFonts w:eastAsia="Calibri"/>
          <w:sz w:val="22"/>
          <w:szCs w:val="22"/>
        </w:rPr>
        <w:t>(un</w:t>
      </w:r>
      <w:r w:rsidR="00AA0BBB">
        <w:rPr>
          <w:rFonts w:eastAsia="Calibri"/>
          <w:sz w:val="22"/>
          <w:szCs w:val="22"/>
        </w:rPr>
        <w:t xml:space="preserve"> </w:t>
      </w:r>
      <w:r>
        <w:rPr>
          <w:rFonts w:eastAsia="Calibri"/>
          <w:sz w:val="22"/>
          <w:szCs w:val="22"/>
        </w:rPr>
        <w:t xml:space="preserve"> mil cincuenta y nueve millones ochocientos dos mil setecientos treinta y nueve pesos).</w:t>
      </w:r>
    </w:p>
    <w:p w14:paraId="62C88C8E" w14:textId="77777777" w:rsidR="00496CDF" w:rsidRDefault="00496CDF" w:rsidP="00496CDF">
      <w:pPr>
        <w:spacing w:before="0" w:after="0"/>
        <w:rPr>
          <w:rFonts w:eastAsia="Calibri"/>
          <w:sz w:val="22"/>
          <w:szCs w:val="22"/>
        </w:rPr>
      </w:pPr>
    </w:p>
    <w:p w14:paraId="42C5133B" w14:textId="77777777" w:rsidR="00496CDF" w:rsidRDefault="00496CDF" w:rsidP="00496CDF">
      <w:pPr>
        <w:numPr>
          <w:ilvl w:val="0"/>
          <w:numId w:val="20"/>
        </w:numPr>
        <w:spacing w:before="0" w:after="0"/>
        <w:ind w:left="425"/>
        <w:rPr>
          <w:rFonts w:eastAsia="Calibri"/>
          <w:b/>
          <w:color w:val="000000"/>
          <w:sz w:val="22"/>
          <w:szCs w:val="22"/>
        </w:rPr>
      </w:pPr>
      <w:r>
        <w:rPr>
          <w:rFonts w:eastAsia="Calibri"/>
          <w:b/>
          <w:color w:val="000000"/>
          <w:sz w:val="22"/>
          <w:szCs w:val="22"/>
        </w:rPr>
        <w:t xml:space="preserve">Crédito Simple celebrado con Banco Mercantil del Norte, S.A., Institución de Banca Múltiple por $600’000,000. </w:t>
      </w:r>
    </w:p>
    <w:p w14:paraId="1D7F8AA3" w14:textId="77777777" w:rsidR="00496CDF" w:rsidRDefault="00496CDF" w:rsidP="00496CDF">
      <w:pPr>
        <w:spacing w:before="0" w:after="0"/>
        <w:rPr>
          <w:rFonts w:ascii="Arial" w:hAnsi="Arial" w:cs="Arial"/>
          <w:sz w:val="22"/>
          <w:szCs w:val="22"/>
        </w:rPr>
      </w:pPr>
    </w:p>
    <w:p w14:paraId="112AACB1" w14:textId="724C18F4" w:rsidR="00496CDF" w:rsidRDefault="00496CDF" w:rsidP="003F0526">
      <w:pPr>
        <w:spacing w:before="0" w:after="0"/>
        <w:ind w:left="426"/>
        <w:rPr>
          <w:rFonts w:eastAsia="Calibri"/>
          <w:color w:val="000000"/>
          <w:sz w:val="22"/>
          <w:szCs w:val="22"/>
        </w:rPr>
      </w:pPr>
      <w:r>
        <w:rPr>
          <w:rFonts w:eastAsia="Calibri"/>
          <w:color w:val="000000"/>
          <w:sz w:val="22"/>
          <w:szCs w:val="22"/>
        </w:rPr>
        <w:t xml:space="preserve">Crédito simple celebrado el 9 de marzo de 2007, por hasta $600’000,000 </w:t>
      </w:r>
      <w:r>
        <w:rPr>
          <w:rFonts w:eastAsia="Calibri"/>
          <w:sz w:val="22"/>
          <w:szCs w:val="22"/>
        </w:rPr>
        <w:t xml:space="preserve">(seiscientos millones de pesos) con vigencia de 25 años, contando a partir de la disposición del presente </w:t>
      </w:r>
      <w:r>
        <w:rPr>
          <w:rFonts w:eastAsia="Calibri"/>
          <w:color w:val="000000"/>
          <w:sz w:val="22"/>
          <w:szCs w:val="22"/>
        </w:rPr>
        <w:t>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2D2FC4D7" w14:textId="77777777" w:rsidR="00496CDF" w:rsidRDefault="00496CDF" w:rsidP="00496CDF">
      <w:pPr>
        <w:spacing w:before="0" w:after="0"/>
        <w:ind w:left="426"/>
        <w:rPr>
          <w:rFonts w:eastAsia="Calibri"/>
          <w:color w:val="000000"/>
          <w:sz w:val="22"/>
          <w:szCs w:val="22"/>
        </w:rPr>
      </w:pPr>
    </w:p>
    <w:p w14:paraId="1C9F2AF9"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El crédito se destinó para refinanciar y reestructurar pasivos bancarios, financiar reservas, coberturas de tasas de interés, gastos y comisiones inherentes al proceso de financiamiento y/o reestructuración de Deuda Pública, según fuera el caso.</w:t>
      </w:r>
    </w:p>
    <w:p w14:paraId="21405525" w14:textId="77777777" w:rsidR="00496CDF" w:rsidRDefault="00496CDF" w:rsidP="00496CDF">
      <w:pPr>
        <w:spacing w:before="0" w:after="0"/>
        <w:ind w:left="426"/>
        <w:rPr>
          <w:rFonts w:eastAsia="Calibri"/>
          <w:color w:val="000000"/>
          <w:sz w:val="22"/>
          <w:szCs w:val="22"/>
        </w:rPr>
      </w:pPr>
    </w:p>
    <w:p w14:paraId="3C0F393E" w14:textId="77777777" w:rsidR="00496CDF" w:rsidRDefault="00496CDF" w:rsidP="00496CDF">
      <w:pPr>
        <w:spacing w:before="0" w:after="0"/>
        <w:ind w:left="360"/>
        <w:rPr>
          <w:rFonts w:eastAsia="Calibri"/>
          <w:sz w:val="22"/>
          <w:szCs w:val="22"/>
        </w:rPr>
      </w:pPr>
      <w:r>
        <w:rPr>
          <w:rFonts w:eastAsia="Calibri"/>
          <w:color w:val="000000"/>
          <w:sz w:val="22"/>
          <w:szCs w:val="22"/>
        </w:rPr>
        <w:t>El saldo al 31 de diciembre de 2021</w:t>
      </w:r>
      <w:r>
        <w:rPr>
          <w:rFonts w:eastAsia="Calibri"/>
          <w:color w:val="00B050"/>
          <w:sz w:val="22"/>
          <w:szCs w:val="22"/>
        </w:rPr>
        <w:t xml:space="preserve"> </w:t>
      </w:r>
      <w:r>
        <w:rPr>
          <w:rFonts w:eastAsia="Calibri"/>
          <w:color w:val="000000"/>
          <w:sz w:val="22"/>
          <w:szCs w:val="22"/>
        </w:rPr>
        <w:t xml:space="preserve">asciende a $499’193,665.00 </w:t>
      </w:r>
      <w:r>
        <w:rPr>
          <w:rFonts w:eastAsia="Calibri"/>
          <w:sz w:val="22"/>
          <w:szCs w:val="22"/>
        </w:rPr>
        <w:t>(cuatrocientos noventa y nueve millones ciento noventa y tres mil seiscientos sesenta y cinco pesos).</w:t>
      </w:r>
    </w:p>
    <w:p w14:paraId="2F13E055" w14:textId="6C664C96" w:rsidR="00496CDF" w:rsidRDefault="00496CDF" w:rsidP="00496CDF">
      <w:pPr>
        <w:spacing w:before="0" w:after="0"/>
        <w:rPr>
          <w:rFonts w:eastAsia="Calibri"/>
          <w:sz w:val="22"/>
          <w:szCs w:val="22"/>
        </w:rPr>
      </w:pPr>
    </w:p>
    <w:p w14:paraId="2B9511C0" w14:textId="77777777" w:rsidR="003F0526" w:rsidRDefault="003F0526" w:rsidP="00496CDF">
      <w:pPr>
        <w:spacing w:before="0" w:after="0"/>
        <w:rPr>
          <w:rFonts w:eastAsia="Calibri"/>
          <w:sz w:val="22"/>
          <w:szCs w:val="22"/>
        </w:rPr>
      </w:pPr>
    </w:p>
    <w:p w14:paraId="2891EA6E" w14:textId="77777777" w:rsidR="00496CDF" w:rsidRDefault="00496CDF" w:rsidP="00496CDF">
      <w:pPr>
        <w:spacing w:before="0" w:after="0"/>
        <w:ind w:left="360" w:hanging="360"/>
        <w:rPr>
          <w:rFonts w:eastAsia="Calibri"/>
          <w:sz w:val="22"/>
          <w:szCs w:val="22"/>
        </w:rPr>
      </w:pPr>
      <w:r>
        <w:rPr>
          <w:rFonts w:eastAsia="Calibri"/>
          <w:b/>
          <w:color w:val="000000"/>
          <w:sz w:val="22"/>
          <w:szCs w:val="22"/>
        </w:rPr>
        <w:lastRenderedPageBreak/>
        <w:t>ñ)</w:t>
      </w:r>
      <w:r>
        <w:rPr>
          <w:rFonts w:eastAsia="Calibri"/>
          <w:b/>
          <w:color w:val="000000"/>
          <w:sz w:val="22"/>
          <w:szCs w:val="22"/>
        </w:rPr>
        <w:tab/>
        <w:t xml:space="preserve">Crédito Simple celebrado con Banco Mercantil del Norte, S.A., Institución de Banca Múltiple por $2,045’000,000. </w:t>
      </w:r>
    </w:p>
    <w:p w14:paraId="00DB57BB" w14:textId="77777777" w:rsidR="00496CDF" w:rsidRDefault="00496CDF" w:rsidP="00496CDF">
      <w:pPr>
        <w:spacing w:before="0" w:after="0"/>
        <w:ind w:left="426"/>
        <w:rPr>
          <w:rFonts w:ascii="Arial" w:hAnsi="Arial" w:cs="Arial"/>
          <w:sz w:val="22"/>
          <w:szCs w:val="22"/>
        </w:rPr>
      </w:pPr>
    </w:p>
    <w:p w14:paraId="79C14545" w14:textId="77777777" w:rsidR="00496CDF" w:rsidRDefault="00496CDF" w:rsidP="00496CDF">
      <w:pPr>
        <w:spacing w:before="0" w:after="0"/>
        <w:ind w:left="426"/>
        <w:rPr>
          <w:rFonts w:eastAsia="Calibri"/>
          <w:color w:val="000000"/>
          <w:sz w:val="22"/>
          <w:szCs w:val="22"/>
        </w:rPr>
      </w:pPr>
      <w:r>
        <w:rPr>
          <w:rFonts w:eastAsia="Calibri"/>
          <w:color w:val="000000"/>
          <w:sz w:val="22"/>
          <w:szCs w:val="22"/>
        </w:rPr>
        <w:t xml:space="preserve">Crédito simple celebrado el 4 de marzo de 2020, por hasta $2,045’000,000.00 </w:t>
      </w:r>
      <w:r>
        <w:rPr>
          <w:rFonts w:eastAsia="Calibri"/>
          <w:sz w:val="22"/>
          <w:szCs w:val="22"/>
        </w:rPr>
        <w:t xml:space="preserve">(dos mil cuarenta y cinco millones de pesos) con vigencia de 20 años, contando a partir de la disposición del presente </w:t>
      </w:r>
      <w:r>
        <w:rPr>
          <w:rFonts w:eastAsia="Calibri"/>
          <w:color w:val="000000"/>
          <w:sz w:val="22"/>
          <w:szCs w:val="22"/>
        </w:rPr>
        <w:t>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 cuenta con los 12 primeros meses de periodo de gracia para pago de capital.</w:t>
      </w:r>
    </w:p>
    <w:p w14:paraId="068B6BF2" w14:textId="77777777" w:rsidR="00496CDF" w:rsidRDefault="00496CDF" w:rsidP="00496CDF">
      <w:pPr>
        <w:spacing w:before="0" w:after="0"/>
        <w:ind w:left="426"/>
        <w:rPr>
          <w:rFonts w:eastAsia="Calibri"/>
          <w:color w:val="000000"/>
          <w:sz w:val="22"/>
          <w:szCs w:val="22"/>
        </w:rPr>
      </w:pPr>
    </w:p>
    <w:p w14:paraId="2DB8D5F1" w14:textId="4B217996" w:rsidR="00496CDF" w:rsidRDefault="00496CDF" w:rsidP="00496CDF">
      <w:pPr>
        <w:spacing w:before="0" w:after="0"/>
        <w:ind w:left="426"/>
        <w:rPr>
          <w:rFonts w:eastAsia="Calibri"/>
          <w:color w:val="000000"/>
          <w:sz w:val="22"/>
          <w:szCs w:val="22"/>
        </w:rPr>
      </w:pPr>
      <w:r>
        <w:rPr>
          <w:rFonts w:eastAsia="Calibri"/>
          <w:color w:val="000000"/>
          <w:sz w:val="22"/>
          <w:szCs w:val="22"/>
        </w:rPr>
        <w:t>El crédito se destinó a inversiones públicas productivas, conforme lo dispuesto al decreto legislativo número 315 de fecha 31 de diciembre de 2019, en los rubros de infraestructura educativa y de investigación, espacios</w:t>
      </w:r>
      <w:r w:rsidR="003F0526">
        <w:rPr>
          <w:rFonts w:eastAsia="Calibri"/>
          <w:color w:val="000000"/>
          <w:sz w:val="22"/>
          <w:szCs w:val="22"/>
        </w:rPr>
        <w:t xml:space="preserve"> </w:t>
      </w:r>
      <w:r>
        <w:rPr>
          <w:rFonts w:eastAsia="Calibri"/>
          <w:color w:val="000000"/>
          <w:sz w:val="22"/>
          <w:szCs w:val="22"/>
        </w:rPr>
        <w:t>deportivo</w:t>
      </w:r>
      <w:r w:rsidR="003F0526">
        <w:rPr>
          <w:rFonts w:eastAsia="Calibri"/>
          <w:color w:val="000000"/>
          <w:sz w:val="22"/>
          <w:szCs w:val="22"/>
        </w:rPr>
        <w:t>s</w:t>
      </w:r>
      <w:r>
        <w:rPr>
          <w:rFonts w:eastAsia="Calibri"/>
          <w:color w:val="000000"/>
          <w:sz w:val="22"/>
          <w:szCs w:val="22"/>
        </w:rPr>
        <w:t>, recreativos, turísticos y culturales, vialidades urbanas, plazas, parques, jardines y espacios abiertos, entre otros.</w:t>
      </w:r>
    </w:p>
    <w:p w14:paraId="09388621" w14:textId="77777777" w:rsidR="00496CDF" w:rsidRDefault="00496CDF" w:rsidP="003F0526">
      <w:pPr>
        <w:spacing w:before="0" w:after="0"/>
        <w:rPr>
          <w:rFonts w:eastAsia="Calibri"/>
          <w:color w:val="000000"/>
          <w:sz w:val="22"/>
          <w:szCs w:val="22"/>
        </w:rPr>
      </w:pPr>
    </w:p>
    <w:p w14:paraId="587E4E38" w14:textId="77777777" w:rsidR="00496CDF" w:rsidRDefault="00496CDF" w:rsidP="00496CDF">
      <w:pPr>
        <w:spacing w:before="0" w:after="0"/>
        <w:ind w:left="426"/>
        <w:rPr>
          <w:rFonts w:eastAsia="Calibri"/>
          <w:sz w:val="22"/>
          <w:szCs w:val="22"/>
        </w:rPr>
      </w:pPr>
      <w:r>
        <w:rPr>
          <w:rFonts w:eastAsia="Calibri"/>
          <w:color w:val="000000"/>
          <w:sz w:val="22"/>
          <w:szCs w:val="22"/>
        </w:rPr>
        <w:t>El saldo al 31 de diciembre de 2021</w:t>
      </w:r>
      <w:r>
        <w:rPr>
          <w:rFonts w:eastAsia="Calibri"/>
          <w:color w:val="00B050"/>
          <w:sz w:val="22"/>
          <w:szCs w:val="22"/>
        </w:rPr>
        <w:t xml:space="preserve"> </w:t>
      </w:r>
      <w:r>
        <w:rPr>
          <w:rFonts w:eastAsia="Calibri"/>
          <w:color w:val="000000"/>
          <w:sz w:val="22"/>
          <w:szCs w:val="22"/>
        </w:rPr>
        <w:t xml:space="preserve">asciende a $2,035’724,086.00 </w:t>
      </w:r>
      <w:r>
        <w:rPr>
          <w:rFonts w:eastAsia="Calibri"/>
          <w:sz w:val="22"/>
          <w:szCs w:val="22"/>
        </w:rPr>
        <w:t>(dos mil treinta y cinco millones setecientos veinticuatro mil ochenta y seis pesos).</w:t>
      </w:r>
    </w:p>
    <w:p w14:paraId="008B96F6" w14:textId="77777777" w:rsidR="00496CDF" w:rsidRDefault="00496CDF" w:rsidP="00496CDF">
      <w:pPr>
        <w:spacing w:before="0" w:after="0"/>
        <w:ind w:left="426"/>
        <w:rPr>
          <w:rFonts w:eastAsia="Calibri"/>
          <w:sz w:val="22"/>
          <w:szCs w:val="22"/>
        </w:rPr>
      </w:pPr>
    </w:p>
    <w:p w14:paraId="062AFBF7" w14:textId="77777777" w:rsidR="00496CDF" w:rsidRDefault="00496CDF" w:rsidP="00496CDF">
      <w:pPr>
        <w:numPr>
          <w:ilvl w:val="0"/>
          <w:numId w:val="20"/>
        </w:numPr>
        <w:spacing w:before="0" w:after="0"/>
        <w:ind w:left="782" w:hanging="357"/>
        <w:rPr>
          <w:rFonts w:eastAsia="Calibri"/>
          <w:b/>
          <w:color w:val="000000"/>
          <w:sz w:val="22"/>
          <w:szCs w:val="22"/>
        </w:rPr>
      </w:pPr>
      <w:r>
        <w:rPr>
          <w:rFonts w:eastAsia="Calibri"/>
          <w:b/>
          <w:color w:val="000000"/>
          <w:sz w:val="22"/>
          <w:szCs w:val="22"/>
        </w:rPr>
        <w:t>El saldo de la Deuda Pública a corto plazo se describe a continuación.</w:t>
      </w:r>
    </w:p>
    <w:p w14:paraId="7FB76A28" w14:textId="64AD7404" w:rsidR="006405F8" w:rsidRPr="00B579EB" w:rsidRDefault="00496CDF" w:rsidP="007A5795">
      <w:pPr>
        <w:spacing w:before="0" w:after="0"/>
        <w:ind w:left="426"/>
        <w:jc w:val="center"/>
        <w:rPr>
          <w:rFonts w:eastAsia="Calibri"/>
          <w:sz w:val="22"/>
          <w:szCs w:val="22"/>
        </w:rPr>
      </w:pPr>
      <w:r>
        <w:rPr>
          <w:noProof/>
          <w:lang w:val="es-MX" w:eastAsia="es-MX"/>
        </w:rPr>
        <w:drawing>
          <wp:inline distT="0" distB="0" distL="0" distR="0" wp14:anchorId="6D48A90C" wp14:editId="178A2B45">
            <wp:extent cx="5762625" cy="1092200"/>
            <wp:effectExtent l="0" t="0" r="9525"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2625" cy="1092200"/>
                    </a:xfrm>
                    <a:prstGeom prst="rect">
                      <a:avLst/>
                    </a:prstGeom>
                    <a:noFill/>
                    <a:ln>
                      <a:noFill/>
                    </a:ln>
                  </pic:spPr>
                </pic:pic>
              </a:graphicData>
            </a:graphic>
          </wp:inline>
        </w:drawing>
      </w:r>
    </w:p>
    <w:p w14:paraId="3A706EC0" w14:textId="5E423DDE" w:rsidR="006405F8" w:rsidRDefault="006405F8" w:rsidP="006405F8">
      <w:pPr>
        <w:spacing w:before="0" w:after="0"/>
        <w:rPr>
          <w:rFonts w:eastAsia="Calibri"/>
          <w:sz w:val="22"/>
          <w:szCs w:val="22"/>
        </w:rPr>
      </w:pPr>
    </w:p>
    <w:p w14:paraId="2E4C4757" w14:textId="6C5E4F84" w:rsidR="003F0526" w:rsidRDefault="003F0526" w:rsidP="006405F8">
      <w:pPr>
        <w:spacing w:before="0" w:after="0"/>
        <w:rPr>
          <w:rFonts w:eastAsia="Calibri"/>
          <w:sz w:val="22"/>
          <w:szCs w:val="22"/>
        </w:rPr>
      </w:pPr>
    </w:p>
    <w:p w14:paraId="791D5F5B" w14:textId="77777777" w:rsidR="00CF5EEC" w:rsidRDefault="00CF5EEC" w:rsidP="006405F8">
      <w:pPr>
        <w:spacing w:before="0" w:after="0"/>
        <w:rPr>
          <w:rFonts w:eastAsia="Calibri"/>
          <w:sz w:val="22"/>
          <w:szCs w:val="22"/>
        </w:rPr>
      </w:pPr>
    </w:p>
    <w:p w14:paraId="2746A181" w14:textId="77777777" w:rsidR="00496CDF" w:rsidRDefault="00496CDF" w:rsidP="00496CDF">
      <w:pPr>
        <w:widowControl w:val="0"/>
        <w:numPr>
          <w:ilvl w:val="0"/>
          <w:numId w:val="12"/>
        </w:numPr>
        <w:kinsoku w:val="0"/>
        <w:spacing w:before="0" w:after="0"/>
        <w:contextualSpacing/>
        <w:jc w:val="left"/>
        <w:rPr>
          <w:rFonts w:ascii="Arial" w:eastAsia="Times New Roman" w:hAnsi="Arial" w:cs="Arial"/>
          <w:sz w:val="22"/>
          <w:szCs w:val="22"/>
          <w:lang w:val="en-US" w:eastAsia="es-MX"/>
        </w:rPr>
      </w:pPr>
      <w:r>
        <w:rPr>
          <w:rFonts w:eastAsia="Calibri"/>
          <w:b/>
          <w:color w:val="000000"/>
          <w:sz w:val="22"/>
          <w:szCs w:val="22"/>
        </w:rPr>
        <w:t>OTRAS REVELACIONES</w:t>
      </w:r>
    </w:p>
    <w:p w14:paraId="5BAE9021" w14:textId="77777777" w:rsidR="00496CDF" w:rsidRDefault="00496CDF" w:rsidP="00496CDF">
      <w:pPr>
        <w:widowControl w:val="0"/>
        <w:kinsoku w:val="0"/>
        <w:spacing w:before="0" w:after="0"/>
        <w:ind w:left="360"/>
        <w:contextualSpacing/>
        <w:jc w:val="left"/>
        <w:rPr>
          <w:rFonts w:ascii="Arial" w:eastAsia="Times New Roman" w:hAnsi="Arial" w:cs="Arial"/>
          <w:sz w:val="22"/>
          <w:szCs w:val="22"/>
          <w:lang w:val="en-US" w:eastAsia="es-MX"/>
        </w:rPr>
      </w:pPr>
    </w:p>
    <w:p w14:paraId="52DC19A7" w14:textId="77777777" w:rsidR="00496CDF" w:rsidRDefault="00496CDF" w:rsidP="00496CDF">
      <w:pPr>
        <w:widowControl w:val="0"/>
        <w:numPr>
          <w:ilvl w:val="0"/>
          <w:numId w:val="13"/>
        </w:numPr>
        <w:kinsoku w:val="0"/>
        <w:spacing w:before="0" w:after="0"/>
        <w:ind w:left="786"/>
        <w:contextualSpacing/>
        <w:rPr>
          <w:rFonts w:eastAsia="Calibri"/>
          <w:b/>
          <w:bCs/>
          <w:color w:val="000000"/>
          <w:sz w:val="22"/>
          <w:szCs w:val="22"/>
        </w:rPr>
      </w:pPr>
      <w:r>
        <w:rPr>
          <w:rFonts w:eastAsia="Calibri"/>
          <w:b/>
          <w:bCs/>
          <w:color w:val="000000"/>
          <w:sz w:val="22"/>
          <w:szCs w:val="22"/>
        </w:rPr>
        <w:t>Reestructura del crédito celebrado con BANOBRAS, S.N.C. por hasta 4,112 millones de pesos.</w:t>
      </w:r>
    </w:p>
    <w:p w14:paraId="60D10970" w14:textId="77777777" w:rsidR="00496CDF" w:rsidRDefault="00496CDF" w:rsidP="00496CDF">
      <w:pPr>
        <w:widowControl w:val="0"/>
        <w:kinsoku w:val="0"/>
        <w:spacing w:before="0" w:after="0"/>
        <w:contextualSpacing/>
        <w:rPr>
          <w:rFonts w:eastAsia="Calibri"/>
          <w:b/>
          <w:bCs/>
          <w:color w:val="000000"/>
          <w:sz w:val="22"/>
          <w:szCs w:val="22"/>
        </w:rPr>
      </w:pPr>
    </w:p>
    <w:p w14:paraId="4E63EB7F" w14:textId="77777777"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Se celebró un octavo convenio modificatorio, el pasado 29 de marzo de 2021, del contrato de apertura de crédito simple hasta por la cantidad de $4,112’000,000.00 (cuatro mil ciento doce millones de pesos 00/100 M.N.) de fecha 28 de junio de 2013, el cual cabe decirse, ha sido modificado a través de siete convenios modificatorios de fechas 15 de abril de 2014, 3 de diciembre de 2014, 4 de junio de 2015, 11 de septiembre de 2015,  23 de diciembre de 2015, 26 de septiembre de 2017, y 10 de abril de 2019.</w:t>
      </w:r>
    </w:p>
    <w:p w14:paraId="6A4E50DC" w14:textId="77777777" w:rsidR="00496CDF" w:rsidRDefault="00496CDF" w:rsidP="00496CDF">
      <w:pPr>
        <w:widowControl w:val="0"/>
        <w:kinsoku w:val="0"/>
        <w:spacing w:before="0" w:after="0"/>
        <w:ind w:left="708"/>
        <w:contextualSpacing/>
        <w:rPr>
          <w:rFonts w:eastAsia="Calibri"/>
          <w:color w:val="000000"/>
          <w:sz w:val="22"/>
          <w:szCs w:val="22"/>
        </w:rPr>
      </w:pPr>
    </w:p>
    <w:p w14:paraId="0DB83B79" w14:textId="3F599857" w:rsidR="00496CDF" w:rsidRDefault="00496CDF" w:rsidP="003F0526">
      <w:pPr>
        <w:widowControl w:val="0"/>
        <w:kinsoku w:val="0"/>
        <w:spacing w:before="0" w:after="0"/>
        <w:ind w:left="708"/>
        <w:contextualSpacing/>
        <w:rPr>
          <w:rFonts w:eastAsia="Calibri"/>
          <w:color w:val="000000"/>
          <w:sz w:val="22"/>
          <w:szCs w:val="22"/>
        </w:rPr>
      </w:pPr>
      <w:r>
        <w:rPr>
          <w:rFonts w:eastAsia="Calibri"/>
          <w:color w:val="000000"/>
          <w:sz w:val="22"/>
          <w:szCs w:val="22"/>
        </w:rPr>
        <w:t>Lo anterior, al amparo de los dispuesto en el artículo 23, segundo párrafo, de la Ley de Disciplina Financiera de las Entidades Federativas y los Municipios, que señala que se pueden llevar a cabo reestructuras sin autorización del Congreso siempre y cuando se cumplan los siguientes requisitos:</w:t>
      </w:r>
    </w:p>
    <w:p w14:paraId="6FCE4B06" w14:textId="77777777" w:rsidR="00496CDF" w:rsidRDefault="00496CDF" w:rsidP="00496CDF">
      <w:pPr>
        <w:widowControl w:val="0"/>
        <w:kinsoku w:val="0"/>
        <w:spacing w:before="0" w:after="0"/>
        <w:ind w:left="708"/>
        <w:contextualSpacing/>
        <w:rPr>
          <w:rFonts w:eastAsia="Calibri"/>
          <w:color w:val="000000"/>
          <w:sz w:val="22"/>
          <w:szCs w:val="22"/>
        </w:rPr>
      </w:pPr>
    </w:p>
    <w:p w14:paraId="58211C9D" w14:textId="77777777"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(i)</w:t>
      </w:r>
      <w:r>
        <w:rPr>
          <w:rFonts w:eastAsia="Calibri"/>
          <w:color w:val="000000"/>
          <w:sz w:val="22"/>
          <w:szCs w:val="22"/>
        </w:rPr>
        <w:tab/>
        <w:t>Exista una mejora en la tasa de interés, incluyendo los costos asociados, lo cual deberá estar fundamentado en el cálculo de la tasa efectiva que se realice de acuerdo con lo dispuesto por el artículo 26, fracción IV de la Ley de Disciplina Financiera, o tratándose de reestructuraciones exista una mejora en las condiciones contractuales;</w:t>
      </w:r>
    </w:p>
    <w:p w14:paraId="0953A18F" w14:textId="77777777" w:rsidR="00496CDF" w:rsidRDefault="00496CDF" w:rsidP="00496CDF">
      <w:pPr>
        <w:widowControl w:val="0"/>
        <w:kinsoku w:val="0"/>
        <w:spacing w:before="0" w:after="0"/>
        <w:ind w:left="708"/>
        <w:contextualSpacing/>
        <w:rPr>
          <w:rFonts w:eastAsia="Calibri"/>
          <w:color w:val="000000"/>
          <w:sz w:val="22"/>
          <w:szCs w:val="22"/>
        </w:rPr>
      </w:pPr>
    </w:p>
    <w:p w14:paraId="68699B5A" w14:textId="11604A9E"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(ii)</w:t>
      </w:r>
      <w:r>
        <w:rPr>
          <w:rFonts w:eastAsia="Calibri"/>
          <w:color w:val="000000"/>
          <w:sz w:val="22"/>
          <w:szCs w:val="22"/>
        </w:rPr>
        <w:tab/>
        <w:t>No se incremente el saldo insoluto; y</w:t>
      </w:r>
    </w:p>
    <w:p w14:paraId="361B457F" w14:textId="77777777" w:rsidR="00CF5EEC" w:rsidRDefault="00CF5EEC" w:rsidP="00496CDF">
      <w:pPr>
        <w:widowControl w:val="0"/>
        <w:kinsoku w:val="0"/>
        <w:spacing w:before="0" w:after="0"/>
        <w:ind w:left="708"/>
        <w:contextualSpacing/>
        <w:rPr>
          <w:rFonts w:eastAsia="Calibri"/>
          <w:color w:val="000000"/>
          <w:sz w:val="22"/>
          <w:szCs w:val="22"/>
        </w:rPr>
      </w:pPr>
    </w:p>
    <w:p w14:paraId="3679B293" w14:textId="77777777" w:rsidR="00496CDF" w:rsidRDefault="00496CDF" w:rsidP="00496CDF">
      <w:pPr>
        <w:widowControl w:val="0"/>
        <w:kinsoku w:val="0"/>
        <w:spacing w:before="0" w:after="0"/>
        <w:ind w:left="708"/>
        <w:contextualSpacing/>
        <w:rPr>
          <w:rFonts w:eastAsia="Calibri"/>
          <w:color w:val="000000"/>
          <w:sz w:val="22"/>
          <w:szCs w:val="22"/>
        </w:rPr>
      </w:pPr>
    </w:p>
    <w:p w14:paraId="75C473F0" w14:textId="77777777"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(iii)</w:t>
      </w:r>
      <w:r>
        <w:rPr>
          <w:rFonts w:eastAsia="Calibri"/>
          <w:color w:val="000000"/>
          <w:sz w:val="22"/>
          <w:szCs w:val="22"/>
        </w:rPr>
        <w:tab/>
        <w:t>No se amplíe el plazo de vencimiento original de los financiamientos respectivos, el plazo de duración del pago del principal e intereses del financiamiento durante el periodo de la administración en curso, ni durante la totalidad del periodo del financiamiento.</w:t>
      </w:r>
    </w:p>
    <w:p w14:paraId="0CA0A36B" w14:textId="77777777" w:rsidR="00496CDF" w:rsidRDefault="00496CDF" w:rsidP="00496CDF">
      <w:pPr>
        <w:widowControl w:val="0"/>
        <w:kinsoku w:val="0"/>
        <w:spacing w:before="0" w:after="0"/>
        <w:contextualSpacing/>
        <w:rPr>
          <w:rFonts w:eastAsia="Calibri"/>
          <w:color w:val="000000"/>
          <w:sz w:val="22"/>
          <w:szCs w:val="22"/>
        </w:rPr>
      </w:pPr>
    </w:p>
    <w:p w14:paraId="09AA02A3" w14:textId="77777777"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 xml:space="preserve">En ese sentido el Octavo Convenio Modificatorio citado, tuvo por objeto únicamente eliminar el numeral 7.2 de la Cláusula Cuarta del Crédito, denominada Obligaciones de Hacer y de No Hacer relacionadas con los Eventos de Aceleración, para extinguir la obligación a cargo del Estado relacionada con la constitución del Fondo de Aguinaldos en el Fideicomiso F/4522. Esta modificación representa una mejora en las condiciones contractuales toda vez que elimina la obligación a cargo del Estado. </w:t>
      </w:r>
    </w:p>
    <w:p w14:paraId="5A33D49F" w14:textId="77777777"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 xml:space="preserve"> </w:t>
      </w:r>
    </w:p>
    <w:p w14:paraId="1170B474" w14:textId="77777777"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 xml:space="preserve">Adicionalmente, el Octavo Convenio Modificatorio no incrementa el saldo insoluto, no amplía el plazo de vencimiento original del Crédito, no se otorga plazo o periodo de gracia, ni se modifica el perfil de amortizaciones del principal del Crédito durante el periodo de la administración en curso, ni durante la totalidad del periodo del </w:t>
      </w:r>
    </w:p>
    <w:p w14:paraId="2BC76DB4" w14:textId="77777777" w:rsidR="00496CDF" w:rsidRDefault="00496CDF" w:rsidP="00496CDF">
      <w:pPr>
        <w:widowControl w:val="0"/>
        <w:kinsoku w:val="0"/>
        <w:spacing w:before="0" w:after="0"/>
        <w:ind w:left="708"/>
        <w:contextualSpacing/>
        <w:rPr>
          <w:rFonts w:eastAsia="Calibri"/>
          <w:color w:val="000000"/>
          <w:sz w:val="22"/>
          <w:szCs w:val="22"/>
        </w:rPr>
      </w:pPr>
    </w:p>
    <w:p w14:paraId="20EA3B73" w14:textId="6B36233C" w:rsidR="00496CDF" w:rsidRDefault="00496CDF" w:rsidP="003F0526">
      <w:pPr>
        <w:widowControl w:val="0"/>
        <w:kinsoku w:val="0"/>
        <w:spacing w:before="0" w:after="0"/>
        <w:ind w:left="708"/>
        <w:contextualSpacing/>
        <w:rPr>
          <w:rFonts w:eastAsia="Calibri"/>
          <w:color w:val="000000"/>
          <w:sz w:val="22"/>
          <w:szCs w:val="22"/>
        </w:rPr>
      </w:pPr>
      <w:r>
        <w:rPr>
          <w:rFonts w:eastAsia="Calibri"/>
          <w:color w:val="000000"/>
          <w:sz w:val="22"/>
          <w:szCs w:val="22"/>
        </w:rPr>
        <w:t>Crédito, por lo que se da cumplimiento a las fracciones II y III del Artículo 23 de la Ley de Disciplina Financiera.</w:t>
      </w:r>
    </w:p>
    <w:p w14:paraId="32380628" w14:textId="16F2A8A4" w:rsidR="00496CDF" w:rsidRDefault="00496CDF" w:rsidP="003F0526">
      <w:pPr>
        <w:widowControl w:val="0"/>
        <w:kinsoku w:val="0"/>
        <w:spacing w:before="0" w:after="0"/>
        <w:ind w:left="708"/>
        <w:contextualSpacing/>
        <w:rPr>
          <w:rFonts w:eastAsia="Calibri"/>
          <w:color w:val="000000"/>
          <w:sz w:val="22"/>
          <w:szCs w:val="22"/>
        </w:rPr>
      </w:pPr>
      <w:r>
        <w:rPr>
          <w:rFonts w:eastAsia="Calibri"/>
          <w:color w:val="000000"/>
          <w:sz w:val="22"/>
          <w:szCs w:val="22"/>
        </w:rPr>
        <w:t>Con fecha 29 de marzo de 2021, el Octavo Convenio Modificatorio quedó inscrito en el Registro Estatal de Financiamientos y Obligaciones bajo la clave de inscripción REFO-I-1-002-2.</w:t>
      </w:r>
    </w:p>
    <w:p w14:paraId="2A50F01E" w14:textId="77777777"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 xml:space="preserve">Asimismo, el Octavo Convenio Modificatorio se inscribió ante el Registro Público Único de Financiamientos y Obligaciones de Entidades Federativas y Municipios bajo la clave </w:t>
      </w:r>
      <w:r>
        <w:rPr>
          <w:rFonts w:eastAsia="Calibri"/>
          <w:color w:val="000000"/>
          <w:sz w:val="22"/>
          <w:szCs w:val="22"/>
        </w:rPr>
        <w:lastRenderedPageBreak/>
        <w:t>de inscripción P16-0813108, cabe señalar, que le fue informado de esta operación a ese Congreso del Estado mediante oficio SFA-0166-2021, recibido el 9 de abril de 2021.</w:t>
      </w:r>
    </w:p>
    <w:p w14:paraId="7E188297" w14:textId="77777777" w:rsidR="00496CDF" w:rsidRDefault="00496CDF" w:rsidP="00496CDF">
      <w:pPr>
        <w:widowControl w:val="0"/>
        <w:kinsoku w:val="0"/>
        <w:spacing w:before="0" w:after="0"/>
        <w:ind w:left="708"/>
        <w:contextualSpacing/>
        <w:rPr>
          <w:rFonts w:eastAsia="Calibri"/>
          <w:color w:val="000000"/>
          <w:sz w:val="22"/>
          <w:szCs w:val="22"/>
        </w:rPr>
      </w:pPr>
    </w:p>
    <w:p w14:paraId="0D56D6F1" w14:textId="77777777" w:rsidR="00496CDF" w:rsidRDefault="00496CDF" w:rsidP="00496CDF">
      <w:pPr>
        <w:widowControl w:val="0"/>
        <w:numPr>
          <w:ilvl w:val="0"/>
          <w:numId w:val="13"/>
        </w:numPr>
        <w:kinsoku w:val="0"/>
        <w:spacing w:before="0" w:after="0"/>
        <w:ind w:left="786"/>
        <w:contextualSpacing/>
        <w:rPr>
          <w:rFonts w:eastAsia="Calibri"/>
          <w:b/>
          <w:bCs/>
          <w:color w:val="000000"/>
          <w:sz w:val="22"/>
          <w:szCs w:val="22"/>
        </w:rPr>
      </w:pPr>
      <w:r>
        <w:rPr>
          <w:rFonts w:eastAsia="Calibri"/>
          <w:b/>
          <w:bCs/>
          <w:color w:val="000000"/>
          <w:sz w:val="22"/>
          <w:szCs w:val="22"/>
        </w:rPr>
        <w:t>Reestructura del crédito celebrado con AFIRME; S.A., por hasta 400 millones de pesos.</w:t>
      </w:r>
    </w:p>
    <w:p w14:paraId="5780873C" w14:textId="77777777" w:rsidR="00496CDF" w:rsidRDefault="00496CDF" w:rsidP="00496CDF">
      <w:pPr>
        <w:widowControl w:val="0"/>
        <w:kinsoku w:val="0"/>
        <w:spacing w:before="0" w:after="0"/>
        <w:ind w:left="786"/>
        <w:contextualSpacing/>
        <w:rPr>
          <w:rFonts w:eastAsia="Calibri"/>
          <w:b/>
          <w:bCs/>
          <w:color w:val="000000"/>
          <w:sz w:val="22"/>
          <w:szCs w:val="22"/>
        </w:rPr>
      </w:pPr>
      <w:r>
        <w:rPr>
          <w:rFonts w:eastAsia="Calibri"/>
          <w:color w:val="000000"/>
          <w:sz w:val="22"/>
          <w:szCs w:val="22"/>
        </w:rPr>
        <w:t>Se celebró un tercer convenio modificatorio el pasado 8 de febrero de 2021, del contrato de apertura de crédito, suscrito entre el Estado, en calidad de acreditado y Banca Afirme, S.A., Institución de Banca Múltiple, Afirme Grupo Financiero, en calidad de acreditante (el “Banco”) de fecha 27 de septiembre de 2017 modificado mediante el primer convenio modificatorio de fecha 12 de diciembre de 2017 y 11 de diciembre de 2018.</w:t>
      </w:r>
    </w:p>
    <w:p w14:paraId="78D0DEA9" w14:textId="77777777" w:rsidR="00496CDF" w:rsidRDefault="00496CDF" w:rsidP="00496CDF">
      <w:pPr>
        <w:widowControl w:val="0"/>
        <w:kinsoku w:val="0"/>
        <w:spacing w:before="0" w:after="0"/>
        <w:contextualSpacing/>
        <w:rPr>
          <w:rFonts w:eastAsia="Calibri"/>
          <w:color w:val="000000"/>
          <w:sz w:val="22"/>
          <w:szCs w:val="22"/>
        </w:rPr>
      </w:pPr>
    </w:p>
    <w:p w14:paraId="7FFAFFBD" w14:textId="77777777"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Lo anterior, al amparo de los dispuesto en el artículo 23, segundo párrafo, de la Ley de Disciplina Financiera de las Entidades Federativas y los Municipios, que señala que se pueden llevar a cabo reestructuras sin autorización del Congreso siempre y cuando se cumplan los siguientes requisitos:</w:t>
      </w:r>
    </w:p>
    <w:p w14:paraId="5B31E9B9" w14:textId="77777777" w:rsidR="00496CDF" w:rsidRDefault="00496CDF" w:rsidP="00496CDF">
      <w:pPr>
        <w:widowControl w:val="0"/>
        <w:kinsoku w:val="0"/>
        <w:spacing w:before="0" w:after="0"/>
        <w:contextualSpacing/>
        <w:rPr>
          <w:rFonts w:eastAsia="Calibri"/>
          <w:color w:val="000000"/>
          <w:sz w:val="22"/>
          <w:szCs w:val="22"/>
        </w:rPr>
      </w:pPr>
    </w:p>
    <w:p w14:paraId="24E045FC" w14:textId="77777777"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(i)</w:t>
      </w:r>
      <w:r>
        <w:rPr>
          <w:rFonts w:eastAsia="Calibri"/>
          <w:color w:val="000000"/>
          <w:sz w:val="22"/>
          <w:szCs w:val="22"/>
        </w:rPr>
        <w:tab/>
        <w:t>Exista una mejora en la tasa de interés, incluyendo los costos asociados, lo cual deberá estar fundamentado en el cálculo de la tasa efectiva que se realice de acuerdo con lo dispuesto por el artículo 26, fracción IV de la Ley de Disciplina Financiera, o tratándose de reestructuraciones exista una mejora en las condiciones contractuales;</w:t>
      </w:r>
    </w:p>
    <w:p w14:paraId="7F5E59F5" w14:textId="77777777" w:rsidR="00496CDF" w:rsidRDefault="00496CDF" w:rsidP="00496CDF">
      <w:pPr>
        <w:widowControl w:val="0"/>
        <w:kinsoku w:val="0"/>
        <w:spacing w:before="0" w:after="0"/>
        <w:contextualSpacing/>
        <w:rPr>
          <w:rFonts w:eastAsia="Calibri"/>
          <w:color w:val="000000"/>
          <w:sz w:val="22"/>
          <w:szCs w:val="22"/>
        </w:rPr>
      </w:pPr>
    </w:p>
    <w:p w14:paraId="6A4B5F47" w14:textId="01A929A9" w:rsidR="00496CDF" w:rsidRDefault="00496CDF" w:rsidP="003F0526">
      <w:pPr>
        <w:widowControl w:val="0"/>
        <w:kinsoku w:val="0"/>
        <w:spacing w:before="0" w:after="0"/>
        <w:ind w:left="708"/>
        <w:contextualSpacing/>
        <w:rPr>
          <w:rFonts w:eastAsia="Calibri"/>
          <w:color w:val="000000"/>
          <w:sz w:val="22"/>
          <w:szCs w:val="22"/>
        </w:rPr>
      </w:pPr>
      <w:r>
        <w:rPr>
          <w:rFonts w:eastAsia="Calibri"/>
          <w:color w:val="000000"/>
          <w:sz w:val="22"/>
          <w:szCs w:val="22"/>
        </w:rPr>
        <w:t>(ii)</w:t>
      </w:r>
      <w:r>
        <w:rPr>
          <w:rFonts w:eastAsia="Calibri"/>
          <w:color w:val="000000"/>
          <w:sz w:val="22"/>
          <w:szCs w:val="22"/>
        </w:rPr>
        <w:tab/>
        <w:t>No se incremente el saldo insoluto; y</w:t>
      </w:r>
    </w:p>
    <w:p w14:paraId="51AFE713" w14:textId="77777777" w:rsidR="003F0526" w:rsidRDefault="003F0526" w:rsidP="003F0526">
      <w:pPr>
        <w:widowControl w:val="0"/>
        <w:kinsoku w:val="0"/>
        <w:spacing w:before="0" w:after="0"/>
        <w:ind w:left="708"/>
        <w:contextualSpacing/>
        <w:rPr>
          <w:rFonts w:eastAsia="Calibri"/>
          <w:color w:val="000000"/>
          <w:sz w:val="22"/>
          <w:szCs w:val="22"/>
        </w:rPr>
      </w:pPr>
    </w:p>
    <w:p w14:paraId="68930474" w14:textId="77777777"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(iii)</w:t>
      </w:r>
      <w:r>
        <w:rPr>
          <w:rFonts w:eastAsia="Calibri"/>
          <w:color w:val="000000"/>
          <w:sz w:val="22"/>
          <w:szCs w:val="22"/>
        </w:rPr>
        <w:tab/>
        <w:t xml:space="preserve">No se amplíe el plazo de vencimiento original de los financiamientos respectivos, </w:t>
      </w:r>
      <w:r>
        <w:rPr>
          <w:rFonts w:eastAsia="Calibri"/>
          <w:color w:val="000000"/>
          <w:sz w:val="22"/>
          <w:szCs w:val="22"/>
        </w:rPr>
        <w:lastRenderedPageBreak/>
        <w:t>el plazo de duración del pago del principal e intereses del financiamiento durante el periodo de la administración en curso, ni durante la totalidad del periodo del financiamiento.</w:t>
      </w:r>
    </w:p>
    <w:p w14:paraId="6B1EB1ED" w14:textId="77777777" w:rsidR="00496CDF" w:rsidRDefault="00496CDF" w:rsidP="00496CDF">
      <w:pPr>
        <w:widowControl w:val="0"/>
        <w:kinsoku w:val="0"/>
        <w:spacing w:before="0" w:after="0"/>
        <w:ind w:left="708"/>
        <w:contextualSpacing/>
        <w:rPr>
          <w:rFonts w:eastAsia="Calibri"/>
          <w:color w:val="000000"/>
          <w:sz w:val="22"/>
          <w:szCs w:val="22"/>
        </w:rPr>
      </w:pPr>
    </w:p>
    <w:p w14:paraId="139CBE7F" w14:textId="77777777"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 xml:space="preserve">En ese sentido, tuvo por objeto modificar la Cláusula Primera para eliminar la definición de Fecha de Renovación y modificar la obligación contenida en el numeral 12.1.8 de la Cláusula Décima Segunda del Contrato de Crédito, para efectos de incluir la posibilidad de contratar: </w:t>
      </w:r>
    </w:p>
    <w:p w14:paraId="7F44C91A" w14:textId="77777777" w:rsidR="00496CDF" w:rsidRDefault="00496CDF" w:rsidP="00496CDF">
      <w:pPr>
        <w:widowControl w:val="0"/>
        <w:kinsoku w:val="0"/>
        <w:spacing w:before="0" w:after="0"/>
        <w:ind w:left="708"/>
        <w:contextualSpacing/>
        <w:rPr>
          <w:rFonts w:eastAsia="Calibri"/>
          <w:color w:val="000000"/>
          <w:sz w:val="22"/>
          <w:szCs w:val="22"/>
        </w:rPr>
      </w:pPr>
    </w:p>
    <w:p w14:paraId="0CE3E8C7" w14:textId="77777777"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(i) Una cobertura de la tasa de referencia que limite los incrementos de dicha tasa (CAP) o (ii) un contrato de intercambios de tasas (SWAP), según el Estado Considere Conveniente. En ese sentido la Reestructura cumple con la fracción I del artículo 23 de la Ley de Disciplina Financiera ya que existe una mejora en las condiciones contractuales al incorporar otra opción de cobertura como lo es “un contrato de intercambio de tasas (SWAP)” ya que esto permite al Estado decidir y contratar el instrumento derivado que mayores beneficios represente.</w:t>
      </w:r>
    </w:p>
    <w:p w14:paraId="1E65D75D" w14:textId="77777777" w:rsidR="00496CDF" w:rsidRDefault="00496CDF" w:rsidP="00496CDF">
      <w:pPr>
        <w:widowControl w:val="0"/>
        <w:kinsoku w:val="0"/>
        <w:spacing w:before="0" w:after="0"/>
        <w:ind w:left="708"/>
        <w:contextualSpacing/>
        <w:rPr>
          <w:rFonts w:eastAsia="Calibri"/>
          <w:color w:val="000000"/>
          <w:sz w:val="22"/>
          <w:szCs w:val="22"/>
        </w:rPr>
      </w:pPr>
    </w:p>
    <w:p w14:paraId="58BF947B" w14:textId="6440A3F6" w:rsidR="00496CDF" w:rsidRDefault="00496CDF" w:rsidP="003F0526">
      <w:pPr>
        <w:widowControl w:val="0"/>
        <w:kinsoku w:val="0"/>
        <w:spacing w:before="0" w:after="0"/>
        <w:ind w:left="708"/>
        <w:contextualSpacing/>
        <w:rPr>
          <w:rFonts w:eastAsia="Calibri"/>
          <w:color w:val="000000"/>
          <w:sz w:val="22"/>
          <w:szCs w:val="22"/>
        </w:rPr>
      </w:pPr>
      <w:r>
        <w:rPr>
          <w:rFonts w:eastAsia="Calibri"/>
          <w:color w:val="000000"/>
          <w:sz w:val="22"/>
          <w:szCs w:val="22"/>
        </w:rPr>
        <w:t>Adicionalmente, el Tercer Convenio Modificatorio no incrementa el saldo insoluto, no amplía el plazo de vencimiento original del Crédito, no se otorga plazo o periodo de gracia, ni se modifica el perfil de amortizaciones del principal del Crédito durante el periodo de la administración en curso, ni durante la totalidad del periodo del Crédito, por lo que se da cumplimiento a las fracciones II y III del Artículo 23 de la Ley de Disciplina Financiera.</w:t>
      </w:r>
    </w:p>
    <w:p w14:paraId="6A53CE30" w14:textId="77777777" w:rsidR="003F0526" w:rsidRDefault="003F0526" w:rsidP="00496CDF">
      <w:pPr>
        <w:widowControl w:val="0"/>
        <w:kinsoku w:val="0"/>
        <w:spacing w:before="0" w:after="0"/>
        <w:ind w:left="708"/>
        <w:contextualSpacing/>
        <w:rPr>
          <w:rFonts w:eastAsia="Calibri"/>
          <w:color w:val="000000"/>
          <w:sz w:val="22"/>
          <w:szCs w:val="22"/>
        </w:rPr>
      </w:pPr>
    </w:p>
    <w:p w14:paraId="48B02420" w14:textId="1EDEF46D"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 xml:space="preserve">Con fecha 24 de febrero de 2021 el Tercer Convenio Modificatorio quedó inscrito en el </w:t>
      </w:r>
      <w:r>
        <w:rPr>
          <w:rFonts w:eastAsia="Calibri"/>
          <w:color w:val="000000"/>
          <w:sz w:val="22"/>
          <w:szCs w:val="22"/>
        </w:rPr>
        <w:lastRenderedPageBreak/>
        <w:t>Registro Estatal de Financiamientos y Obligaciones bajo la clave de inscripción REFO-I-1-004-3.</w:t>
      </w:r>
    </w:p>
    <w:p w14:paraId="2866B99E" w14:textId="77777777" w:rsidR="00496CDF" w:rsidRDefault="00496CDF" w:rsidP="00496CDF">
      <w:pPr>
        <w:widowControl w:val="0"/>
        <w:kinsoku w:val="0"/>
        <w:spacing w:before="0" w:after="0"/>
        <w:ind w:left="708"/>
        <w:contextualSpacing/>
        <w:rPr>
          <w:rFonts w:eastAsia="Calibri"/>
          <w:color w:val="000000"/>
          <w:sz w:val="22"/>
          <w:szCs w:val="22"/>
        </w:rPr>
      </w:pPr>
    </w:p>
    <w:p w14:paraId="07EB9BA6" w14:textId="77777777" w:rsidR="00496CDF" w:rsidRDefault="00496CDF" w:rsidP="00496CDF">
      <w:pPr>
        <w:widowControl w:val="0"/>
        <w:kinsoku w:val="0"/>
        <w:spacing w:before="0" w:after="0"/>
        <w:ind w:left="708"/>
        <w:contextualSpacing/>
        <w:rPr>
          <w:rFonts w:eastAsia="Calibri"/>
          <w:color w:val="000000"/>
          <w:sz w:val="22"/>
          <w:szCs w:val="22"/>
        </w:rPr>
      </w:pPr>
      <w:r>
        <w:rPr>
          <w:rFonts w:eastAsia="Calibri"/>
          <w:color w:val="000000"/>
          <w:sz w:val="22"/>
          <w:szCs w:val="22"/>
        </w:rPr>
        <w:t>Asimismo, el Tercer Convenio Modificatorio se inscribió ante el Registro Público Único de Financiamientos y Obligaciones de Entidades Federativas y Municipios bajo la clave de inscripción P16-1217123, cabe señalar, que le fue informado de esta operación a ese Congreso del Estado mediante oficio SFA-0099-2021, recibido el 8 de marzo de 2021.</w:t>
      </w:r>
    </w:p>
    <w:p w14:paraId="74BEDA16" w14:textId="77777777" w:rsidR="00496CDF" w:rsidRDefault="00496CDF" w:rsidP="00496CDF">
      <w:pPr>
        <w:widowControl w:val="0"/>
        <w:kinsoku w:val="0"/>
        <w:spacing w:before="0" w:after="0"/>
        <w:contextualSpacing/>
        <w:rPr>
          <w:rFonts w:eastAsia="Calibri"/>
          <w:color w:val="000000"/>
          <w:sz w:val="22"/>
          <w:szCs w:val="22"/>
        </w:rPr>
      </w:pPr>
    </w:p>
    <w:p w14:paraId="58C17354" w14:textId="77777777" w:rsidR="00496CDF" w:rsidRDefault="00496CDF" w:rsidP="00496CDF">
      <w:pPr>
        <w:widowControl w:val="0"/>
        <w:numPr>
          <w:ilvl w:val="0"/>
          <w:numId w:val="13"/>
        </w:numPr>
        <w:kinsoku w:val="0"/>
        <w:spacing w:before="0" w:after="0"/>
        <w:ind w:left="786"/>
        <w:contextualSpacing/>
        <w:rPr>
          <w:rFonts w:eastAsia="Calibri"/>
          <w:b/>
          <w:bCs/>
          <w:color w:val="000000"/>
          <w:sz w:val="22"/>
          <w:szCs w:val="22"/>
        </w:rPr>
      </w:pPr>
      <w:r>
        <w:rPr>
          <w:rFonts w:eastAsia="Calibri"/>
          <w:b/>
          <w:bCs/>
          <w:color w:val="000000"/>
          <w:sz w:val="22"/>
          <w:szCs w:val="22"/>
        </w:rPr>
        <w:t>Contratación de coberturas de riesgo sobre incremento de tasa de interés SWAP.</w:t>
      </w:r>
    </w:p>
    <w:p w14:paraId="107248BE" w14:textId="77777777" w:rsidR="00496CDF" w:rsidRDefault="00496CDF" w:rsidP="00496CDF">
      <w:pPr>
        <w:widowControl w:val="0"/>
        <w:kinsoku w:val="0"/>
        <w:spacing w:before="0" w:after="0"/>
        <w:ind w:left="786"/>
        <w:contextualSpacing/>
        <w:rPr>
          <w:rFonts w:eastAsia="Calibri"/>
          <w:b/>
          <w:bCs/>
          <w:color w:val="000000"/>
          <w:sz w:val="22"/>
          <w:szCs w:val="22"/>
        </w:rPr>
      </w:pPr>
    </w:p>
    <w:p w14:paraId="0B5D51BB" w14:textId="77777777" w:rsidR="00496CDF" w:rsidRDefault="00496CDF" w:rsidP="00496CDF">
      <w:pPr>
        <w:widowControl w:val="0"/>
        <w:kinsoku w:val="0"/>
        <w:spacing w:before="0" w:after="0"/>
        <w:ind w:left="786"/>
        <w:contextualSpacing/>
        <w:rPr>
          <w:rFonts w:eastAsia="Calibri"/>
          <w:bCs/>
          <w:color w:val="000000"/>
          <w:sz w:val="22"/>
          <w:szCs w:val="22"/>
        </w:rPr>
      </w:pPr>
      <w:r>
        <w:rPr>
          <w:rFonts w:eastAsia="Calibri"/>
          <w:bCs/>
          <w:color w:val="000000"/>
          <w:sz w:val="22"/>
          <w:szCs w:val="22"/>
        </w:rPr>
        <w:t>Al amparo del Decreto Legislativo número 506 de fecha 31 de diciembre de 2020, por medio del cual se autorizó al Ejecutivo del Estado, por conducto de la Secretaría de Finanzas y Administración, entre otro, a llevar a cabo la contratación de uno o más instrumentos derivados, ya sea de cobertura de tasa de interés y/o de intercambio de tasas, de tasa variable a tasa fija (SWAP).</w:t>
      </w:r>
    </w:p>
    <w:p w14:paraId="161528F6" w14:textId="77777777" w:rsidR="00496CDF" w:rsidRDefault="00496CDF" w:rsidP="00496CDF">
      <w:pPr>
        <w:widowControl w:val="0"/>
        <w:kinsoku w:val="0"/>
        <w:spacing w:before="0" w:after="0"/>
        <w:ind w:left="786"/>
        <w:contextualSpacing/>
        <w:rPr>
          <w:rFonts w:eastAsia="Calibri"/>
          <w:bCs/>
          <w:color w:val="000000"/>
          <w:sz w:val="22"/>
          <w:szCs w:val="22"/>
        </w:rPr>
      </w:pPr>
    </w:p>
    <w:p w14:paraId="44D1176B" w14:textId="77777777" w:rsidR="00496CDF" w:rsidRDefault="00496CDF" w:rsidP="00496CDF">
      <w:pPr>
        <w:widowControl w:val="0"/>
        <w:kinsoku w:val="0"/>
        <w:spacing w:before="0" w:after="0"/>
        <w:ind w:left="786"/>
        <w:contextualSpacing/>
        <w:rPr>
          <w:rFonts w:eastAsia="Calibri"/>
          <w:bCs/>
          <w:color w:val="000000"/>
          <w:sz w:val="22"/>
          <w:szCs w:val="22"/>
        </w:rPr>
      </w:pPr>
      <w:r>
        <w:rPr>
          <w:rFonts w:eastAsia="Calibri"/>
          <w:bCs/>
          <w:color w:val="000000"/>
          <w:sz w:val="22"/>
          <w:szCs w:val="22"/>
        </w:rPr>
        <w:t>En ese sentido, se realizó un proceso competitivo de conformidad con el artículo 25 de la Ley de Disciplina Financiera de las Entidades Federativas y los Municipios, ello a través de llevar a cabo una licitación pública, de fecha 3 de mayo de 2021, contando con la participación de dos diferentes instituciones financieras, obteniendo como mínimo dos ofertas irrevocables, tal como se describe a continuación:</w:t>
      </w:r>
    </w:p>
    <w:p w14:paraId="247C4A9A" w14:textId="2C1A0A6A" w:rsidR="00496CDF" w:rsidRDefault="00496CDF" w:rsidP="00496CDF">
      <w:pPr>
        <w:widowControl w:val="0"/>
        <w:kinsoku w:val="0"/>
        <w:spacing w:before="0" w:after="0"/>
        <w:ind w:left="786"/>
        <w:contextualSpacing/>
        <w:rPr>
          <w:rFonts w:eastAsia="Calibri"/>
          <w:bCs/>
          <w:color w:val="000000"/>
          <w:sz w:val="22"/>
          <w:szCs w:val="22"/>
        </w:rPr>
      </w:pPr>
    </w:p>
    <w:p w14:paraId="7E0E4B76" w14:textId="0571EE99" w:rsidR="003F0526" w:rsidRDefault="003F0526" w:rsidP="00496CDF">
      <w:pPr>
        <w:widowControl w:val="0"/>
        <w:kinsoku w:val="0"/>
        <w:spacing w:before="0" w:after="0"/>
        <w:ind w:left="786"/>
        <w:contextualSpacing/>
        <w:rPr>
          <w:rFonts w:eastAsia="Calibri"/>
          <w:bCs/>
          <w:color w:val="000000"/>
          <w:sz w:val="22"/>
          <w:szCs w:val="22"/>
        </w:rPr>
      </w:pPr>
    </w:p>
    <w:p w14:paraId="7EDB1974" w14:textId="366C67FC" w:rsidR="003F0526" w:rsidRDefault="003F0526" w:rsidP="00496CDF">
      <w:pPr>
        <w:widowControl w:val="0"/>
        <w:kinsoku w:val="0"/>
        <w:spacing w:before="0" w:after="0"/>
        <w:ind w:left="786"/>
        <w:contextualSpacing/>
        <w:rPr>
          <w:rFonts w:eastAsia="Calibri"/>
          <w:bCs/>
          <w:color w:val="000000"/>
          <w:sz w:val="22"/>
          <w:szCs w:val="22"/>
        </w:rPr>
      </w:pPr>
    </w:p>
    <w:p w14:paraId="77DDF74D" w14:textId="19652D20" w:rsidR="003F0526" w:rsidRDefault="003F0526" w:rsidP="00496CDF">
      <w:pPr>
        <w:widowControl w:val="0"/>
        <w:kinsoku w:val="0"/>
        <w:spacing w:before="0" w:after="0"/>
        <w:ind w:left="786"/>
        <w:contextualSpacing/>
        <w:rPr>
          <w:rFonts w:eastAsia="Calibri"/>
          <w:bCs/>
          <w:color w:val="000000"/>
          <w:sz w:val="22"/>
          <w:szCs w:val="22"/>
        </w:rPr>
      </w:pPr>
    </w:p>
    <w:p w14:paraId="5980EAAF" w14:textId="41B80F0B" w:rsidR="003F0526" w:rsidRDefault="003F0526" w:rsidP="00496CDF">
      <w:pPr>
        <w:widowControl w:val="0"/>
        <w:kinsoku w:val="0"/>
        <w:spacing w:before="0" w:after="0"/>
        <w:ind w:left="786"/>
        <w:contextualSpacing/>
        <w:rPr>
          <w:rFonts w:eastAsia="Calibri"/>
          <w:bCs/>
          <w:color w:val="000000"/>
          <w:sz w:val="22"/>
          <w:szCs w:val="22"/>
        </w:rPr>
      </w:pPr>
    </w:p>
    <w:p w14:paraId="4D26002C" w14:textId="77777777" w:rsidR="003F0526" w:rsidRDefault="003F0526" w:rsidP="00496CDF">
      <w:pPr>
        <w:widowControl w:val="0"/>
        <w:kinsoku w:val="0"/>
        <w:spacing w:before="0" w:after="0"/>
        <w:ind w:left="786"/>
        <w:contextualSpacing/>
        <w:rPr>
          <w:rFonts w:eastAsia="Calibri"/>
          <w:bCs/>
          <w:color w:val="000000"/>
          <w:sz w:val="22"/>
          <w:szCs w:val="22"/>
        </w:rPr>
      </w:pPr>
    </w:p>
    <w:p w14:paraId="4F46AA8B" w14:textId="77777777" w:rsidR="00496CDF" w:rsidRDefault="00496CDF" w:rsidP="00496CDF">
      <w:pPr>
        <w:pStyle w:val="Prrafodelista"/>
        <w:widowControl/>
        <w:numPr>
          <w:ilvl w:val="0"/>
          <w:numId w:val="21"/>
        </w:numPr>
        <w:kinsoku/>
        <w:ind w:left="567" w:firstLine="284"/>
        <w:jc w:val="both"/>
        <w:rPr>
          <w:rFonts w:ascii="GalanoGrotesque-Light" w:eastAsia="Calibri" w:hAnsi="GalanoGrotesque-Light" w:cstheme="minorBidi"/>
          <w:bCs/>
          <w:color w:val="000000"/>
          <w:sz w:val="22"/>
          <w:szCs w:val="22"/>
          <w:lang w:val="es-MX" w:eastAsia="en-US"/>
        </w:rPr>
      </w:pPr>
      <w:r>
        <w:rPr>
          <w:rFonts w:ascii="GalanoGrotesque-Light" w:eastAsia="Calibri" w:hAnsi="GalanoGrotesque-Light" w:cstheme="minorBidi"/>
          <w:bCs/>
          <w:color w:val="000000"/>
          <w:sz w:val="22"/>
          <w:szCs w:val="22"/>
          <w:lang w:val="es-MX" w:eastAsia="en-US"/>
        </w:rPr>
        <w:t>Información general de los financiamientos.</w:t>
      </w:r>
    </w:p>
    <w:p w14:paraId="650983F7" w14:textId="77777777" w:rsidR="00496CDF" w:rsidRDefault="00496CDF" w:rsidP="00496CDF">
      <w:pPr>
        <w:pStyle w:val="Prrafodelista"/>
        <w:widowControl/>
        <w:kinsoku/>
        <w:ind w:left="567"/>
        <w:jc w:val="both"/>
        <w:rPr>
          <w:rFonts w:ascii="GalanoGrotesque-Light" w:eastAsia="Calibri" w:hAnsi="GalanoGrotesque-Light" w:cstheme="minorBidi"/>
          <w:bCs/>
          <w:color w:val="000000"/>
          <w:sz w:val="22"/>
          <w:szCs w:val="22"/>
          <w:lang w:val="es-MX" w:eastAsia="en-US"/>
        </w:rPr>
      </w:pPr>
    </w:p>
    <w:p w14:paraId="39188308" w14:textId="77777777" w:rsidR="00496CDF" w:rsidRDefault="00496CDF" w:rsidP="00496CDF">
      <w:pPr>
        <w:pStyle w:val="Prrafodelista"/>
        <w:widowControl/>
        <w:kinsoku/>
        <w:ind w:left="567"/>
        <w:jc w:val="both"/>
        <w:rPr>
          <w:rFonts w:ascii="GalanoGrotesque-Light" w:eastAsia="Calibri" w:hAnsi="GalanoGrotesque-Light" w:cstheme="minorBidi"/>
          <w:bCs/>
          <w:color w:val="000000"/>
          <w:sz w:val="22"/>
          <w:szCs w:val="22"/>
          <w:lang w:val="es-MX" w:eastAsia="en-US"/>
        </w:rPr>
      </w:pPr>
    </w:p>
    <w:p w14:paraId="7C679DBF" w14:textId="77777777" w:rsidR="00496CDF" w:rsidRDefault="00496CDF" w:rsidP="00496CDF">
      <w:pPr>
        <w:pStyle w:val="Prrafodelista"/>
        <w:widowControl/>
        <w:kinsoku/>
        <w:ind w:left="567"/>
        <w:jc w:val="both"/>
        <w:rPr>
          <w:rFonts w:ascii="GalanoGrotesque-Light" w:eastAsia="Calibri" w:hAnsi="GalanoGrotesque-Light" w:cstheme="minorBidi"/>
          <w:bCs/>
          <w:color w:val="000000"/>
          <w:sz w:val="22"/>
          <w:szCs w:val="22"/>
          <w:lang w:val="es-MX" w:eastAsia="en-US"/>
        </w:rPr>
      </w:pPr>
    </w:p>
    <w:p w14:paraId="5073304C" w14:textId="2C00EE4A" w:rsidR="006405F8" w:rsidRPr="003F0526" w:rsidRDefault="00E73521" w:rsidP="003F0526">
      <w:pPr>
        <w:widowControl w:val="0"/>
        <w:kinsoku w:val="0"/>
        <w:spacing w:before="0" w:after="0"/>
        <w:ind w:left="786"/>
        <w:contextualSpacing/>
        <w:rPr>
          <w:rFonts w:eastAsia="Calibri"/>
          <w:bCs/>
          <w:color w:val="000000"/>
          <w:sz w:val="22"/>
          <w:szCs w:val="22"/>
        </w:rPr>
      </w:pPr>
      <w:r>
        <w:rPr>
          <w:noProof/>
          <w:lang w:val="es-MX" w:eastAsia="es-MX"/>
        </w:rPr>
        <w:drawing>
          <wp:inline distT="0" distB="0" distL="0" distR="0" wp14:anchorId="412847B0" wp14:editId="415301DB">
            <wp:extent cx="5285740" cy="363664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85740" cy="3636645"/>
                    </a:xfrm>
                    <a:prstGeom prst="rect">
                      <a:avLst/>
                    </a:prstGeom>
                    <a:noFill/>
                    <a:ln>
                      <a:noFill/>
                    </a:ln>
                  </pic:spPr>
                </pic:pic>
              </a:graphicData>
            </a:graphic>
          </wp:inline>
        </w:drawing>
      </w:r>
    </w:p>
    <w:p w14:paraId="6E10BA1C" w14:textId="77777777" w:rsidR="006405F8" w:rsidRDefault="006405F8" w:rsidP="006405F8">
      <w:pPr>
        <w:pStyle w:val="Prrafodelista"/>
        <w:widowControl/>
        <w:numPr>
          <w:ilvl w:val="0"/>
          <w:numId w:val="18"/>
        </w:numPr>
        <w:kinsoku/>
        <w:jc w:val="both"/>
        <w:rPr>
          <w:rFonts w:ascii="GalanoGrotesque-Light" w:eastAsia="Calibri" w:hAnsi="GalanoGrotesque-Light" w:cstheme="minorBidi"/>
          <w:bCs/>
          <w:color w:val="000000"/>
          <w:sz w:val="22"/>
          <w:szCs w:val="22"/>
          <w:lang w:val="es-MX" w:eastAsia="en-US"/>
        </w:rPr>
      </w:pPr>
      <w:r w:rsidRPr="00AE0CA7">
        <w:rPr>
          <w:rFonts w:ascii="GalanoGrotesque-Light" w:eastAsia="Calibri" w:hAnsi="GalanoGrotesque-Light" w:cstheme="minorBidi"/>
          <w:bCs/>
          <w:color w:val="000000"/>
          <w:sz w:val="22"/>
          <w:szCs w:val="22"/>
          <w:lang w:val="es-MX" w:eastAsia="en-US"/>
        </w:rPr>
        <w:t>Instituciones financieras invitadas.</w:t>
      </w:r>
    </w:p>
    <w:p w14:paraId="12C0B099" w14:textId="77777777" w:rsidR="007A5795" w:rsidRDefault="007A5795" w:rsidP="007A5795">
      <w:pPr>
        <w:pStyle w:val="Prrafodelista"/>
        <w:widowControl/>
        <w:kinsoku/>
        <w:ind w:left="1659"/>
        <w:jc w:val="both"/>
        <w:rPr>
          <w:rFonts w:ascii="GalanoGrotesque-Light" w:eastAsia="Calibri" w:hAnsi="GalanoGrotesque-Light" w:cstheme="minorBidi"/>
          <w:bCs/>
          <w:color w:val="000000"/>
          <w:sz w:val="22"/>
          <w:szCs w:val="22"/>
          <w:lang w:val="es-MX" w:eastAsia="en-US"/>
        </w:rPr>
      </w:pPr>
    </w:p>
    <w:p w14:paraId="05438AC5" w14:textId="77777777" w:rsidR="006405F8" w:rsidRDefault="006405F8" w:rsidP="006405F8">
      <w:pPr>
        <w:pStyle w:val="Prrafodelista"/>
        <w:widowControl/>
        <w:kinsoku/>
        <w:ind w:left="1659"/>
        <w:jc w:val="both"/>
        <w:rPr>
          <w:rFonts w:ascii="GalanoGrotesque-Light" w:eastAsia="Calibri" w:hAnsi="GalanoGrotesque-Light" w:cstheme="minorBidi"/>
          <w:bCs/>
          <w:color w:val="000000"/>
          <w:sz w:val="22"/>
          <w:szCs w:val="22"/>
          <w:lang w:val="es-MX" w:eastAsia="en-US"/>
        </w:rPr>
      </w:pPr>
    </w:p>
    <w:p w14:paraId="682577DC" w14:textId="10B0D8B9" w:rsidR="007A5795" w:rsidRPr="003F0526" w:rsidRDefault="00E73521" w:rsidP="003F0526">
      <w:pPr>
        <w:pStyle w:val="Prrafodelista"/>
        <w:widowControl/>
        <w:kinsoku/>
        <w:ind w:left="1659"/>
        <w:rPr>
          <w:rFonts w:ascii="GalanoGrotesque-Light" w:eastAsia="Calibri" w:hAnsi="GalanoGrotesque-Light" w:cstheme="minorBidi"/>
          <w:bCs/>
          <w:color w:val="000000"/>
          <w:sz w:val="22"/>
          <w:szCs w:val="22"/>
          <w:lang w:val="es-MX" w:eastAsia="en-US"/>
        </w:rPr>
      </w:pPr>
      <w:r>
        <w:rPr>
          <w:noProof/>
          <w:lang w:val="es-MX"/>
        </w:rPr>
        <w:drawing>
          <wp:inline distT="0" distB="0" distL="0" distR="0" wp14:anchorId="71FDBBD8" wp14:editId="2E1C4B33">
            <wp:extent cx="4563110" cy="1310640"/>
            <wp:effectExtent l="0" t="0" r="889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63110" cy="1310640"/>
                    </a:xfrm>
                    <a:prstGeom prst="rect">
                      <a:avLst/>
                    </a:prstGeom>
                    <a:noFill/>
                    <a:ln>
                      <a:noFill/>
                    </a:ln>
                  </pic:spPr>
                </pic:pic>
              </a:graphicData>
            </a:graphic>
          </wp:inline>
        </w:drawing>
      </w:r>
    </w:p>
    <w:p w14:paraId="007419F4" w14:textId="77777777" w:rsidR="007A5795" w:rsidRDefault="007A5795" w:rsidP="006405F8">
      <w:pPr>
        <w:pStyle w:val="Prrafodelista"/>
        <w:widowControl/>
        <w:kinsoku/>
        <w:ind w:left="1659"/>
        <w:rPr>
          <w:rFonts w:ascii="GalanoGrotesque-Light" w:eastAsia="Calibri" w:hAnsi="GalanoGrotesque-Light" w:cstheme="minorBidi"/>
          <w:bCs/>
          <w:color w:val="000000"/>
          <w:sz w:val="22"/>
          <w:szCs w:val="22"/>
          <w:lang w:val="es-MX" w:eastAsia="en-US"/>
        </w:rPr>
      </w:pPr>
    </w:p>
    <w:p w14:paraId="3FB0A559" w14:textId="5AB94BF5" w:rsidR="00216182" w:rsidRDefault="00216182" w:rsidP="006405F8">
      <w:pPr>
        <w:ind w:firstLine="708"/>
        <w:rPr>
          <w:rFonts w:eastAsia="Calibri"/>
          <w:bCs/>
          <w:color w:val="000000"/>
          <w:sz w:val="22"/>
          <w:szCs w:val="22"/>
        </w:rPr>
      </w:pPr>
    </w:p>
    <w:p w14:paraId="11A3D3F8" w14:textId="77777777" w:rsidR="00AA0BBB" w:rsidRDefault="00AA0BBB" w:rsidP="006405F8">
      <w:pPr>
        <w:ind w:firstLine="708"/>
        <w:rPr>
          <w:rFonts w:eastAsia="Calibri"/>
          <w:bCs/>
          <w:color w:val="000000"/>
          <w:sz w:val="22"/>
          <w:szCs w:val="22"/>
        </w:rPr>
      </w:pPr>
    </w:p>
    <w:p w14:paraId="01144FC1" w14:textId="20780851" w:rsidR="006405F8" w:rsidRDefault="006405F8" w:rsidP="006405F8">
      <w:pPr>
        <w:ind w:firstLine="708"/>
        <w:rPr>
          <w:rFonts w:eastAsia="Calibri"/>
          <w:bCs/>
          <w:color w:val="000000"/>
          <w:sz w:val="22"/>
          <w:szCs w:val="22"/>
        </w:rPr>
      </w:pPr>
      <w:r w:rsidRPr="00E32B00">
        <w:rPr>
          <w:rFonts w:eastAsia="Calibri"/>
          <w:bCs/>
          <w:color w:val="000000"/>
          <w:sz w:val="22"/>
          <w:szCs w:val="22"/>
        </w:rPr>
        <w:lastRenderedPageBreak/>
        <w:t>III.</w:t>
      </w:r>
      <w:r w:rsidRPr="00E32B00">
        <w:rPr>
          <w:rFonts w:eastAsia="Calibri"/>
          <w:bCs/>
          <w:color w:val="000000"/>
          <w:sz w:val="22"/>
          <w:szCs w:val="22"/>
        </w:rPr>
        <w:tab/>
        <w:t>Propuestas de ofertas irrevocables recibidas.</w:t>
      </w:r>
    </w:p>
    <w:p w14:paraId="034455BE" w14:textId="77777777" w:rsidR="006405F8" w:rsidRPr="00E32B00" w:rsidRDefault="006405F8" w:rsidP="006405F8">
      <w:pPr>
        <w:ind w:firstLine="708"/>
        <w:rPr>
          <w:rFonts w:eastAsia="Calibri"/>
          <w:bCs/>
          <w:color w:val="000000"/>
          <w:sz w:val="22"/>
          <w:szCs w:val="22"/>
        </w:rPr>
      </w:pPr>
    </w:p>
    <w:p w14:paraId="2EB63E4A" w14:textId="5CEEAA04" w:rsidR="007A5795" w:rsidRPr="00216182" w:rsidRDefault="006405F8" w:rsidP="00216182">
      <w:pPr>
        <w:ind w:left="708"/>
        <w:rPr>
          <w:rFonts w:eastAsia="Calibri"/>
          <w:bCs/>
          <w:color w:val="000000"/>
          <w:sz w:val="22"/>
          <w:szCs w:val="22"/>
        </w:rPr>
      </w:pPr>
      <w:r w:rsidRPr="00E32B00">
        <w:rPr>
          <w:rFonts w:eastAsia="Calibri"/>
          <w:bCs/>
          <w:color w:val="000000"/>
          <w:sz w:val="22"/>
          <w:szCs w:val="22"/>
        </w:rPr>
        <w:t>a)</w:t>
      </w:r>
      <w:r w:rsidRPr="00E32B00">
        <w:rPr>
          <w:rFonts w:eastAsia="Calibri"/>
          <w:bCs/>
          <w:color w:val="000000"/>
          <w:sz w:val="22"/>
          <w:szCs w:val="22"/>
        </w:rPr>
        <w:tab/>
        <w:t>En caso de que la naturaleza del Instrumento Derivado presente un intercambio de tasas, es decir, que el Ente Público intercambie una tasa variable por una tasa fija, pactada como Tasa de Ejercicio, deberá publicarse:</w:t>
      </w:r>
    </w:p>
    <w:p w14:paraId="6406B2BF" w14:textId="77777777" w:rsidR="003F0526" w:rsidRDefault="003F0526" w:rsidP="007A5795">
      <w:pPr>
        <w:ind w:firstLine="708"/>
        <w:rPr>
          <w:rFonts w:eastAsia="Calibri"/>
          <w:b/>
          <w:bCs/>
          <w:color w:val="000000"/>
          <w:sz w:val="22"/>
          <w:szCs w:val="22"/>
        </w:rPr>
      </w:pPr>
    </w:p>
    <w:p w14:paraId="20807B72" w14:textId="7004397A" w:rsidR="00FF5CBD" w:rsidRDefault="006405F8" w:rsidP="007A5795">
      <w:pPr>
        <w:ind w:firstLine="708"/>
        <w:rPr>
          <w:rFonts w:eastAsia="Calibri"/>
          <w:b/>
          <w:bCs/>
          <w:color w:val="000000"/>
          <w:sz w:val="22"/>
          <w:szCs w:val="22"/>
        </w:rPr>
      </w:pPr>
      <w:r w:rsidRPr="00EC68C8">
        <w:rPr>
          <w:rFonts w:eastAsia="Calibri"/>
          <w:b/>
          <w:bCs/>
          <w:color w:val="000000"/>
          <w:sz w:val="22"/>
          <w:szCs w:val="22"/>
        </w:rPr>
        <w:t>Swap para el Financiamiento 1.</w:t>
      </w:r>
    </w:p>
    <w:p w14:paraId="6D1DF354" w14:textId="77777777" w:rsidR="003F0526" w:rsidRPr="007A5795" w:rsidRDefault="003F0526" w:rsidP="007A5795">
      <w:pPr>
        <w:ind w:firstLine="708"/>
        <w:rPr>
          <w:rFonts w:eastAsia="Calibri"/>
          <w:b/>
          <w:bCs/>
          <w:color w:val="000000"/>
          <w:sz w:val="22"/>
          <w:szCs w:val="22"/>
        </w:rPr>
      </w:pPr>
    </w:p>
    <w:p w14:paraId="7C0C80BA" w14:textId="53B02F30" w:rsidR="00FF5CBD" w:rsidRPr="00D070AB" w:rsidRDefault="00E73521" w:rsidP="007A5795">
      <w:pPr>
        <w:jc w:val="center"/>
        <w:rPr>
          <w:rFonts w:eastAsia="Calibri"/>
          <w:bCs/>
          <w:color w:val="000000"/>
          <w:sz w:val="22"/>
          <w:szCs w:val="22"/>
        </w:rPr>
      </w:pPr>
      <w:r>
        <w:rPr>
          <w:noProof/>
          <w:lang w:val="es-MX" w:eastAsia="es-MX"/>
        </w:rPr>
        <w:drawing>
          <wp:inline distT="0" distB="0" distL="0" distR="0" wp14:anchorId="290F3236" wp14:editId="4705F910">
            <wp:extent cx="5451475" cy="1895475"/>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51475" cy="1895475"/>
                    </a:xfrm>
                    <a:prstGeom prst="rect">
                      <a:avLst/>
                    </a:prstGeom>
                    <a:noFill/>
                    <a:ln>
                      <a:noFill/>
                    </a:ln>
                  </pic:spPr>
                </pic:pic>
              </a:graphicData>
            </a:graphic>
          </wp:inline>
        </w:drawing>
      </w:r>
    </w:p>
    <w:p w14:paraId="2BB2D1FD" w14:textId="310CE104" w:rsidR="006405F8" w:rsidRDefault="006405F8" w:rsidP="003F0526">
      <w:pPr>
        <w:ind w:firstLine="708"/>
        <w:rPr>
          <w:rFonts w:eastAsia="Calibri"/>
          <w:b/>
          <w:bCs/>
          <w:color w:val="000000"/>
          <w:sz w:val="22"/>
          <w:szCs w:val="22"/>
        </w:rPr>
      </w:pPr>
      <w:r w:rsidRPr="00EC68C8">
        <w:rPr>
          <w:rFonts w:eastAsia="Calibri"/>
          <w:b/>
          <w:bCs/>
          <w:color w:val="000000"/>
          <w:sz w:val="22"/>
          <w:szCs w:val="22"/>
        </w:rPr>
        <w:t>Swap para el Financiamiento 2.</w:t>
      </w:r>
    </w:p>
    <w:p w14:paraId="562127E6" w14:textId="51048D67" w:rsidR="003F0526" w:rsidRDefault="003F0526" w:rsidP="003F0526">
      <w:pPr>
        <w:ind w:firstLine="708"/>
        <w:rPr>
          <w:rFonts w:eastAsia="Calibri"/>
          <w:b/>
          <w:bCs/>
          <w:color w:val="000000"/>
          <w:sz w:val="22"/>
          <w:szCs w:val="22"/>
        </w:rPr>
      </w:pPr>
    </w:p>
    <w:p w14:paraId="36B18302" w14:textId="77777777" w:rsidR="003F0526" w:rsidRPr="00EC68C8" w:rsidRDefault="003F0526" w:rsidP="003F0526">
      <w:pPr>
        <w:ind w:firstLine="708"/>
        <w:rPr>
          <w:rFonts w:eastAsia="Calibri"/>
          <w:b/>
          <w:bCs/>
          <w:color w:val="000000"/>
          <w:sz w:val="22"/>
          <w:szCs w:val="22"/>
        </w:rPr>
      </w:pPr>
    </w:p>
    <w:p w14:paraId="4A23B1B5" w14:textId="2414933E" w:rsidR="00216182" w:rsidRPr="003F0526" w:rsidRDefault="00E73521" w:rsidP="003F0526">
      <w:pPr>
        <w:jc w:val="center"/>
        <w:rPr>
          <w:color w:val="00B050"/>
          <w:sz w:val="40"/>
        </w:rPr>
      </w:pPr>
      <w:r>
        <w:rPr>
          <w:noProof/>
          <w:lang w:val="es-MX" w:eastAsia="es-MX"/>
        </w:rPr>
        <w:drawing>
          <wp:inline distT="0" distB="0" distL="0" distR="0" wp14:anchorId="7FD44469" wp14:editId="0D516EA0">
            <wp:extent cx="5467350" cy="2190115"/>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13"/>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67350" cy="2190115"/>
                    </a:xfrm>
                    <a:prstGeom prst="rect">
                      <a:avLst/>
                    </a:prstGeom>
                    <a:noFill/>
                    <a:ln>
                      <a:noFill/>
                    </a:ln>
                  </pic:spPr>
                </pic:pic>
              </a:graphicData>
            </a:graphic>
          </wp:inline>
        </w:drawing>
      </w:r>
    </w:p>
    <w:p w14:paraId="1C5CAF9A" w14:textId="77777777" w:rsidR="003F0526" w:rsidRDefault="003F0526" w:rsidP="003F0526">
      <w:pPr>
        <w:ind w:firstLine="708"/>
        <w:rPr>
          <w:rFonts w:eastAsia="Calibri"/>
          <w:b/>
          <w:bCs/>
          <w:color w:val="000000"/>
          <w:sz w:val="22"/>
          <w:szCs w:val="22"/>
        </w:rPr>
      </w:pPr>
    </w:p>
    <w:p w14:paraId="1D0D3A0C" w14:textId="7A34A12B" w:rsidR="007A5795" w:rsidRDefault="006405F8" w:rsidP="003F0526">
      <w:pPr>
        <w:ind w:firstLine="708"/>
        <w:rPr>
          <w:rFonts w:eastAsia="Calibri"/>
          <w:b/>
          <w:bCs/>
          <w:color w:val="000000"/>
          <w:sz w:val="22"/>
          <w:szCs w:val="22"/>
        </w:rPr>
      </w:pPr>
      <w:r w:rsidRPr="00EC68C8">
        <w:rPr>
          <w:rFonts w:eastAsia="Calibri"/>
          <w:b/>
          <w:bCs/>
          <w:color w:val="000000"/>
          <w:sz w:val="22"/>
          <w:szCs w:val="22"/>
        </w:rPr>
        <w:t>Swap para el Financiamiento 3.</w:t>
      </w:r>
    </w:p>
    <w:p w14:paraId="5017E23C" w14:textId="77777777" w:rsidR="003F0526" w:rsidRPr="00EC68C8" w:rsidRDefault="003F0526" w:rsidP="003F0526">
      <w:pPr>
        <w:ind w:firstLine="708"/>
        <w:rPr>
          <w:rFonts w:eastAsia="Calibri"/>
          <w:b/>
          <w:bCs/>
          <w:color w:val="000000"/>
          <w:sz w:val="22"/>
          <w:szCs w:val="22"/>
        </w:rPr>
      </w:pPr>
    </w:p>
    <w:p w14:paraId="6F2F1408" w14:textId="2A539CF7" w:rsidR="006405F8" w:rsidRPr="00216182" w:rsidRDefault="00E73521" w:rsidP="00216182">
      <w:pPr>
        <w:jc w:val="center"/>
        <w:rPr>
          <w:color w:val="FF0000"/>
        </w:rPr>
      </w:pPr>
      <w:r>
        <w:rPr>
          <w:noProof/>
          <w:lang w:val="es-MX" w:eastAsia="es-MX"/>
        </w:rPr>
        <w:drawing>
          <wp:inline distT="0" distB="0" distL="0" distR="0" wp14:anchorId="64B988D1" wp14:editId="3CC2B901">
            <wp:extent cx="5468620" cy="2105025"/>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68620" cy="2105025"/>
                    </a:xfrm>
                    <a:prstGeom prst="rect">
                      <a:avLst/>
                    </a:prstGeom>
                    <a:noFill/>
                    <a:ln>
                      <a:noFill/>
                    </a:ln>
                  </pic:spPr>
                </pic:pic>
              </a:graphicData>
            </a:graphic>
          </wp:inline>
        </w:drawing>
      </w:r>
    </w:p>
    <w:p w14:paraId="694C21F6" w14:textId="77777777" w:rsidR="00E73521" w:rsidRDefault="00E73521" w:rsidP="00E73521">
      <w:pPr>
        <w:ind w:left="705"/>
        <w:rPr>
          <w:rFonts w:eastAsia="Calibri"/>
          <w:bCs/>
          <w:color w:val="000000"/>
          <w:sz w:val="22"/>
          <w:szCs w:val="22"/>
        </w:rPr>
      </w:pPr>
      <w:r>
        <w:rPr>
          <w:rFonts w:eastAsia="Calibri"/>
          <w:bCs/>
          <w:color w:val="000000"/>
          <w:sz w:val="22"/>
          <w:szCs w:val="22"/>
        </w:rPr>
        <w:t>Derivado de lo anterior, las ofertas ganadoras de los contratos de intercambio de tasas para cada uno de los Financiamientos descritos anteriormente, fueron las presentadas por Banco del Bajío, S.A., Institución de Banca Múltiple, al presentar el costo financiero más bajo.</w:t>
      </w:r>
    </w:p>
    <w:p w14:paraId="04807F2E" w14:textId="77777777" w:rsidR="006405F8" w:rsidRDefault="006405F8" w:rsidP="006405F8">
      <w:pPr>
        <w:rPr>
          <w:color w:val="FF0000"/>
        </w:rPr>
      </w:pPr>
    </w:p>
    <w:p w14:paraId="509BCA06" w14:textId="77777777" w:rsidR="006405F8" w:rsidRDefault="006405F8" w:rsidP="006405F8">
      <w:pPr>
        <w:jc w:val="center"/>
        <w:rPr>
          <w:color w:val="FF0000"/>
        </w:rPr>
      </w:pPr>
    </w:p>
    <w:p w14:paraId="03A21882" w14:textId="77777777" w:rsidR="006405F8" w:rsidRDefault="006405F8" w:rsidP="006405F8">
      <w:pPr>
        <w:jc w:val="center"/>
        <w:rPr>
          <w:color w:val="FF0000"/>
        </w:rPr>
      </w:pPr>
    </w:p>
    <w:p w14:paraId="7C92DBE9" w14:textId="77777777" w:rsidR="006405F8" w:rsidRDefault="006405F8" w:rsidP="006405F8">
      <w:pPr>
        <w:jc w:val="center"/>
        <w:rPr>
          <w:color w:val="FF0000"/>
        </w:rPr>
      </w:pPr>
    </w:p>
    <w:p w14:paraId="290B6BB0" w14:textId="37EBB6D0" w:rsidR="006405F8" w:rsidRDefault="006405F8" w:rsidP="006405F8">
      <w:pPr>
        <w:jc w:val="center"/>
        <w:rPr>
          <w:color w:val="FF0000"/>
        </w:rPr>
      </w:pPr>
    </w:p>
    <w:p w14:paraId="68D11CF5" w14:textId="3950C336" w:rsidR="00A23A54" w:rsidRDefault="00A23A54" w:rsidP="006405F8">
      <w:pPr>
        <w:jc w:val="center"/>
        <w:rPr>
          <w:color w:val="FF0000"/>
        </w:rPr>
      </w:pPr>
    </w:p>
    <w:p w14:paraId="6A5DD125" w14:textId="2C2D732D" w:rsidR="00A23A54" w:rsidRDefault="00A23A54" w:rsidP="006405F8">
      <w:pPr>
        <w:jc w:val="center"/>
        <w:rPr>
          <w:color w:val="FF0000"/>
        </w:rPr>
      </w:pPr>
    </w:p>
    <w:p w14:paraId="66A84D0D" w14:textId="61A0E568" w:rsidR="00A23A54" w:rsidRDefault="00A23A54" w:rsidP="006405F8">
      <w:pPr>
        <w:jc w:val="center"/>
        <w:rPr>
          <w:color w:val="FF0000"/>
        </w:rPr>
      </w:pPr>
    </w:p>
    <w:p w14:paraId="748DA005" w14:textId="7840C677" w:rsidR="00A23A54" w:rsidRDefault="00A23A54" w:rsidP="006405F8">
      <w:pPr>
        <w:jc w:val="center"/>
        <w:rPr>
          <w:color w:val="FF0000"/>
        </w:rPr>
      </w:pPr>
    </w:p>
    <w:p w14:paraId="6F607157" w14:textId="77777777" w:rsidR="00A23A54" w:rsidRDefault="00A23A54" w:rsidP="00A23A54">
      <w:pPr>
        <w:jc w:val="center"/>
        <w:rPr>
          <w:color w:val="FF0000"/>
        </w:rPr>
      </w:pPr>
    </w:p>
    <w:p w14:paraId="61E91B60" w14:textId="77777777" w:rsidR="00A23A54" w:rsidRDefault="00A23A54" w:rsidP="00A23A54">
      <w:pPr>
        <w:jc w:val="center"/>
        <w:rPr>
          <w:color w:val="FF0000"/>
        </w:rPr>
      </w:pPr>
    </w:p>
    <w:p w14:paraId="46CC2CFB" w14:textId="31A2089C" w:rsidR="00A23A54" w:rsidRDefault="00A23A54" w:rsidP="00A23A54">
      <w:pPr>
        <w:jc w:val="center"/>
        <w:rPr>
          <w:color w:val="FF0000"/>
        </w:rPr>
      </w:pPr>
    </w:p>
    <w:p w14:paraId="21E683BC" w14:textId="392661D8" w:rsidR="00A23A54" w:rsidRDefault="00A23A54" w:rsidP="00A23A54">
      <w:pPr>
        <w:jc w:val="center"/>
        <w:rPr>
          <w:color w:val="FF0000"/>
        </w:rPr>
      </w:pPr>
    </w:p>
    <w:p w14:paraId="23588204" w14:textId="1CB5C39A" w:rsidR="00A23A54" w:rsidRDefault="00A23A54" w:rsidP="00A23A54">
      <w:pPr>
        <w:jc w:val="center"/>
        <w:rPr>
          <w:color w:val="FF0000"/>
        </w:rPr>
      </w:pPr>
    </w:p>
    <w:p w14:paraId="15808835" w14:textId="4A4C4A12" w:rsidR="00A23A54" w:rsidRDefault="00A23A54" w:rsidP="00A23A54">
      <w:pPr>
        <w:jc w:val="center"/>
        <w:rPr>
          <w:color w:val="FF0000"/>
        </w:rPr>
      </w:pPr>
    </w:p>
    <w:p w14:paraId="7EF607EE" w14:textId="30311BB2" w:rsidR="00A23A54" w:rsidRDefault="00F92569" w:rsidP="00A23A54">
      <w:pPr>
        <w:jc w:val="center"/>
        <w:rPr>
          <w:color w:val="FF0000"/>
        </w:rPr>
      </w:pPr>
      <w:r>
        <w:rPr>
          <w:noProof/>
          <w:lang w:val="es-MX" w:eastAsia="es-MX"/>
        </w:rPr>
        <mc:AlternateContent>
          <mc:Choice Requires="wpg">
            <w:drawing>
              <wp:anchor distT="0" distB="0" distL="114300" distR="114300" simplePos="0" relativeHeight="251980288" behindDoc="0" locked="0" layoutInCell="1" allowOverlap="1" wp14:anchorId="63EC44E1" wp14:editId="603FF406">
                <wp:simplePos x="0" y="0"/>
                <wp:positionH relativeFrom="margin">
                  <wp:posOffset>1639175</wp:posOffset>
                </wp:positionH>
                <wp:positionV relativeFrom="paragraph">
                  <wp:posOffset>135684</wp:posOffset>
                </wp:positionV>
                <wp:extent cx="4057650" cy="1809750"/>
                <wp:effectExtent l="0" t="0" r="19050" b="19050"/>
                <wp:wrapNone/>
                <wp:docPr id="158" name="Grupo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353" name="Rectángulo 57"/>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Rectángulo 354"/>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7F1DD4E5" w14:textId="77777777" w:rsidR="00A23A54" w:rsidRDefault="00A23A54" w:rsidP="00A23A54">
                              <w:pPr>
                                <w:jc w:val="center"/>
                                <w:rPr>
                                  <w:rFonts w:ascii="Arial" w:hAnsi="Arial" w:cs="Arial"/>
                                  <w:b/>
                                  <w:color w:val="FFFFFF" w:themeColor="background1"/>
                                  <w:sz w:val="22"/>
                                  <w:szCs w:val="22"/>
                                </w:rPr>
                              </w:pPr>
                            </w:p>
                            <w:p w14:paraId="367D6235" w14:textId="77777777" w:rsidR="00A23A54" w:rsidRPr="00C70231" w:rsidRDefault="00A23A54" w:rsidP="00A23A54">
                              <w:pPr>
                                <w:jc w:val="center"/>
                                <w:rPr>
                                  <w:rFonts w:ascii="Arial" w:eastAsia="Calibri" w:hAnsi="Arial" w:cs="Arial"/>
                                  <w:b/>
                                  <w:color w:val="FF0000"/>
                                  <w:sz w:val="32"/>
                                  <w:szCs w:val="32"/>
                                </w:rPr>
                              </w:pPr>
                              <w:r w:rsidRPr="00C70231">
                                <w:rPr>
                                  <w:rFonts w:ascii="Arial" w:eastAsia="Calibri" w:hAnsi="Arial" w:cs="Arial"/>
                                  <w:b/>
                                  <w:color w:val="FF0000"/>
                                  <w:sz w:val="32"/>
                                  <w:szCs w:val="32"/>
                                </w:rPr>
                                <w:t>I.1</w:t>
                              </w:r>
                              <w:r>
                                <w:rPr>
                                  <w:rFonts w:ascii="Arial" w:eastAsia="Calibri" w:hAnsi="Arial" w:cs="Arial"/>
                                  <w:b/>
                                  <w:color w:val="FF0000"/>
                                  <w:sz w:val="32"/>
                                  <w:szCs w:val="32"/>
                                </w:rPr>
                                <w:t>1</w:t>
                              </w:r>
                              <w:r w:rsidRPr="00C70231">
                                <w:rPr>
                                  <w:rFonts w:ascii="Arial" w:eastAsia="Calibri" w:hAnsi="Arial" w:cs="Arial"/>
                                  <w:b/>
                                  <w:color w:val="FF0000"/>
                                  <w:sz w:val="32"/>
                                  <w:szCs w:val="32"/>
                                </w:rPr>
                                <w:t xml:space="preserve"> </w:t>
                              </w:r>
                              <w:r>
                                <w:rPr>
                                  <w:rFonts w:ascii="Arial" w:eastAsia="Calibri" w:hAnsi="Arial" w:cs="Arial"/>
                                  <w:b/>
                                  <w:color w:val="FF0000"/>
                                  <w:sz w:val="32"/>
                                  <w:szCs w:val="32"/>
                                </w:rPr>
                                <w:t>RELACIÓN DE LAS CUENTAS BANCARIAS PRODUCTIVAS</w:t>
                              </w:r>
                            </w:p>
                            <w:p w14:paraId="032D5F67" w14:textId="77777777" w:rsidR="00A23A54" w:rsidRPr="002775B9" w:rsidRDefault="00A23A54" w:rsidP="00A23A54">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3EC44E1" id="_x0000_s1068" style="position:absolute;left:0;text-align:left;margin-left:129.05pt;margin-top:10.7pt;width:319.5pt;height:142.5pt;z-index:251980288;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">
                <v:rect id="Rectángulo 57" o:spid="_x0000_s106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" fillcolor="#f2c43d" strokecolor="#bc9404" strokeweight="1.5pt">
                  <v:fill opacity="39321f"/>
                  <v:stroke opacity="26214f"/>
                </v:rect>
                <v:rect id="Rectángulo 354" o:spid="_x0000_s1070"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" fillcolor="#f2c43d" strokecolor="#bc9404" strokeweight="1.5pt">
                  <v:textbox>
                    <w:txbxContent>
                      <w:p w14:paraId="7F1DD4E5" w14:textId="77777777" w:rsidR="00A23A54" w:rsidRDefault="00A23A54" w:rsidP="00A23A54">
                        <w:pPr>
                          <w:jc w:val="center"/>
                          <w:rPr>
                            <w:rFonts w:ascii="Arial" w:hAnsi="Arial" w:cs="Arial"/>
                            <w:b/>
                            <w:color w:val="FFFFFF" w:themeColor="background1"/>
                            <w:sz w:val="22"/>
                            <w:szCs w:val="22"/>
                          </w:rPr>
                        </w:pPr>
                      </w:p>
                      <w:p w14:paraId="367D6235" w14:textId="77777777" w:rsidR="00A23A54" w:rsidRPr="00C70231" w:rsidRDefault="00A23A54" w:rsidP="00A23A54">
                        <w:pPr>
                          <w:jc w:val="center"/>
                          <w:rPr>
                            <w:rFonts w:ascii="Arial" w:eastAsia="Calibri" w:hAnsi="Arial" w:cs="Arial"/>
                            <w:b/>
                            <w:color w:val="FF0000"/>
                            <w:sz w:val="32"/>
                            <w:szCs w:val="32"/>
                          </w:rPr>
                        </w:pPr>
                        <w:r w:rsidRPr="00C70231">
                          <w:rPr>
                            <w:rFonts w:ascii="Arial" w:eastAsia="Calibri" w:hAnsi="Arial" w:cs="Arial"/>
                            <w:b/>
                            <w:color w:val="FF0000"/>
                            <w:sz w:val="32"/>
                            <w:szCs w:val="32"/>
                          </w:rPr>
                          <w:t>I.1</w:t>
                        </w:r>
                        <w:r>
                          <w:rPr>
                            <w:rFonts w:ascii="Arial" w:eastAsia="Calibri" w:hAnsi="Arial" w:cs="Arial"/>
                            <w:b/>
                            <w:color w:val="FF0000"/>
                            <w:sz w:val="32"/>
                            <w:szCs w:val="32"/>
                          </w:rPr>
                          <w:t>1</w:t>
                        </w:r>
                        <w:r w:rsidRPr="00C70231">
                          <w:rPr>
                            <w:rFonts w:ascii="Arial" w:eastAsia="Calibri" w:hAnsi="Arial" w:cs="Arial"/>
                            <w:b/>
                            <w:color w:val="FF0000"/>
                            <w:sz w:val="32"/>
                            <w:szCs w:val="32"/>
                          </w:rPr>
                          <w:t xml:space="preserve"> </w:t>
                        </w:r>
                        <w:r>
                          <w:rPr>
                            <w:rFonts w:ascii="Arial" w:eastAsia="Calibri" w:hAnsi="Arial" w:cs="Arial"/>
                            <w:b/>
                            <w:color w:val="FF0000"/>
                            <w:sz w:val="32"/>
                            <w:szCs w:val="32"/>
                          </w:rPr>
                          <w:t>RELACIÓN DE LAS CUENTAS BANCARIAS PRODUCTIVAS</w:t>
                        </w:r>
                      </w:p>
                      <w:p w14:paraId="032D5F67" w14:textId="77777777" w:rsidR="00A23A54" w:rsidRPr="002775B9" w:rsidRDefault="00A23A54" w:rsidP="00A23A54">
                        <w:pPr>
                          <w:jc w:val="center"/>
                          <w:rPr>
                            <w:sz w:val="20"/>
                            <w:szCs w:val="20"/>
                          </w:rPr>
                        </w:pPr>
                      </w:p>
                    </w:txbxContent>
                  </v:textbox>
                </v:rect>
                <w10:wrap anchorx="margin"/>
              </v:group>
            </w:pict>
          </mc:Fallback>
        </mc:AlternateContent>
      </w:r>
    </w:p>
    <w:p w14:paraId="3F9B3BE2" w14:textId="77777777" w:rsidR="00A23A54" w:rsidRDefault="00A23A54" w:rsidP="00A23A54">
      <w:pPr>
        <w:jc w:val="center"/>
        <w:rPr>
          <w:color w:val="FF0000"/>
        </w:rPr>
      </w:pPr>
    </w:p>
    <w:p w14:paraId="415521D9" w14:textId="77777777" w:rsidR="00A23A54" w:rsidRDefault="00A23A54" w:rsidP="00A23A54">
      <w:pPr>
        <w:jc w:val="center"/>
        <w:rPr>
          <w:color w:val="FF0000"/>
        </w:rPr>
      </w:pPr>
    </w:p>
    <w:p w14:paraId="7A004603" w14:textId="77777777" w:rsidR="00A23A54" w:rsidRDefault="00A23A54" w:rsidP="00A23A54">
      <w:pPr>
        <w:jc w:val="center"/>
        <w:rPr>
          <w:color w:val="FF0000"/>
        </w:rPr>
      </w:pPr>
    </w:p>
    <w:p w14:paraId="778AEC87" w14:textId="77777777" w:rsidR="00A23A54" w:rsidRDefault="00A23A54" w:rsidP="00A23A54">
      <w:pPr>
        <w:jc w:val="center"/>
        <w:rPr>
          <w:color w:val="FF0000"/>
        </w:rPr>
      </w:pPr>
    </w:p>
    <w:p w14:paraId="27A0F899" w14:textId="77777777" w:rsidR="00A23A54" w:rsidRDefault="00A23A54" w:rsidP="00A23A54">
      <w:pPr>
        <w:jc w:val="center"/>
        <w:rPr>
          <w:color w:val="FF0000"/>
        </w:rPr>
      </w:pPr>
    </w:p>
    <w:p w14:paraId="656DBB4E" w14:textId="77777777" w:rsidR="00A23A54" w:rsidRDefault="00A23A54" w:rsidP="00A23A54">
      <w:pPr>
        <w:jc w:val="center"/>
        <w:rPr>
          <w:color w:val="FF0000"/>
        </w:rPr>
      </w:pPr>
    </w:p>
    <w:p w14:paraId="3DB7823E" w14:textId="77777777" w:rsidR="00A23A54" w:rsidRDefault="00A23A54" w:rsidP="00A23A54">
      <w:pPr>
        <w:jc w:val="center"/>
        <w:rPr>
          <w:color w:val="FF0000"/>
        </w:rPr>
      </w:pPr>
    </w:p>
    <w:p w14:paraId="440C555F" w14:textId="77777777" w:rsidR="00A23A54" w:rsidRDefault="00A23A54" w:rsidP="00A23A54">
      <w:pPr>
        <w:jc w:val="center"/>
        <w:rPr>
          <w:color w:val="FF0000"/>
        </w:rPr>
      </w:pPr>
    </w:p>
    <w:p w14:paraId="2833F6FA" w14:textId="77777777" w:rsidR="00A23A54" w:rsidRDefault="00A23A54" w:rsidP="00A23A54">
      <w:pPr>
        <w:jc w:val="center"/>
        <w:rPr>
          <w:color w:val="FF0000"/>
        </w:rPr>
      </w:pPr>
    </w:p>
    <w:p w14:paraId="6C96AA03" w14:textId="77777777" w:rsidR="00A23A54" w:rsidRDefault="00A23A54" w:rsidP="00A23A54">
      <w:pPr>
        <w:jc w:val="center"/>
        <w:rPr>
          <w:color w:val="FF0000"/>
        </w:rPr>
      </w:pPr>
    </w:p>
    <w:p w14:paraId="6B052315" w14:textId="77777777" w:rsidR="00A23A54" w:rsidRDefault="00A23A54" w:rsidP="00A23A54">
      <w:pPr>
        <w:jc w:val="center"/>
        <w:rPr>
          <w:color w:val="FF0000"/>
        </w:rPr>
      </w:pPr>
    </w:p>
    <w:p w14:paraId="3F1FCF58" w14:textId="77777777" w:rsidR="00A23A54" w:rsidRDefault="00A23A54" w:rsidP="00A23A54">
      <w:pPr>
        <w:jc w:val="center"/>
        <w:rPr>
          <w:color w:val="FF0000"/>
        </w:rPr>
      </w:pPr>
      <w:r w:rsidRPr="00993DF1">
        <w:rPr>
          <w:noProof/>
          <w:color w:val="FF0000"/>
          <w:lang w:val="es-MX" w:eastAsia="es-MX"/>
        </w:rPr>
        <w:lastRenderedPageBreak/>
        <w:drawing>
          <wp:inline distT="0" distB="0" distL="0" distR="0" wp14:anchorId="07F1FAC5" wp14:editId="692E1AC6">
            <wp:extent cx="6170141" cy="7588370"/>
            <wp:effectExtent l="0" t="0" r="2540" b="0"/>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79420" cy="7599781"/>
                    </a:xfrm>
                    <a:prstGeom prst="rect">
                      <a:avLst/>
                    </a:prstGeom>
                  </pic:spPr>
                </pic:pic>
              </a:graphicData>
            </a:graphic>
          </wp:inline>
        </w:drawing>
      </w:r>
    </w:p>
    <w:p w14:paraId="42624068" w14:textId="77777777" w:rsidR="00A23A54" w:rsidRDefault="00A23A54" w:rsidP="00A23A54">
      <w:pPr>
        <w:jc w:val="center"/>
        <w:rPr>
          <w:color w:val="FF0000"/>
        </w:rPr>
      </w:pPr>
    </w:p>
    <w:p w14:paraId="4E4D9CAA" w14:textId="77777777" w:rsidR="00A23A54" w:rsidRDefault="00A23A54" w:rsidP="00A23A54">
      <w:pPr>
        <w:jc w:val="center"/>
        <w:rPr>
          <w:color w:val="FF0000"/>
        </w:rPr>
      </w:pPr>
      <w:r w:rsidRPr="00993DF1">
        <w:rPr>
          <w:noProof/>
          <w:color w:val="FF0000"/>
          <w:lang w:val="es-MX" w:eastAsia="es-MX"/>
        </w:rPr>
        <w:lastRenderedPageBreak/>
        <w:drawing>
          <wp:inline distT="0" distB="0" distL="0" distR="0" wp14:anchorId="28C61B83" wp14:editId="531A348D">
            <wp:extent cx="5758248" cy="7726216"/>
            <wp:effectExtent l="0" t="0" r="0" b="8255"/>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72041" cy="7744723"/>
                    </a:xfrm>
                    <a:prstGeom prst="rect">
                      <a:avLst/>
                    </a:prstGeom>
                  </pic:spPr>
                </pic:pic>
              </a:graphicData>
            </a:graphic>
          </wp:inline>
        </w:drawing>
      </w:r>
    </w:p>
    <w:p w14:paraId="127FF928" w14:textId="77777777" w:rsidR="00A23A54" w:rsidRDefault="00A23A54" w:rsidP="00A23A54">
      <w:pPr>
        <w:jc w:val="center"/>
        <w:rPr>
          <w:color w:val="FF0000"/>
        </w:rPr>
      </w:pPr>
    </w:p>
    <w:p w14:paraId="52862D60" w14:textId="77777777" w:rsidR="00A23A54" w:rsidRDefault="00A23A54" w:rsidP="00A23A54">
      <w:pPr>
        <w:jc w:val="center"/>
        <w:rPr>
          <w:color w:val="FF0000"/>
        </w:rPr>
      </w:pPr>
      <w:r w:rsidRPr="001D5DC0">
        <w:rPr>
          <w:noProof/>
          <w:color w:val="FF0000"/>
          <w:lang w:val="es-MX" w:eastAsia="es-MX"/>
        </w:rPr>
        <w:lastRenderedPageBreak/>
        <w:drawing>
          <wp:inline distT="0" distB="0" distL="0" distR="0" wp14:anchorId="2F5ED566" wp14:editId="642D6B2A">
            <wp:extent cx="5486400" cy="7529195"/>
            <wp:effectExtent l="0" t="0" r="0" b="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15562" cy="7569215"/>
                    </a:xfrm>
                    <a:prstGeom prst="rect">
                      <a:avLst/>
                    </a:prstGeom>
                  </pic:spPr>
                </pic:pic>
              </a:graphicData>
            </a:graphic>
          </wp:inline>
        </w:drawing>
      </w:r>
    </w:p>
    <w:p w14:paraId="00879E69" w14:textId="77777777" w:rsidR="00A23A54" w:rsidRDefault="00A23A54" w:rsidP="00A23A54">
      <w:pPr>
        <w:jc w:val="center"/>
        <w:rPr>
          <w:color w:val="FF0000"/>
        </w:rPr>
      </w:pPr>
    </w:p>
    <w:p w14:paraId="6DD4D026" w14:textId="77777777" w:rsidR="00A23A54" w:rsidRDefault="00A23A54" w:rsidP="00A23A54">
      <w:pPr>
        <w:jc w:val="center"/>
        <w:rPr>
          <w:color w:val="FF0000"/>
        </w:rPr>
      </w:pPr>
      <w:r w:rsidRPr="001D5DC0">
        <w:rPr>
          <w:noProof/>
          <w:color w:val="FF0000"/>
          <w:lang w:val="es-MX" w:eastAsia="es-MX"/>
        </w:rPr>
        <w:lastRenderedPageBreak/>
        <w:drawing>
          <wp:inline distT="0" distB="0" distL="0" distR="0" wp14:anchorId="3D75248B" wp14:editId="5207ACC1">
            <wp:extent cx="5387082" cy="7463481"/>
            <wp:effectExtent l="0" t="0" r="4445" b="4445"/>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12065" cy="7498093"/>
                    </a:xfrm>
                    <a:prstGeom prst="rect">
                      <a:avLst/>
                    </a:prstGeom>
                  </pic:spPr>
                </pic:pic>
              </a:graphicData>
            </a:graphic>
          </wp:inline>
        </w:drawing>
      </w:r>
    </w:p>
    <w:p w14:paraId="18422FE1" w14:textId="77777777" w:rsidR="00A23A54" w:rsidRDefault="00A23A54" w:rsidP="00A23A54">
      <w:pPr>
        <w:jc w:val="center"/>
        <w:rPr>
          <w:color w:val="FF0000"/>
        </w:rPr>
      </w:pPr>
    </w:p>
    <w:p w14:paraId="3E33834F" w14:textId="77777777" w:rsidR="00A23A54" w:rsidRDefault="00A23A54" w:rsidP="00A23A54">
      <w:pPr>
        <w:jc w:val="center"/>
        <w:rPr>
          <w:color w:val="FF0000"/>
        </w:rPr>
      </w:pPr>
      <w:r w:rsidRPr="001D5DC0">
        <w:rPr>
          <w:noProof/>
          <w:color w:val="FF0000"/>
          <w:lang w:val="es-MX" w:eastAsia="es-MX"/>
        </w:rPr>
        <w:lastRenderedPageBreak/>
        <w:drawing>
          <wp:inline distT="0" distB="0" distL="0" distR="0" wp14:anchorId="0B7B542A" wp14:editId="15587FE4">
            <wp:extent cx="5519351" cy="7730176"/>
            <wp:effectExtent l="0" t="0" r="5715" b="4445"/>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31279" cy="7746882"/>
                    </a:xfrm>
                    <a:prstGeom prst="rect">
                      <a:avLst/>
                    </a:prstGeom>
                  </pic:spPr>
                </pic:pic>
              </a:graphicData>
            </a:graphic>
          </wp:inline>
        </w:drawing>
      </w:r>
    </w:p>
    <w:p w14:paraId="59414CDB" w14:textId="77777777" w:rsidR="00A23A54" w:rsidRDefault="00A23A54" w:rsidP="00A23A54">
      <w:pPr>
        <w:jc w:val="center"/>
        <w:rPr>
          <w:color w:val="FF0000"/>
        </w:rPr>
      </w:pPr>
    </w:p>
    <w:p w14:paraId="392E61A0" w14:textId="77777777" w:rsidR="00A23A54" w:rsidRDefault="00A23A54" w:rsidP="00A23A54">
      <w:pPr>
        <w:jc w:val="center"/>
        <w:rPr>
          <w:color w:val="FF0000"/>
        </w:rPr>
      </w:pPr>
      <w:r w:rsidRPr="001D5DC0">
        <w:rPr>
          <w:noProof/>
          <w:color w:val="FF0000"/>
          <w:lang w:val="es-MX" w:eastAsia="es-MX"/>
        </w:rPr>
        <w:lastRenderedPageBreak/>
        <w:drawing>
          <wp:inline distT="0" distB="0" distL="0" distR="0" wp14:anchorId="7F2EFCE1" wp14:editId="48A846A3">
            <wp:extent cx="5066270" cy="7339185"/>
            <wp:effectExtent l="0" t="0" r="1270" b="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086603" cy="7368640"/>
                    </a:xfrm>
                    <a:prstGeom prst="rect">
                      <a:avLst/>
                    </a:prstGeom>
                  </pic:spPr>
                </pic:pic>
              </a:graphicData>
            </a:graphic>
          </wp:inline>
        </w:drawing>
      </w:r>
    </w:p>
    <w:p w14:paraId="4363F876" w14:textId="77777777" w:rsidR="00A23A54" w:rsidRDefault="00A23A54" w:rsidP="00A23A54">
      <w:pPr>
        <w:jc w:val="center"/>
        <w:rPr>
          <w:color w:val="FF0000"/>
        </w:rPr>
      </w:pPr>
    </w:p>
    <w:p w14:paraId="6D3FAFB0" w14:textId="77777777" w:rsidR="00A23A54" w:rsidRDefault="00A23A54" w:rsidP="00A23A54">
      <w:pPr>
        <w:jc w:val="center"/>
        <w:rPr>
          <w:color w:val="FF0000"/>
        </w:rPr>
      </w:pPr>
    </w:p>
    <w:p w14:paraId="3F43F790" w14:textId="77777777" w:rsidR="00A23A54" w:rsidRDefault="00A23A54" w:rsidP="00A23A54">
      <w:pPr>
        <w:jc w:val="center"/>
        <w:rPr>
          <w:color w:val="FF0000"/>
        </w:rPr>
      </w:pPr>
      <w:r w:rsidRPr="001D5DC0">
        <w:rPr>
          <w:noProof/>
          <w:color w:val="FF0000"/>
          <w:lang w:val="es-MX" w:eastAsia="es-MX"/>
        </w:rPr>
        <w:lastRenderedPageBreak/>
        <w:drawing>
          <wp:inline distT="0" distB="0" distL="0" distR="0" wp14:anchorId="7AAAC1A3" wp14:editId="03D39609">
            <wp:extent cx="6257925" cy="7362825"/>
            <wp:effectExtent l="0" t="0" r="9525" b="9525"/>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257925" cy="7362825"/>
                    </a:xfrm>
                    <a:prstGeom prst="rect">
                      <a:avLst/>
                    </a:prstGeom>
                  </pic:spPr>
                </pic:pic>
              </a:graphicData>
            </a:graphic>
          </wp:inline>
        </w:drawing>
      </w:r>
    </w:p>
    <w:p w14:paraId="2D7D1645" w14:textId="77777777" w:rsidR="00A23A54" w:rsidRDefault="00A23A54" w:rsidP="00A23A54">
      <w:pPr>
        <w:jc w:val="center"/>
        <w:rPr>
          <w:color w:val="FF0000"/>
        </w:rPr>
      </w:pPr>
    </w:p>
    <w:p w14:paraId="32CC2F6E" w14:textId="77777777" w:rsidR="00A23A54" w:rsidRDefault="00A23A54" w:rsidP="00A23A54">
      <w:pPr>
        <w:jc w:val="center"/>
        <w:rPr>
          <w:color w:val="FF0000"/>
        </w:rPr>
      </w:pPr>
    </w:p>
    <w:p w14:paraId="5E446B0C" w14:textId="77777777" w:rsidR="00A23A54" w:rsidRDefault="00A23A54" w:rsidP="00A23A54">
      <w:pPr>
        <w:jc w:val="center"/>
        <w:rPr>
          <w:color w:val="FF0000"/>
        </w:rPr>
      </w:pPr>
    </w:p>
    <w:p w14:paraId="01CB8E45" w14:textId="77777777" w:rsidR="00A23A54" w:rsidRDefault="00A23A54" w:rsidP="00A23A54">
      <w:pPr>
        <w:jc w:val="center"/>
        <w:rPr>
          <w:color w:val="FF0000"/>
        </w:rPr>
      </w:pPr>
    </w:p>
    <w:p w14:paraId="791D978C" w14:textId="77777777" w:rsidR="00A23A54" w:rsidRDefault="00A23A54" w:rsidP="00A23A54">
      <w:pPr>
        <w:jc w:val="center"/>
        <w:rPr>
          <w:color w:val="FF0000"/>
        </w:rPr>
      </w:pPr>
    </w:p>
    <w:p w14:paraId="7F4BD5B0" w14:textId="77777777" w:rsidR="00A23A54" w:rsidRDefault="00A23A54" w:rsidP="00A23A54">
      <w:pPr>
        <w:jc w:val="center"/>
        <w:rPr>
          <w:color w:val="FF0000"/>
        </w:rPr>
      </w:pPr>
    </w:p>
    <w:p w14:paraId="1B51AD36" w14:textId="77777777" w:rsidR="00A23A54" w:rsidRDefault="00A23A54" w:rsidP="00A23A54">
      <w:pPr>
        <w:jc w:val="center"/>
        <w:rPr>
          <w:color w:val="FF0000"/>
        </w:rPr>
      </w:pPr>
    </w:p>
    <w:p w14:paraId="276EB63A" w14:textId="772E4E08" w:rsidR="00A23A54" w:rsidRDefault="00A23A54" w:rsidP="00A23A54">
      <w:pPr>
        <w:jc w:val="center"/>
        <w:rPr>
          <w:color w:val="FF0000"/>
        </w:rPr>
      </w:pPr>
    </w:p>
    <w:p w14:paraId="5D519F18" w14:textId="467470AF" w:rsidR="00A23A54" w:rsidRDefault="00F92569" w:rsidP="00A23A54">
      <w:pPr>
        <w:jc w:val="center"/>
        <w:rPr>
          <w:color w:val="FF0000"/>
        </w:rPr>
      </w:pPr>
      <w:r>
        <w:rPr>
          <w:noProof/>
          <w:lang w:val="es-MX" w:eastAsia="es-MX"/>
        </w:rPr>
        <mc:AlternateContent>
          <mc:Choice Requires="wpg">
            <w:drawing>
              <wp:anchor distT="0" distB="0" distL="114300" distR="114300" simplePos="0" relativeHeight="251981312" behindDoc="0" locked="0" layoutInCell="1" allowOverlap="1" wp14:anchorId="672F88A5" wp14:editId="78C7068B">
                <wp:simplePos x="0" y="0"/>
                <wp:positionH relativeFrom="margin">
                  <wp:posOffset>1482759</wp:posOffset>
                </wp:positionH>
                <wp:positionV relativeFrom="paragraph">
                  <wp:posOffset>64203</wp:posOffset>
                </wp:positionV>
                <wp:extent cx="4057650" cy="1809750"/>
                <wp:effectExtent l="0" t="0" r="19050" b="19050"/>
                <wp:wrapNone/>
                <wp:docPr id="372" name="Grupo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375" name="Rectángulo 57"/>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Rectángulo 376"/>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001C3509" w14:textId="77777777" w:rsidR="00A23A54" w:rsidRDefault="00A23A54" w:rsidP="00A23A54">
                              <w:pPr>
                                <w:jc w:val="center"/>
                                <w:rPr>
                                  <w:rFonts w:ascii="Arial" w:hAnsi="Arial" w:cs="Arial"/>
                                  <w:b/>
                                  <w:color w:val="FFFFFF" w:themeColor="background1"/>
                                  <w:sz w:val="22"/>
                                  <w:szCs w:val="22"/>
                                </w:rPr>
                              </w:pPr>
                            </w:p>
                            <w:p w14:paraId="552B3CA9" w14:textId="77777777" w:rsidR="00A23A54" w:rsidRPr="00C70231" w:rsidRDefault="00A23A54" w:rsidP="00A23A54">
                              <w:pPr>
                                <w:jc w:val="center"/>
                                <w:rPr>
                                  <w:rFonts w:ascii="Arial" w:eastAsia="Calibri" w:hAnsi="Arial" w:cs="Arial"/>
                                  <w:b/>
                                  <w:color w:val="FF0000"/>
                                  <w:sz w:val="32"/>
                                  <w:szCs w:val="32"/>
                                </w:rPr>
                              </w:pPr>
                              <w:r w:rsidRPr="00C70231">
                                <w:rPr>
                                  <w:rFonts w:ascii="Arial" w:eastAsia="Calibri" w:hAnsi="Arial" w:cs="Arial"/>
                                  <w:b/>
                                  <w:color w:val="FF0000"/>
                                  <w:sz w:val="32"/>
                                  <w:szCs w:val="32"/>
                                </w:rPr>
                                <w:t>I.1</w:t>
                              </w:r>
                              <w:r>
                                <w:rPr>
                                  <w:rFonts w:ascii="Arial" w:eastAsia="Calibri" w:hAnsi="Arial" w:cs="Arial"/>
                                  <w:b/>
                                  <w:color w:val="FF0000"/>
                                  <w:sz w:val="32"/>
                                  <w:szCs w:val="32"/>
                                </w:rPr>
                                <w:t>2</w:t>
                              </w:r>
                              <w:r w:rsidRPr="00C70231">
                                <w:rPr>
                                  <w:rFonts w:ascii="Arial" w:eastAsia="Calibri" w:hAnsi="Arial" w:cs="Arial"/>
                                  <w:b/>
                                  <w:color w:val="FF0000"/>
                                  <w:sz w:val="32"/>
                                  <w:szCs w:val="32"/>
                                </w:rPr>
                                <w:t xml:space="preserve"> </w:t>
                              </w:r>
                              <w:r>
                                <w:rPr>
                                  <w:rFonts w:ascii="Arial" w:eastAsia="Calibri" w:hAnsi="Arial" w:cs="Arial"/>
                                  <w:b/>
                                  <w:color w:val="FF0000"/>
                                  <w:sz w:val="32"/>
                                  <w:szCs w:val="32"/>
                                </w:rPr>
                                <w:t>RELACIÓN DE BIENES MUEBLES E INMUEBLES</w:t>
                              </w:r>
                            </w:p>
                            <w:p w14:paraId="76C3078B" w14:textId="77777777" w:rsidR="00A23A54" w:rsidRPr="002775B9" w:rsidRDefault="00A23A54" w:rsidP="00A23A54">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72F88A5" id="_x0000_s1071" style="position:absolute;left:0;text-align:left;margin-left:116.75pt;margin-top:5.05pt;width:319.5pt;height:142.5pt;z-index:251981312;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">
                <v:rect id="Rectángulo 57" o:spid="_x0000_s107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" fillcolor="#f2c43d" strokecolor="#bc9404" strokeweight="1.5pt">
                  <v:fill opacity="39321f"/>
                  <v:stroke opacity="26214f"/>
                </v:rect>
                <v:rect id="Rectángulo 376" o:spid="_x0000_s1073"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" fillcolor="#f2c43d" strokecolor="#bc9404" strokeweight="1.5pt">
                  <v:textbox>
                    <w:txbxContent>
                      <w:p w14:paraId="001C3509" w14:textId="77777777" w:rsidR="00A23A54" w:rsidRDefault="00A23A54" w:rsidP="00A23A54">
                        <w:pPr>
                          <w:jc w:val="center"/>
                          <w:rPr>
                            <w:rFonts w:ascii="Arial" w:hAnsi="Arial" w:cs="Arial"/>
                            <w:b/>
                            <w:color w:val="FFFFFF" w:themeColor="background1"/>
                            <w:sz w:val="22"/>
                            <w:szCs w:val="22"/>
                          </w:rPr>
                        </w:pPr>
                      </w:p>
                      <w:p w14:paraId="552B3CA9" w14:textId="77777777" w:rsidR="00A23A54" w:rsidRPr="00C70231" w:rsidRDefault="00A23A54" w:rsidP="00A23A54">
                        <w:pPr>
                          <w:jc w:val="center"/>
                          <w:rPr>
                            <w:rFonts w:ascii="Arial" w:eastAsia="Calibri" w:hAnsi="Arial" w:cs="Arial"/>
                            <w:b/>
                            <w:color w:val="FF0000"/>
                            <w:sz w:val="32"/>
                            <w:szCs w:val="32"/>
                          </w:rPr>
                        </w:pPr>
                        <w:r w:rsidRPr="00C70231">
                          <w:rPr>
                            <w:rFonts w:ascii="Arial" w:eastAsia="Calibri" w:hAnsi="Arial" w:cs="Arial"/>
                            <w:b/>
                            <w:color w:val="FF0000"/>
                            <w:sz w:val="32"/>
                            <w:szCs w:val="32"/>
                          </w:rPr>
                          <w:t>I.1</w:t>
                        </w:r>
                        <w:r>
                          <w:rPr>
                            <w:rFonts w:ascii="Arial" w:eastAsia="Calibri" w:hAnsi="Arial" w:cs="Arial"/>
                            <w:b/>
                            <w:color w:val="FF0000"/>
                            <w:sz w:val="32"/>
                            <w:szCs w:val="32"/>
                          </w:rPr>
                          <w:t>2</w:t>
                        </w:r>
                        <w:r w:rsidRPr="00C70231">
                          <w:rPr>
                            <w:rFonts w:ascii="Arial" w:eastAsia="Calibri" w:hAnsi="Arial" w:cs="Arial"/>
                            <w:b/>
                            <w:color w:val="FF0000"/>
                            <w:sz w:val="32"/>
                            <w:szCs w:val="32"/>
                          </w:rPr>
                          <w:t xml:space="preserve"> </w:t>
                        </w:r>
                        <w:r>
                          <w:rPr>
                            <w:rFonts w:ascii="Arial" w:eastAsia="Calibri" w:hAnsi="Arial" w:cs="Arial"/>
                            <w:b/>
                            <w:color w:val="FF0000"/>
                            <w:sz w:val="32"/>
                            <w:szCs w:val="32"/>
                          </w:rPr>
                          <w:t>RELACIÓN DE BIENES MUEBLES E INMUEBLES</w:t>
                        </w:r>
                      </w:p>
                      <w:p w14:paraId="76C3078B" w14:textId="77777777" w:rsidR="00A23A54" w:rsidRPr="002775B9" w:rsidRDefault="00A23A54" w:rsidP="00A23A54">
                        <w:pPr>
                          <w:jc w:val="center"/>
                          <w:rPr>
                            <w:sz w:val="20"/>
                            <w:szCs w:val="20"/>
                          </w:rPr>
                        </w:pPr>
                      </w:p>
                    </w:txbxContent>
                  </v:textbox>
                </v:rect>
                <w10:wrap anchorx="margin"/>
              </v:group>
            </w:pict>
          </mc:Fallback>
        </mc:AlternateContent>
      </w:r>
    </w:p>
    <w:p w14:paraId="1F513543" w14:textId="77777777" w:rsidR="00A23A54" w:rsidRDefault="00A23A54" w:rsidP="00A23A54">
      <w:pPr>
        <w:jc w:val="center"/>
        <w:rPr>
          <w:color w:val="FF0000"/>
        </w:rPr>
      </w:pPr>
    </w:p>
    <w:p w14:paraId="09750124" w14:textId="77777777" w:rsidR="00A23A54" w:rsidRDefault="00A23A54" w:rsidP="00A23A54">
      <w:pPr>
        <w:jc w:val="center"/>
        <w:rPr>
          <w:color w:val="FF0000"/>
        </w:rPr>
      </w:pPr>
    </w:p>
    <w:p w14:paraId="68B98596" w14:textId="77777777" w:rsidR="00A23A54" w:rsidRDefault="00A23A54" w:rsidP="00A23A54">
      <w:pPr>
        <w:jc w:val="center"/>
        <w:rPr>
          <w:color w:val="FF0000"/>
        </w:rPr>
      </w:pPr>
    </w:p>
    <w:p w14:paraId="3046BE95" w14:textId="77777777" w:rsidR="00A23A54" w:rsidRDefault="00A23A54" w:rsidP="00A23A54">
      <w:pPr>
        <w:jc w:val="center"/>
        <w:rPr>
          <w:color w:val="FF0000"/>
        </w:rPr>
      </w:pPr>
    </w:p>
    <w:p w14:paraId="250A33F8" w14:textId="77777777" w:rsidR="00A23A54" w:rsidRDefault="00A23A54" w:rsidP="00A23A54">
      <w:pPr>
        <w:jc w:val="center"/>
        <w:rPr>
          <w:color w:val="FF0000"/>
        </w:rPr>
      </w:pPr>
    </w:p>
    <w:p w14:paraId="137882C5" w14:textId="77777777" w:rsidR="00A23A54" w:rsidRDefault="00A23A54" w:rsidP="00A23A54">
      <w:pPr>
        <w:jc w:val="center"/>
        <w:rPr>
          <w:color w:val="FF0000"/>
        </w:rPr>
      </w:pPr>
    </w:p>
    <w:p w14:paraId="113D7299" w14:textId="77777777" w:rsidR="00A23A54" w:rsidRDefault="00A23A54" w:rsidP="00A23A54">
      <w:pPr>
        <w:jc w:val="center"/>
        <w:rPr>
          <w:color w:val="FF0000"/>
        </w:rPr>
      </w:pPr>
    </w:p>
    <w:p w14:paraId="7D61FF71" w14:textId="77777777" w:rsidR="00A23A54" w:rsidRDefault="00A23A54" w:rsidP="00A23A54">
      <w:pPr>
        <w:jc w:val="center"/>
        <w:rPr>
          <w:color w:val="FF0000"/>
        </w:rPr>
      </w:pPr>
    </w:p>
    <w:p w14:paraId="3391842B" w14:textId="77777777" w:rsidR="00A23A54" w:rsidRDefault="00A23A54" w:rsidP="00A23A54">
      <w:pPr>
        <w:jc w:val="center"/>
        <w:rPr>
          <w:color w:val="FF0000"/>
        </w:rPr>
      </w:pPr>
    </w:p>
    <w:p w14:paraId="708831AC" w14:textId="77777777" w:rsidR="00A23A54" w:rsidRDefault="00A23A54" w:rsidP="00A23A54">
      <w:pPr>
        <w:jc w:val="center"/>
        <w:rPr>
          <w:color w:val="FF0000"/>
        </w:rPr>
      </w:pPr>
    </w:p>
    <w:p w14:paraId="33E67B56" w14:textId="77777777" w:rsidR="00A23A54" w:rsidRDefault="00A23A54" w:rsidP="00A23A54">
      <w:pPr>
        <w:jc w:val="center"/>
        <w:rPr>
          <w:color w:val="FF0000"/>
        </w:rPr>
      </w:pPr>
    </w:p>
    <w:p w14:paraId="2C1662CB" w14:textId="77777777" w:rsidR="00A23A54" w:rsidRDefault="00A23A54" w:rsidP="00A23A54">
      <w:pPr>
        <w:jc w:val="center"/>
        <w:rPr>
          <w:color w:val="FF0000"/>
        </w:rPr>
      </w:pPr>
    </w:p>
    <w:p w14:paraId="71D8C356" w14:textId="77777777" w:rsidR="00A23A54" w:rsidRDefault="00A23A54" w:rsidP="00A23A54">
      <w:pPr>
        <w:jc w:val="center"/>
        <w:rPr>
          <w:color w:val="FF0000"/>
        </w:rPr>
      </w:pPr>
    </w:p>
    <w:p w14:paraId="23CA9FEC" w14:textId="77777777" w:rsidR="00A23A54" w:rsidRDefault="00A23A54" w:rsidP="00A23A54">
      <w:pPr>
        <w:jc w:val="center"/>
        <w:rPr>
          <w:color w:val="FF0000"/>
        </w:rPr>
      </w:pPr>
    </w:p>
    <w:p w14:paraId="2F65E6F2" w14:textId="77777777" w:rsidR="00A23A54" w:rsidRDefault="00A23A54" w:rsidP="00A23A54">
      <w:pPr>
        <w:jc w:val="center"/>
        <w:rPr>
          <w:color w:val="FF0000"/>
        </w:rPr>
      </w:pPr>
    </w:p>
    <w:p w14:paraId="73598CF4" w14:textId="77777777" w:rsidR="00A23A54" w:rsidRDefault="00A23A54" w:rsidP="00A23A54">
      <w:pPr>
        <w:jc w:val="center"/>
        <w:rPr>
          <w:color w:val="FF0000"/>
        </w:rPr>
      </w:pPr>
    </w:p>
    <w:p w14:paraId="4D8171F0" w14:textId="77777777" w:rsidR="00A23A54" w:rsidRDefault="00A23A54" w:rsidP="00A23A54">
      <w:pPr>
        <w:jc w:val="center"/>
        <w:rPr>
          <w:color w:val="FF0000"/>
        </w:rPr>
      </w:pPr>
    </w:p>
    <w:p w14:paraId="79FCE36B" w14:textId="77777777" w:rsidR="00A23A54" w:rsidRDefault="00A23A54" w:rsidP="00A23A54">
      <w:pPr>
        <w:jc w:val="center"/>
        <w:rPr>
          <w:color w:val="FF0000"/>
        </w:rPr>
      </w:pPr>
    </w:p>
    <w:p w14:paraId="75AD7AE7" w14:textId="77777777" w:rsidR="00A23A54" w:rsidRDefault="00A23A54" w:rsidP="00A23A54">
      <w:pPr>
        <w:jc w:val="center"/>
        <w:rPr>
          <w:color w:val="FF0000"/>
        </w:rPr>
      </w:pPr>
    </w:p>
    <w:p w14:paraId="1B50D3A6" w14:textId="77777777" w:rsidR="00A23A54" w:rsidRDefault="00A23A54" w:rsidP="00A23A54">
      <w:pPr>
        <w:jc w:val="center"/>
        <w:rPr>
          <w:color w:val="FF0000"/>
        </w:rPr>
      </w:pPr>
    </w:p>
    <w:p w14:paraId="06D45828" w14:textId="77777777" w:rsidR="00A23A54" w:rsidRDefault="00A23A54" w:rsidP="00A23A54">
      <w:pPr>
        <w:jc w:val="center"/>
        <w:rPr>
          <w:color w:val="FF0000"/>
        </w:rPr>
      </w:pPr>
      <w:r>
        <w:rPr>
          <w:noProof/>
          <w:lang w:val="es-MX" w:eastAsia="es-MX"/>
        </w:rPr>
        <w:drawing>
          <wp:inline distT="0" distB="0" distL="0" distR="0" wp14:anchorId="2364EAE7" wp14:editId="719463A7">
            <wp:extent cx="6352238" cy="2561968"/>
            <wp:effectExtent l="0" t="0" r="0" b="0"/>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7523" t="24281" r="5965" b="19889"/>
                    <a:stretch/>
                  </pic:blipFill>
                  <pic:spPr bwMode="auto">
                    <a:xfrm>
                      <a:off x="0" y="0"/>
                      <a:ext cx="6374772" cy="2571056"/>
                    </a:xfrm>
                    <a:prstGeom prst="rect">
                      <a:avLst/>
                    </a:prstGeom>
                    <a:ln>
                      <a:noFill/>
                    </a:ln>
                    <a:extLst>
                      <a:ext uri="{53640926-AAD7-44D8-BBD7-CCE9431645EC}">
                        <a14:shadowObscured xmlns:a14="http://schemas.microsoft.com/office/drawing/2010/main"/>
                      </a:ext>
                    </a:extLst>
                  </pic:spPr>
                </pic:pic>
              </a:graphicData>
            </a:graphic>
          </wp:inline>
        </w:drawing>
      </w:r>
    </w:p>
    <w:p w14:paraId="1B46A9A3" w14:textId="77777777" w:rsidR="00A23A54" w:rsidRDefault="00A23A54" w:rsidP="00A23A54">
      <w:pPr>
        <w:jc w:val="center"/>
        <w:rPr>
          <w:color w:val="FF0000"/>
        </w:rPr>
      </w:pPr>
    </w:p>
    <w:p w14:paraId="00E6810D" w14:textId="77777777" w:rsidR="00A23A54" w:rsidRDefault="00A23A54" w:rsidP="00A23A54">
      <w:pPr>
        <w:jc w:val="center"/>
        <w:rPr>
          <w:color w:val="FF0000"/>
        </w:rPr>
      </w:pPr>
    </w:p>
    <w:p w14:paraId="25F170FE" w14:textId="77777777" w:rsidR="00A23A54" w:rsidRDefault="00A23A54" w:rsidP="00A23A54">
      <w:pPr>
        <w:jc w:val="center"/>
        <w:rPr>
          <w:color w:val="FF0000"/>
        </w:rPr>
      </w:pPr>
    </w:p>
    <w:p w14:paraId="3A888CA1" w14:textId="77777777" w:rsidR="00A23A54" w:rsidRDefault="00A23A54" w:rsidP="00A23A54">
      <w:pPr>
        <w:jc w:val="center"/>
        <w:rPr>
          <w:color w:val="FF0000"/>
        </w:rPr>
      </w:pPr>
    </w:p>
    <w:p w14:paraId="2387BEFD" w14:textId="77777777" w:rsidR="00A23A54" w:rsidRDefault="00A23A54" w:rsidP="00A23A54">
      <w:pPr>
        <w:jc w:val="center"/>
        <w:rPr>
          <w:color w:val="FF0000"/>
        </w:rPr>
      </w:pPr>
    </w:p>
    <w:p w14:paraId="29B6BE70" w14:textId="77777777" w:rsidR="00A23A54" w:rsidRDefault="00A23A54" w:rsidP="00A23A54">
      <w:pPr>
        <w:jc w:val="center"/>
        <w:rPr>
          <w:color w:val="FF0000"/>
        </w:rPr>
      </w:pPr>
    </w:p>
    <w:p w14:paraId="62B48FF3" w14:textId="77777777" w:rsidR="00A23A54" w:rsidRDefault="00A23A54" w:rsidP="00A23A54">
      <w:pPr>
        <w:jc w:val="center"/>
        <w:rPr>
          <w:color w:val="FF0000"/>
        </w:rPr>
      </w:pPr>
    </w:p>
    <w:p w14:paraId="44033F22" w14:textId="77777777" w:rsidR="00A23A54" w:rsidRDefault="00A23A54" w:rsidP="00A23A54">
      <w:pPr>
        <w:jc w:val="center"/>
        <w:rPr>
          <w:color w:val="FF0000"/>
        </w:rPr>
      </w:pPr>
    </w:p>
    <w:p w14:paraId="4B99DDBB" w14:textId="77777777" w:rsidR="00A23A54" w:rsidRDefault="00A23A54" w:rsidP="00A23A54">
      <w:pPr>
        <w:jc w:val="center"/>
        <w:rPr>
          <w:color w:val="FF0000"/>
        </w:rPr>
      </w:pPr>
    </w:p>
    <w:p w14:paraId="68DC3BBA" w14:textId="77777777" w:rsidR="00A23A54" w:rsidRDefault="00A23A54" w:rsidP="00A23A54">
      <w:pPr>
        <w:jc w:val="center"/>
        <w:rPr>
          <w:color w:val="FF0000"/>
        </w:rPr>
      </w:pPr>
      <w:r w:rsidRPr="00700BB0">
        <w:rPr>
          <w:noProof/>
          <w:color w:val="FF0000"/>
          <w:lang w:val="es-MX" w:eastAsia="es-MX"/>
        </w:rPr>
        <w:drawing>
          <wp:inline distT="0" distB="0" distL="0" distR="0" wp14:anchorId="64BFDF4C" wp14:editId="2FE65A86">
            <wp:extent cx="5638800" cy="6838950"/>
            <wp:effectExtent l="0" t="0" r="0" b="0"/>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38800" cy="6838950"/>
                    </a:xfrm>
                    <a:prstGeom prst="rect">
                      <a:avLst/>
                    </a:prstGeom>
                  </pic:spPr>
                </pic:pic>
              </a:graphicData>
            </a:graphic>
          </wp:inline>
        </w:drawing>
      </w:r>
    </w:p>
    <w:p w14:paraId="680ABDBC" w14:textId="77777777" w:rsidR="00A23A54" w:rsidRDefault="00A23A54" w:rsidP="006405F8">
      <w:pPr>
        <w:jc w:val="center"/>
        <w:rPr>
          <w:color w:val="FF0000"/>
        </w:rPr>
      </w:pPr>
    </w:p>
    <w:p w14:paraId="362F0419" w14:textId="77777777" w:rsidR="006405F8" w:rsidRDefault="006405F8" w:rsidP="006405F8">
      <w:pPr>
        <w:rPr>
          <w:color w:val="FF0000"/>
        </w:rPr>
      </w:pPr>
    </w:p>
    <w:p w14:paraId="44BCFFA9" w14:textId="77777777" w:rsidR="006405F8" w:rsidRDefault="006405F8" w:rsidP="006405F8">
      <w:pPr>
        <w:jc w:val="center"/>
        <w:rPr>
          <w:color w:val="FF0000"/>
        </w:rPr>
      </w:pPr>
    </w:p>
    <w:p w14:paraId="21A8C24D" w14:textId="77777777" w:rsidR="007A5795" w:rsidRDefault="007A5795" w:rsidP="006405F8">
      <w:pPr>
        <w:jc w:val="center"/>
        <w:rPr>
          <w:color w:val="FF0000"/>
        </w:rPr>
      </w:pPr>
    </w:p>
    <w:p w14:paraId="68FDE21B" w14:textId="77777777" w:rsidR="007A5795" w:rsidRDefault="007A5795" w:rsidP="00216182">
      <w:pPr>
        <w:rPr>
          <w:color w:val="FF0000"/>
        </w:rPr>
      </w:pPr>
    </w:p>
    <w:p w14:paraId="6ED819B8" w14:textId="77777777" w:rsidR="007A5795" w:rsidRDefault="007A5795" w:rsidP="006405F8">
      <w:pPr>
        <w:jc w:val="center"/>
        <w:rPr>
          <w:color w:val="FF0000"/>
        </w:rPr>
      </w:pPr>
    </w:p>
    <w:p w14:paraId="735FA7F8" w14:textId="77777777" w:rsidR="007A5795" w:rsidRDefault="007A5795" w:rsidP="006405F8">
      <w:pPr>
        <w:jc w:val="center"/>
        <w:rPr>
          <w:color w:val="FF0000"/>
        </w:rPr>
      </w:pPr>
    </w:p>
    <w:p w14:paraId="37BBC650" w14:textId="77777777" w:rsidR="007A5795" w:rsidRDefault="007A5795" w:rsidP="006405F8">
      <w:pPr>
        <w:jc w:val="center"/>
        <w:rPr>
          <w:color w:val="FF0000"/>
        </w:rPr>
      </w:pPr>
    </w:p>
    <w:p w14:paraId="39B3B039" w14:textId="09027B4B" w:rsidR="007A5795" w:rsidRDefault="00604B98" w:rsidP="006405F8">
      <w:pPr>
        <w:jc w:val="center"/>
        <w:rPr>
          <w:color w:val="FF0000"/>
        </w:rPr>
      </w:pPr>
      <w:r>
        <w:rPr>
          <w:noProof/>
          <w:lang w:val="es-MX" w:eastAsia="es-MX"/>
        </w:rPr>
        <mc:AlternateContent>
          <mc:Choice Requires="wpg">
            <w:drawing>
              <wp:anchor distT="0" distB="0" distL="114300" distR="114300" simplePos="0" relativeHeight="251924992" behindDoc="0" locked="0" layoutInCell="1" allowOverlap="1" wp14:anchorId="105D739D" wp14:editId="6B501E04">
                <wp:simplePos x="0" y="0"/>
                <wp:positionH relativeFrom="margin">
                  <wp:posOffset>1429385</wp:posOffset>
                </wp:positionH>
                <wp:positionV relativeFrom="paragraph">
                  <wp:posOffset>92075</wp:posOffset>
                </wp:positionV>
                <wp:extent cx="4057650" cy="1809750"/>
                <wp:effectExtent l="0" t="0" r="19050" b="19050"/>
                <wp:wrapNone/>
                <wp:docPr id="309" name="Grupo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310" name="Rectángulo 310"/>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tángulo 311"/>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4EE6766" w14:textId="77777777" w:rsidR="00604B98" w:rsidRDefault="00604B98" w:rsidP="00AE6805">
                              <w:pPr>
                                <w:jc w:val="center"/>
                                <w:rPr>
                                  <w:rFonts w:ascii="Arial" w:hAnsi="Arial" w:cs="Arial"/>
                                  <w:b/>
                                  <w:color w:val="FFFFFF" w:themeColor="background1"/>
                                  <w:sz w:val="22"/>
                                  <w:szCs w:val="22"/>
                                </w:rPr>
                              </w:pPr>
                            </w:p>
                            <w:p w14:paraId="2901ADF7" w14:textId="77777777" w:rsidR="00604B98" w:rsidRPr="006E19BB" w:rsidRDefault="00604B98" w:rsidP="00AE6805">
                              <w:pPr>
                                <w:jc w:val="center"/>
                                <w:rPr>
                                  <w:rFonts w:ascii="Arial" w:eastAsia="Calibri" w:hAnsi="Arial" w:cs="Arial"/>
                                  <w:b/>
                                  <w:color w:val="FF0000"/>
                                  <w:sz w:val="32"/>
                                  <w:szCs w:val="32"/>
                                </w:rPr>
                              </w:pPr>
                              <w:r w:rsidRPr="006E19BB">
                                <w:rPr>
                                  <w:rFonts w:ascii="Arial" w:eastAsia="Calibri" w:hAnsi="Arial" w:cs="Arial"/>
                                  <w:b/>
                                  <w:color w:val="FF0000"/>
                                  <w:sz w:val="32"/>
                                  <w:szCs w:val="32"/>
                                </w:rPr>
                                <w:t xml:space="preserve"> II INFORMACIÓN PRESUPUESTARIA</w:t>
                              </w:r>
                            </w:p>
                            <w:p w14:paraId="407BA483" w14:textId="77777777" w:rsidR="00604B98" w:rsidRPr="0009078F" w:rsidRDefault="00604B98" w:rsidP="00AE6805">
                              <w:pPr>
                                <w:jc w:val="center"/>
                                <w:rPr>
                                  <w:rFonts w:ascii="Arial" w:eastAsia="Calibri" w:hAnsi="Arial" w:cs="Arial"/>
                                  <w:b/>
                                  <w:color w:val="00B050"/>
                                  <w:sz w:val="32"/>
                                  <w:szCs w:val="32"/>
                                </w:rPr>
                              </w:pPr>
                            </w:p>
                            <w:p w14:paraId="62630FE0" w14:textId="77777777" w:rsidR="00604B98" w:rsidRPr="002775B9" w:rsidRDefault="00604B98" w:rsidP="00AE680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05D739D" id="Grupo 309" o:spid="_x0000_s1074" style="position:absolute;left:0;text-align:left;margin-left:112.55pt;margin-top:7.25pt;width:319.5pt;height:142.5pt;z-index:251924992;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">
                <v:rect id="Rectángulo 310" o:spid="_x0000_s1075"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" fillcolor="#f2c43d" strokecolor="#bc9404" strokeweight="1.5pt">
                  <v:fill opacity="39321f"/>
                  <v:stroke opacity="26214f"/>
                </v:rect>
                <v:rect id="Rectángulo 311" o:spid="_x0000_s1076"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" fillcolor="#f2c43d" strokecolor="#bc9404" strokeweight="1.5pt">
                  <v:textbox>
                    <w:txbxContent>
                      <w:p w14:paraId="64EE6766" w14:textId="77777777" w:rsidR="00604B98" w:rsidRDefault="00604B98" w:rsidP="00AE6805">
                        <w:pPr>
                          <w:jc w:val="center"/>
                          <w:rPr>
                            <w:rFonts w:ascii="Arial" w:hAnsi="Arial" w:cs="Arial"/>
                            <w:b/>
                            <w:color w:val="FFFFFF" w:themeColor="background1"/>
                            <w:sz w:val="22"/>
                            <w:szCs w:val="22"/>
                          </w:rPr>
                        </w:pPr>
                      </w:p>
                      <w:p w14:paraId="2901ADF7" w14:textId="77777777" w:rsidR="00604B98" w:rsidRPr="006E19BB" w:rsidRDefault="00604B98" w:rsidP="00AE6805">
                        <w:pPr>
                          <w:jc w:val="center"/>
                          <w:rPr>
                            <w:rFonts w:ascii="Arial" w:eastAsia="Calibri" w:hAnsi="Arial" w:cs="Arial"/>
                            <w:b/>
                            <w:color w:val="FF0000"/>
                            <w:sz w:val="32"/>
                            <w:szCs w:val="32"/>
                          </w:rPr>
                        </w:pPr>
                        <w:r w:rsidRPr="006E19BB">
                          <w:rPr>
                            <w:rFonts w:ascii="Arial" w:eastAsia="Calibri" w:hAnsi="Arial" w:cs="Arial"/>
                            <w:b/>
                            <w:color w:val="FF0000"/>
                            <w:sz w:val="32"/>
                            <w:szCs w:val="32"/>
                          </w:rPr>
                          <w:t xml:space="preserve"> II INFORMACIÓN PRESUPUESTARIA</w:t>
                        </w:r>
                      </w:p>
                      <w:p w14:paraId="407BA483" w14:textId="77777777" w:rsidR="00604B98" w:rsidRPr="0009078F" w:rsidRDefault="00604B98" w:rsidP="00AE6805">
                        <w:pPr>
                          <w:jc w:val="center"/>
                          <w:rPr>
                            <w:rFonts w:ascii="Arial" w:eastAsia="Calibri" w:hAnsi="Arial" w:cs="Arial"/>
                            <w:b/>
                            <w:color w:val="00B050"/>
                            <w:sz w:val="32"/>
                            <w:szCs w:val="32"/>
                          </w:rPr>
                        </w:pPr>
                      </w:p>
                      <w:p w14:paraId="62630FE0" w14:textId="77777777" w:rsidR="00604B98" w:rsidRPr="002775B9" w:rsidRDefault="00604B98" w:rsidP="00AE6805">
                        <w:pPr>
                          <w:jc w:val="center"/>
                          <w:rPr>
                            <w:sz w:val="20"/>
                            <w:szCs w:val="20"/>
                          </w:rPr>
                        </w:pPr>
                      </w:p>
                    </w:txbxContent>
                  </v:textbox>
                </v:rect>
                <w10:wrap anchorx="margin"/>
              </v:group>
            </w:pict>
          </mc:Fallback>
        </mc:AlternateContent>
      </w:r>
    </w:p>
    <w:p w14:paraId="3D7C4749" w14:textId="245C6E5C" w:rsidR="007A5795" w:rsidRDefault="007A5795" w:rsidP="006405F8">
      <w:pPr>
        <w:jc w:val="center"/>
        <w:rPr>
          <w:color w:val="FF0000"/>
        </w:rPr>
      </w:pPr>
    </w:p>
    <w:p w14:paraId="63C7876C" w14:textId="74655A0C" w:rsidR="007A5795" w:rsidRDefault="007A5795" w:rsidP="006405F8">
      <w:pPr>
        <w:jc w:val="center"/>
        <w:rPr>
          <w:color w:val="FF0000"/>
        </w:rPr>
      </w:pPr>
    </w:p>
    <w:p w14:paraId="78A31425" w14:textId="6AC281E1" w:rsidR="007A5795" w:rsidRDefault="007A5795" w:rsidP="006405F8">
      <w:pPr>
        <w:jc w:val="center"/>
        <w:rPr>
          <w:color w:val="FF0000"/>
        </w:rPr>
      </w:pPr>
    </w:p>
    <w:p w14:paraId="2348CE72" w14:textId="40C520A7" w:rsidR="00AE6805" w:rsidRDefault="00AE6805" w:rsidP="00AE6805">
      <w:pPr>
        <w:rPr>
          <w:color w:val="833C0B" w:themeColor="accent2" w:themeShade="80"/>
        </w:rPr>
      </w:pPr>
    </w:p>
    <w:p w14:paraId="3B24C0C2" w14:textId="77777777" w:rsidR="00AE6805" w:rsidRDefault="00AE6805" w:rsidP="00AE6805">
      <w:pPr>
        <w:rPr>
          <w:color w:val="833C0B" w:themeColor="accent2" w:themeShade="80"/>
        </w:rPr>
      </w:pPr>
    </w:p>
    <w:p w14:paraId="0C03A80C" w14:textId="77777777" w:rsidR="00AE6805" w:rsidRPr="004F2D98" w:rsidRDefault="00AE6805" w:rsidP="00AE6805">
      <w:pPr>
        <w:rPr>
          <w:color w:val="833C0B" w:themeColor="accent2" w:themeShade="80"/>
        </w:rPr>
      </w:pPr>
    </w:p>
    <w:p w14:paraId="3A78B6CC" w14:textId="084ED001" w:rsidR="00AB11AF" w:rsidRPr="00216182" w:rsidRDefault="00AE6805" w:rsidP="00216182">
      <w:pPr>
        <w:rPr>
          <w:color w:val="833C0B" w:themeColor="accent2" w:themeShade="80"/>
        </w:rPr>
      </w:pPr>
      <w:r w:rsidRPr="004F2D98">
        <w:rPr>
          <w:color w:val="833C0B" w:themeColor="accent2" w:themeShade="80"/>
        </w:rPr>
        <w:br w:type="page"/>
      </w:r>
    </w:p>
    <w:p w14:paraId="44098A9F" w14:textId="77777777" w:rsidR="007A5795" w:rsidRDefault="007A5795" w:rsidP="007A5795">
      <w:pPr>
        <w:jc w:val="center"/>
        <w:rPr>
          <w:color w:val="00B050"/>
          <w:sz w:val="40"/>
        </w:rPr>
      </w:pPr>
    </w:p>
    <w:p w14:paraId="3C59D076" w14:textId="77777777" w:rsidR="00216182" w:rsidRDefault="00216182" w:rsidP="00AB11AF">
      <w:pPr>
        <w:rPr>
          <w:color w:val="00B050"/>
          <w:sz w:val="40"/>
        </w:rPr>
      </w:pPr>
    </w:p>
    <w:p w14:paraId="5AFA3229" w14:textId="77777777" w:rsidR="00216182" w:rsidRDefault="00216182" w:rsidP="00AB11AF">
      <w:pPr>
        <w:rPr>
          <w:color w:val="00B050"/>
          <w:sz w:val="40"/>
        </w:rPr>
      </w:pPr>
    </w:p>
    <w:p w14:paraId="3ADE6F44" w14:textId="5A1B76DE" w:rsidR="00216182" w:rsidRDefault="00CF5EEC" w:rsidP="00AB11AF">
      <w:pPr>
        <w:rPr>
          <w:color w:val="00B050"/>
          <w:sz w:val="40"/>
        </w:rPr>
      </w:pPr>
      <w:r>
        <w:rPr>
          <w:noProof/>
          <w:lang w:val="es-MX" w:eastAsia="es-MX"/>
        </w:rPr>
        <mc:AlternateContent>
          <mc:Choice Requires="wpg">
            <w:drawing>
              <wp:anchor distT="0" distB="0" distL="114300" distR="114300" simplePos="0" relativeHeight="251944448" behindDoc="0" locked="0" layoutInCell="1" allowOverlap="1" wp14:anchorId="7A65A4B1" wp14:editId="4EDAA448">
                <wp:simplePos x="0" y="0"/>
                <wp:positionH relativeFrom="page">
                  <wp:posOffset>2008608</wp:posOffset>
                </wp:positionH>
                <wp:positionV relativeFrom="paragraph">
                  <wp:posOffset>546272</wp:posOffset>
                </wp:positionV>
                <wp:extent cx="4057650" cy="1809750"/>
                <wp:effectExtent l="0" t="0" r="19050" b="19050"/>
                <wp:wrapNone/>
                <wp:docPr id="208" name="Grupo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209" name="Rectángulo 20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Rectángulo 21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76B85B95" w14:textId="77777777" w:rsidR="00604B98" w:rsidRDefault="00604B98" w:rsidP="00AB11AF">
                              <w:pPr>
                                <w:jc w:val="center"/>
                                <w:rPr>
                                  <w:rFonts w:ascii="Arial" w:hAnsi="Arial" w:cs="Arial"/>
                                  <w:b/>
                                  <w:color w:val="FFFFFF" w:themeColor="background1"/>
                                  <w:sz w:val="22"/>
                                  <w:szCs w:val="22"/>
                                </w:rPr>
                              </w:pPr>
                            </w:p>
                            <w:p w14:paraId="199E59F8" w14:textId="77777777" w:rsidR="00604B98" w:rsidRPr="006E19BB" w:rsidRDefault="00604B98" w:rsidP="00AB11AF">
                              <w:pPr>
                                <w:jc w:val="center"/>
                                <w:rPr>
                                  <w:rFonts w:ascii="Arial" w:eastAsia="Calibri" w:hAnsi="Arial" w:cs="Arial"/>
                                  <w:b/>
                                  <w:color w:val="FF0000"/>
                                  <w:sz w:val="32"/>
                                  <w:szCs w:val="32"/>
                                </w:rPr>
                              </w:pPr>
                              <w:r w:rsidRPr="006E19BB">
                                <w:rPr>
                                  <w:rFonts w:ascii="Arial" w:eastAsia="Calibri" w:hAnsi="Arial" w:cs="Arial"/>
                                  <w:b/>
                                  <w:color w:val="FF0000"/>
                                  <w:sz w:val="32"/>
                                  <w:szCs w:val="32"/>
                                </w:rPr>
                                <w:t>II.1 ESTADO ANALÍTICO DE INGRESOS Y ANÁLISIS DE LOS INGRESOS</w:t>
                              </w:r>
                            </w:p>
                            <w:p w14:paraId="6AEE35DD" w14:textId="77777777" w:rsidR="00604B98" w:rsidRPr="002775B9" w:rsidRDefault="00604B98" w:rsidP="00AB11A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A65A4B1" id="Grupo 208" o:spid="_x0000_s1077" style="position:absolute;left:0;text-align:left;margin-left:158.15pt;margin-top:43pt;width:319.5pt;height:142.5pt;z-index:251944448;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">
                <v:rect id="Rectángulo 209" o:spid="_x0000_s107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" fillcolor="#f2c43d" strokecolor="#bc9404" strokeweight="1.5pt">
                  <v:fill opacity="39321f"/>
                  <v:stroke opacity="26214f"/>
                </v:rect>
                <v:rect id="Rectángulo 210" o:spid="_x0000_s1079"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" fillcolor="#f2c43d" strokecolor="#bc9404" strokeweight="1.5pt">
                  <v:textbox>
                    <w:txbxContent>
                      <w:p w14:paraId="76B85B95" w14:textId="77777777" w:rsidR="00604B98" w:rsidRDefault="00604B98" w:rsidP="00AB11AF">
                        <w:pPr>
                          <w:jc w:val="center"/>
                          <w:rPr>
                            <w:rFonts w:ascii="Arial" w:hAnsi="Arial" w:cs="Arial"/>
                            <w:b/>
                            <w:color w:val="FFFFFF" w:themeColor="background1"/>
                            <w:sz w:val="22"/>
                            <w:szCs w:val="22"/>
                          </w:rPr>
                        </w:pPr>
                      </w:p>
                      <w:p w14:paraId="199E59F8" w14:textId="77777777" w:rsidR="00604B98" w:rsidRPr="006E19BB" w:rsidRDefault="00604B98" w:rsidP="00AB11AF">
                        <w:pPr>
                          <w:jc w:val="center"/>
                          <w:rPr>
                            <w:rFonts w:ascii="Arial" w:eastAsia="Calibri" w:hAnsi="Arial" w:cs="Arial"/>
                            <w:b/>
                            <w:color w:val="FF0000"/>
                            <w:sz w:val="32"/>
                            <w:szCs w:val="32"/>
                          </w:rPr>
                        </w:pPr>
                        <w:r w:rsidRPr="006E19BB">
                          <w:rPr>
                            <w:rFonts w:ascii="Arial" w:eastAsia="Calibri" w:hAnsi="Arial" w:cs="Arial"/>
                            <w:b/>
                            <w:color w:val="FF0000"/>
                            <w:sz w:val="32"/>
                            <w:szCs w:val="32"/>
                          </w:rPr>
                          <w:t>II.1 ESTADO ANALÍTICO DE INGRESOS Y ANÁLISIS DE LOS INGRESOS</w:t>
                        </w:r>
                      </w:p>
                      <w:p w14:paraId="6AEE35DD" w14:textId="77777777" w:rsidR="00604B98" w:rsidRPr="002775B9" w:rsidRDefault="00604B98" w:rsidP="00AB11AF">
                        <w:pPr>
                          <w:jc w:val="center"/>
                          <w:rPr>
                            <w:sz w:val="20"/>
                            <w:szCs w:val="20"/>
                          </w:rPr>
                        </w:pPr>
                      </w:p>
                    </w:txbxContent>
                  </v:textbox>
                </v:rect>
                <w10:wrap anchorx="page"/>
              </v:group>
            </w:pict>
          </mc:Fallback>
        </mc:AlternateContent>
      </w:r>
    </w:p>
    <w:p w14:paraId="57F0FCAE" w14:textId="5EC8D836" w:rsidR="00AB11AF" w:rsidRDefault="00AB11AF" w:rsidP="00AB11AF">
      <w:pPr>
        <w:rPr>
          <w:color w:val="00B050"/>
          <w:sz w:val="40"/>
        </w:rPr>
      </w:pPr>
    </w:p>
    <w:p w14:paraId="531A972C" w14:textId="77777777" w:rsidR="00AB11AF" w:rsidRDefault="00AB11AF" w:rsidP="00AB11AF">
      <w:pPr>
        <w:rPr>
          <w:color w:val="00B050"/>
          <w:sz w:val="40"/>
        </w:rPr>
      </w:pPr>
    </w:p>
    <w:p w14:paraId="3E264568" w14:textId="77777777" w:rsidR="00AB11AF" w:rsidRDefault="00AB11AF" w:rsidP="00AB11AF">
      <w:pPr>
        <w:rPr>
          <w:color w:val="00B050"/>
          <w:sz w:val="40"/>
        </w:rPr>
      </w:pPr>
    </w:p>
    <w:p w14:paraId="5D417920" w14:textId="77777777" w:rsidR="00AB11AF" w:rsidRDefault="00AB11AF" w:rsidP="00AB11AF">
      <w:pPr>
        <w:rPr>
          <w:color w:val="00B050"/>
          <w:sz w:val="40"/>
        </w:rPr>
      </w:pPr>
    </w:p>
    <w:p w14:paraId="33D0B25E" w14:textId="77777777" w:rsidR="00AB11AF" w:rsidRDefault="00AB11AF" w:rsidP="00AB11AF">
      <w:pPr>
        <w:rPr>
          <w:color w:val="00B050"/>
          <w:sz w:val="40"/>
        </w:rPr>
      </w:pPr>
    </w:p>
    <w:p w14:paraId="68578FA5" w14:textId="2E7A91F2" w:rsidR="00AB11AF" w:rsidRDefault="00AB11AF" w:rsidP="00AB11AF">
      <w:pPr>
        <w:rPr>
          <w:color w:val="00B050"/>
          <w:sz w:val="40"/>
        </w:rPr>
      </w:pPr>
    </w:p>
    <w:p w14:paraId="2F3DC4E9" w14:textId="6FB7E9DF" w:rsidR="00E56A41" w:rsidRDefault="00E56A41" w:rsidP="00AB11AF">
      <w:pPr>
        <w:rPr>
          <w:color w:val="00B050"/>
          <w:sz w:val="40"/>
        </w:rPr>
      </w:pPr>
    </w:p>
    <w:p w14:paraId="7D93F7EF" w14:textId="309B89A1" w:rsidR="00E56A41" w:rsidRDefault="00E56A41" w:rsidP="00AB11AF">
      <w:pPr>
        <w:rPr>
          <w:color w:val="00B050"/>
          <w:sz w:val="40"/>
        </w:rPr>
      </w:pPr>
    </w:p>
    <w:p w14:paraId="7AA632AD" w14:textId="4E5B10A6" w:rsidR="00E56A41" w:rsidRDefault="00E56A41">
      <w:pPr>
        <w:rPr>
          <w:color w:val="00B050"/>
          <w:sz w:val="40"/>
        </w:rPr>
      </w:pPr>
    </w:p>
    <w:p w14:paraId="0AF9545F" w14:textId="77777777" w:rsidR="00E56A41" w:rsidRDefault="00E56A41" w:rsidP="00AB11AF">
      <w:pPr>
        <w:rPr>
          <w:color w:val="00B050"/>
          <w:sz w:val="40"/>
        </w:rPr>
      </w:pPr>
    </w:p>
    <w:p w14:paraId="022EA26F" w14:textId="7DA70D44" w:rsidR="00AB11AF" w:rsidRDefault="00AB11AF" w:rsidP="00AB11AF">
      <w:pPr>
        <w:rPr>
          <w:color w:val="00B050"/>
          <w:sz w:val="40"/>
        </w:rPr>
      </w:pPr>
    </w:p>
    <w:p w14:paraId="521A289B" w14:textId="659FB2A8" w:rsidR="00AB11AF" w:rsidRDefault="00AB11AF" w:rsidP="00AB11AF">
      <w:pPr>
        <w:rPr>
          <w:color w:val="00B050"/>
          <w:sz w:val="40"/>
        </w:rPr>
      </w:pPr>
    </w:p>
    <w:p w14:paraId="5094A990" w14:textId="3A95C64D" w:rsidR="00AB11AF" w:rsidRDefault="00604B98" w:rsidP="00AB11AF">
      <w:pPr>
        <w:rPr>
          <w:color w:val="00B050"/>
          <w:sz w:val="40"/>
        </w:rPr>
      </w:pPr>
      <w:r>
        <w:rPr>
          <w:noProof/>
          <w:lang w:val="es-MX" w:eastAsia="es-MX"/>
        </w:rPr>
        <mc:AlternateContent>
          <mc:Choice Requires="wpg">
            <w:drawing>
              <wp:anchor distT="0" distB="0" distL="114300" distR="114300" simplePos="0" relativeHeight="251976192" behindDoc="0" locked="0" layoutInCell="1" allowOverlap="1" wp14:anchorId="32CBD42A" wp14:editId="1E5ACF4C">
                <wp:simplePos x="0" y="0"/>
                <wp:positionH relativeFrom="page">
                  <wp:posOffset>2130802</wp:posOffset>
                </wp:positionH>
                <wp:positionV relativeFrom="paragraph">
                  <wp:posOffset>553806</wp:posOffset>
                </wp:positionV>
                <wp:extent cx="4057650" cy="1809750"/>
                <wp:effectExtent l="0" t="0" r="0" b="0"/>
                <wp:wrapNone/>
                <wp:docPr id="66" name="Grupo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01" name="Rectángulo 101"/>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Rectángulo 102"/>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A26666E" w14:textId="77777777" w:rsidR="00604B98" w:rsidRDefault="00604B98" w:rsidP="00E56A41">
                              <w:pPr>
                                <w:jc w:val="center"/>
                                <w:rPr>
                                  <w:rFonts w:ascii="Arial" w:hAnsi="Arial" w:cs="Arial"/>
                                  <w:b/>
                                  <w:color w:val="FFFFFF" w:themeColor="background1"/>
                                  <w:sz w:val="22"/>
                                  <w:szCs w:val="22"/>
                                </w:rPr>
                              </w:pPr>
                            </w:p>
                            <w:p w14:paraId="4E3439FD" w14:textId="42F56F99" w:rsidR="00604B98" w:rsidRPr="006E19BB" w:rsidRDefault="00604B98" w:rsidP="00E56A41">
                              <w:pPr>
                                <w:jc w:val="center"/>
                                <w:rPr>
                                  <w:rFonts w:ascii="Arial" w:eastAsia="Calibri" w:hAnsi="Arial" w:cs="Arial"/>
                                  <w:b/>
                                  <w:color w:val="FF0000"/>
                                  <w:sz w:val="32"/>
                                  <w:szCs w:val="32"/>
                                </w:rPr>
                              </w:pPr>
                              <w:r w:rsidRPr="006E19BB">
                                <w:rPr>
                                  <w:rFonts w:ascii="Arial" w:eastAsia="Calibri" w:hAnsi="Arial" w:cs="Arial"/>
                                  <w:b/>
                                  <w:color w:val="FF0000"/>
                                  <w:sz w:val="32"/>
                                  <w:szCs w:val="32"/>
                                </w:rPr>
                                <w:t>II.1.</w:t>
                              </w:r>
                              <w:r>
                                <w:rPr>
                                  <w:rFonts w:ascii="Arial" w:eastAsia="Calibri" w:hAnsi="Arial" w:cs="Arial"/>
                                  <w:b/>
                                  <w:color w:val="FF0000"/>
                                  <w:sz w:val="32"/>
                                  <w:szCs w:val="32"/>
                                </w:rPr>
                                <w:t>a</w:t>
                              </w:r>
                              <w:r w:rsidRPr="006E19BB">
                                <w:rPr>
                                  <w:rFonts w:ascii="Arial" w:eastAsia="Calibri" w:hAnsi="Arial" w:cs="Arial"/>
                                  <w:b/>
                                  <w:color w:val="FF0000"/>
                                  <w:sz w:val="32"/>
                                  <w:szCs w:val="32"/>
                                </w:rPr>
                                <w:t xml:space="preserve"> </w:t>
                              </w:r>
                              <w:r>
                                <w:rPr>
                                  <w:rFonts w:ascii="Arial" w:eastAsia="Calibri" w:hAnsi="Arial" w:cs="Arial"/>
                                  <w:b/>
                                  <w:color w:val="FF0000"/>
                                  <w:sz w:val="32"/>
                                  <w:szCs w:val="32"/>
                                </w:rPr>
                                <w:t>ESTADO ANALÍTICO DE LOS INGRESOS PRESUPUESTALES (Rubro de Ingresos)</w:t>
                              </w:r>
                            </w:p>
                            <w:p w14:paraId="44A1894F" w14:textId="77777777" w:rsidR="00604B98" w:rsidRPr="002775B9" w:rsidRDefault="00604B98" w:rsidP="00E56A4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2CBD42A" id="Grupo 45" o:spid="_x0000_s1080" style="position:absolute;left:0;text-align:left;margin-left:167.8pt;margin-top:43.6pt;width:319.5pt;height:142.5pt;z-index:251976192;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">
                <v:rect id="Rectángulo 101" o:spid="_x0000_s108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" fillcolor="#f2c43d" strokecolor="#bc9404" strokeweight="1.5pt">
                  <v:fill opacity="39321f"/>
                  <v:stroke opacity="26214f"/>
                </v:rect>
                <v:rect id="Rectángulo 102" o:spid="_x0000_s1082"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" fillcolor="#f2c43d" strokecolor="#bc9404" strokeweight="1.5pt">
                  <v:textbox>
                    <w:txbxContent>
                      <w:p w14:paraId="1A26666E" w14:textId="77777777" w:rsidR="00604B98" w:rsidRDefault="00604B98" w:rsidP="00E56A41">
                        <w:pPr>
                          <w:jc w:val="center"/>
                          <w:rPr>
                            <w:rFonts w:ascii="Arial" w:hAnsi="Arial" w:cs="Arial"/>
                            <w:b/>
                            <w:color w:val="FFFFFF" w:themeColor="background1"/>
                            <w:sz w:val="22"/>
                            <w:szCs w:val="22"/>
                          </w:rPr>
                        </w:pPr>
                      </w:p>
                      <w:p w14:paraId="4E3439FD" w14:textId="42F56F99" w:rsidR="00604B98" w:rsidRPr="006E19BB" w:rsidRDefault="00604B98" w:rsidP="00E56A41">
                        <w:pPr>
                          <w:jc w:val="center"/>
                          <w:rPr>
                            <w:rFonts w:ascii="Arial" w:eastAsia="Calibri" w:hAnsi="Arial" w:cs="Arial"/>
                            <w:b/>
                            <w:color w:val="FF0000"/>
                            <w:sz w:val="32"/>
                            <w:szCs w:val="32"/>
                          </w:rPr>
                        </w:pPr>
                        <w:r w:rsidRPr="006E19BB">
                          <w:rPr>
                            <w:rFonts w:ascii="Arial" w:eastAsia="Calibri" w:hAnsi="Arial" w:cs="Arial"/>
                            <w:b/>
                            <w:color w:val="FF0000"/>
                            <w:sz w:val="32"/>
                            <w:szCs w:val="32"/>
                          </w:rPr>
                          <w:t>II.1.</w:t>
                        </w:r>
                        <w:r>
                          <w:rPr>
                            <w:rFonts w:ascii="Arial" w:eastAsia="Calibri" w:hAnsi="Arial" w:cs="Arial"/>
                            <w:b/>
                            <w:color w:val="FF0000"/>
                            <w:sz w:val="32"/>
                            <w:szCs w:val="32"/>
                          </w:rPr>
                          <w:t>a</w:t>
                        </w:r>
                        <w:r w:rsidRPr="006E19BB">
                          <w:rPr>
                            <w:rFonts w:ascii="Arial" w:eastAsia="Calibri" w:hAnsi="Arial" w:cs="Arial"/>
                            <w:b/>
                            <w:color w:val="FF0000"/>
                            <w:sz w:val="32"/>
                            <w:szCs w:val="32"/>
                          </w:rPr>
                          <w:t xml:space="preserve"> </w:t>
                        </w:r>
                        <w:r>
                          <w:rPr>
                            <w:rFonts w:ascii="Arial" w:eastAsia="Calibri" w:hAnsi="Arial" w:cs="Arial"/>
                            <w:b/>
                            <w:color w:val="FF0000"/>
                            <w:sz w:val="32"/>
                            <w:szCs w:val="32"/>
                          </w:rPr>
                          <w:t>ESTADO ANALÍTICO DE LOS INGRESOS PRESUPUESTALES (Rubro de Ingresos)</w:t>
                        </w:r>
                      </w:p>
                      <w:p w14:paraId="44A1894F" w14:textId="77777777" w:rsidR="00604B98" w:rsidRPr="002775B9" w:rsidRDefault="00604B98" w:rsidP="00E56A41">
                        <w:pPr>
                          <w:jc w:val="center"/>
                          <w:rPr>
                            <w:sz w:val="20"/>
                            <w:szCs w:val="20"/>
                          </w:rPr>
                        </w:pPr>
                      </w:p>
                    </w:txbxContent>
                  </v:textbox>
                </v:rect>
                <w10:wrap anchorx="page"/>
              </v:group>
            </w:pict>
          </mc:Fallback>
        </mc:AlternateContent>
      </w:r>
    </w:p>
    <w:p w14:paraId="50937421" w14:textId="285D036E" w:rsidR="00A03C45" w:rsidRDefault="00CE2649" w:rsidP="00AB11AF">
      <w:pPr>
        <w:rPr>
          <w:color w:val="00B050"/>
          <w:sz w:val="40"/>
        </w:rPr>
      </w:pPr>
      <w:r w:rsidRPr="00A03C45">
        <w:rPr>
          <w:noProof/>
          <w:sz w:val="32"/>
          <w:lang w:val="es-MX" w:eastAsia="es-MX"/>
        </w:rPr>
        <w:lastRenderedPageBreak/>
        <w:drawing>
          <wp:inline distT="0" distB="0" distL="0" distR="0" wp14:anchorId="135963F6" wp14:editId="53D5FB8C">
            <wp:extent cx="7938980" cy="6241415"/>
            <wp:effectExtent l="0" t="8573" r="0" b="0"/>
            <wp:docPr id="8" name="Imagen 8" descr="F:\6.- Secretaria de Finanzas y Administración\1.- Jefatura de Contabilidad de Ingresos\17.- informes\4.- informe de disciplina financiera\2021\CUENTA PUBLICA 2021\Imagenes\II. 1 1 A EAI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6.- Secretaria de Finanzas y Administración\1.- Jefatura de Contabilidad de Ingresos\17.- informes\4.- informe de disciplina financiera\2021\CUENTA PUBLICA 2021\Imagenes\II. 1 1 A EAIRI.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6200000">
                      <a:off x="0" y="0"/>
                      <a:ext cx="7974592" cy="6269412"/>
                    </a:xfrm>
                    <a:prstGeom prst="rect">
                      <a:avLst/>
                    </a:prstGeom>
                    <a:noFill/>
                    <a:ln>
                      <a:noFill/>
                    </a:ln>
                  </pic:spPr>
                </pic:pic>
              </a:graphicData>
            </a:graphic>
          </wp:inline>
        </w:drawing>
      </w:r>
    </w:p>
    <w:p w14:paraId="14647686" w14:textId="3F084CC6" w:rsidR="00A03C45" w:rsidRDefault="00A03C45" w:rsidP="00AB11AF">
      <w:pPr>
        <w:rPr>
          <w:color w:val="00B050"/>
          <w:sz w:val="40"/>
        </w:rPr>
      </w:pPr>
    </w:p>
    <w:p w14:paraId="3C760B37" w14:textId="17991B2B" w:rsidR="006A0923" w:rsidRDefault="006A0923" w:rsidP="00AB11AF">
      <w:pPr>
        <w:rPr>
          <w:color w:val="00B050"/>
          <w:sz w:val="40"/>
        </w:rPr>
      </w:pPr>
    </w:p>
    <w:p w14:paraId="67B40075" w14:textId="7F827F69" w:rsidR="006A0923" w:rsidRDefault="006A0923" w:rsidP="00AB11AF">
      <w:pPr>
        <w:rPr>
          <w:color w:val="00B050"/>
          <w:sz w:val="40"/>
        </w:rPr>
      </w:pPr>
    </w:p>
    <w:p w14:paraId="4C5EE976" w14:textId="13085ABE" w:rsidR="006A0923" w:rsidRDefault="006A0923" w:rsidP="00AB11AF">
      <w:pPr>
        <w:rPr>
          <w:color w:val="00B050"/>
          <w:sz w:val="40"/>
        </w:rPr>
      </w:pPr>
      <w:r>
        <w:rPr>
          <w:noProof/>
          <w:lang w:val="es-MX" w:eastAsia="es-MX"/>
        </w:rPr>
        <mc:AlternateContent>
          <mc:Choice Requires="wpg">
            <w:drawing>
              <wp:anchor distT="0" distB="0" distL="114300" distR="114300" simplePos="0" relativeHeight="251978240" behindDoc="0" locked="0" layoutInCell="1" allowOverlap="1" wp14:anchorId="4F17EC78" wp14:editId="52D74D46">
                <wp:simplePos x="0" y="0"/>
                <wp:positionH relativeFrom="margin">
                  <wp:posOffset>1334993</wp:posOffset>
                </wp:positionH>
                <wp:positionV relativeFrom="paragraph">
                  <wp:posOffset>546049</wp:posOffset>
                </wp:positionV>
                <wp:extent cx="4057650" cy="1809750"/>
                <wp:effectExtent l="0" t="0" r="19050" b="19050"/>
                <wp:wrapNone/>
                <wp:docPr id="106" name="Grupo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07" name="Rectángulo 107"/>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Rectángulo 124"/>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9481DDE" w14:textId="35B8FFC2" w:rsidR="00604B98" w:rsidRPr="006E19BB" w:rsidRDefault="00604B98" w:rsidP="006A0923">
                              <w:pPr>
                                <w:jc w:val="center"/>
                                <w:rPr>
                                  <w:rFonts w:ascii="Arial" w:eastAsia="Calibri" w:hAnsi="Arial" w:cs="Arial"/>
                                  <w:b/>
                                  <w:color w:val="FF0000"/>
                                  <w:sz w:val="32"/>
                                  <w:szCs w:val="32"/>
                                </w:rPr>
                              </w:pPr>
                              <w:r w:rsidRPr="006E19BB">
                                <w:rPr>
                                  <w:rFonts w:ascii="Arial" w:eastAsia="Calibri" w:hAnsi="Arial" w:cs="Arial"/>
                                  <w:b/>
                                  <w:color w:val="FF0000"/>
                                  <w:sz w:val="32"/>
                                  <w:szCs w:val="32"/>
                                </w:rPr>
                                <w:t>II.1.</w:t>
                              </w:r>
                              <w:r w:rsidR="00EA1BA0">
                                <w:rPr>
                                  <w:rFonts w:ascii="Arial" w:eastAsia="Calibri" w:hAnsi="Arial" w:cs="Arial"/>
                                  <w:b/>
                                  <w:color w:val="FF0000"/>
                                  <w:sz w:val="32"/>
                                  <w:szCs w:val="32"/>
                                </w:rPr>
                                <w:t>b</w:t>
                              </w:r>
                              <w:r w:rsidRPr="006E19BB">
                                <w:rPr>
                                  <w:rFonts w:ascii="Arial" w:eastAsia="Calibri" w:hAnsi="Arial" w:cs="Arial"/>
                                  <w:b/>
                                  <w:color w:val="FF0000"/>
                                  <w:sz w:val="32"/>
                                  <w:szCs w:val="32"/>
                                </w:rPr>
                                <w:t xml:space="preserve"> </w:t>
                              </w:r>
                              <w:r>
                                <w:rPr>
                                  <w:rFonts w:ascii="Arial" w:eastAsia="Calibri" w:hAnsi="Arial" w:cs="Arial"/>
                                  <w:b/>
                                  <w:color w:val="FF0000"/>
                                  <w:sz w:val="32"/>
                                  <w:szCs w:val="32"/>
                                </w:rPr>
                                <w:t>ESTADO ANALÍTICO DE LOS INGRESOS PRESUPUESTALES (Fuente de Financiamiento)</w:t>
                              </w:r>
                            </w:p>
                            <w:p w14:paraId="7EAE8B3C" w14:textId="77777777" w:rsidR="00604B98" w:rsidRPr="002775B9" w:rsidRDefault="00604B98" w:rsidP="006A0923">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F17EC78" id="_x0000_s1083" style="position:absolute;left:0;text-align:left;margin-left:105.1pt;margin-top:43pt;width:319.5pt;height:142.5pt;z-index:251978240;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">
                <v:rect id="Rectángulo 107" o:spid="_x0000_s108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" fillcolor="#f2c43d" strokecolor="#bc9404" strokeweight="1.5pt">
                  <v:fill opacity="39321f"/>
                  <v:stroke opacity="26214f"/>
                </v:rect>
                <v:rect id="Rectángulo 124" o:spid="_x0000_s1085"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" fillcolor="#f2c43d" strokecolor="#bc9404" strokeweight="1.5pt">
                  <v:textbox>
                    <w:txbxContent>
                      <w:p w14:paraId="19481DDE" w14:textId="35B8FFC2" w:rsidR="00604B98" w:rsidRPr="006E19BB" w:rsidRDefault="00604B98" w:rsidP="006A0923">
                        <w:pPr>
                          <w:jc w:val="center"/>
                          <w:rPr>
                            <w:rFonts w:ascii="Arial" w:eastAsia="Calibri" w:hAnsi="Arial" w:cs="Arial"/>
                            <w:b/>
                            <w:color w:val="FF0000"/>
                            <w:sz w:val="32"/>
                            <w:szCs w:val="32"/>
                          </w:rPr>
                        </w:pPr>
                        <w:r w:rsidRPr="006E19BB">
                          <w:rPr>
                            <w:rFonts w:ascii="Arial" w:eastAsia="Calibri" w:hAnsi="Arial" w:cs="Arial"/>
                            <w:b/>
                            <w:color w:val="FF0000"/>
                            <w:sz w:val="32"/>
                            <w:szCs w:val="32"/>
                          </w:rPr>
                          <w:t>II.1.</w:t>
                        </w:r>
                        <w:r w:rsidR="00EA1BA0">
                          <w:rPr>
                            <w:rFonts w:ascii="Arial" w:eastAsia="Calibri" w:hAnsi="Arial" w:cs="Arial"/>
                            <w:b/>
                            <w:color w:val="FF0000"/>
                            <w:sz w:val="32"/>
                            <w:szCs w:val="32"/>
                          </w:rPr>
                          <w:t>b</w:t>
                        </w:r>
                        <w:r w:rsidRPr="006E19BB">
                          <w:rPr>
                            <w:rFonts w:ascii="Arial" w:eastAsia="Calibri" w:hAnsi="Arial" w:cs="Arial"/>
                            <w:b/>
                            <w:color w:val="FF0000"/>
                            <w:sz w:val="32"/>
                            <w:szCs w:val="32"/>
                          </w:rPr>
                          <w:t xml:space="preserve"> </w:t>
                        </w:r>
                        <w:r>
                          <w:rPr>
                            <w:rFonts w:ascii="Arial" w:eastAsia="Calibri" w:hAnsi="Arial" w:cs="Arial"/>
                            <w:b/>
                            <w:color w:val="FF0000"/>
                            <w:sz w:val="32"/>
                            <w:szCs w:val="32"/>
                          </w:rPr>
                          <w:t>ESTADO ANALÍTICO DE LOS INGRESOS PRESUPUESTALES (Fuente de Financiamiento)</w:t>
                        </w:r>
                      </w:p>
                      <w:p w14:paraId="7EAE8B3C" w14:textId="77777777" w:rsidR="00604B98" w:rsidRPr="002775B9" w:rsidRDefault="00604B98" w:rsidP="006A0923">
                        <w:pPr>
                          <w:jc w:val="center"/>
                          <w:rPr>
                            <w:sz w:val="20"/>
                            <w:szCs w:val="20"/>
                          </w:rPr>
                        </w:pPr>
                      </w:p>
                    </w:txbxContent>
                  </v:textbox>
                </v:rect>
                <w10:wrap anchorx="margin"/>
              </v:group>
            </w:pict>
          </mc:Fallback>
        </mc:AlternateContent>
      </w:r>
    </w:p>
    <w:p w14:paraId="5EC535BB" w14:textId="1F90DA03" w:rsidR="006A0923" w:rsidRDefault="006A0923" w:rsidP="00AB11AF">
      <w:pPr>
        <w:rPr>
          <w:color w:val="00B050"/>
          <w:sz w:val="40"/>
        </w:rPr>
      </w:pPr>
    </w:p>
    <w:p w14:paraId="1AB56852" w14:textId="3C6FE14A" w:rsidR="006A0923" w:rsidRDefault="006A0923" w:rsidP="00AB11AF">
      <w:pPr>
        <w:rPr>
          <w:color w:val="00B050"/>
          <w:sz w:val="40"/>
        </w:rPr>
      </w:pPr>
    </w:p>
    <w:p w14:paraId="2B22A302" w14:textId="6AD4565F" w:rsidR="006A0923" w:rsidRDefault="006A0923" w:rsidP="00AB11AF">
      <w:pPr>
        <w:rPr>
          <w:color w:val="00B050"/>
          <w:sz w:val="40"/>
        </w:rPr>
      </w:pPr>
    </w:p>
    <w:p w14:paraId="6F0261C3" w14:textId="496D5B5E" w:rsidR="006A0923" w:rsidRDefault="006A0923" w:rsidP="00AB11AF">
      <w:pPr>
        <w:rPr>
          <w:color w:val="00B050"/>
          <w:sz w:val="40"/>
        </w:rPr>
      </w:pPr>
    </w:p>
    <w:p w14:paraId="035703C9" w14:textId="3C38F94E" w:rsidR="006A0923" w:rsidRDefault="006A0923" w:rsidP="00AB11AF">
      <w:pPr>
        <w:rPr>
          <w:color w:val="00B050"/>
          <w:sz w:val="40"/>
        </w:rPr>
      </w:pPr>
    </w:p>
    <w:p w14:paraId="70C10385" w14:textId="77777777" w:rsidR="006A0923" w:rsidRDefault="006A0923" w:rsidP="00AB11AF">
      <w:pPr>
        <w:rPr>
          <w:color w:val="00B050"/>
          <w:sz w:val="40"/>
        </w:rPr>
      </w:pPr>
    </w:p>
    <w:p w14:paraId="6D23A853" w14:textId="01EBB9F2" w:rsidR="00A03C45" w:rsidRDefault="00CE2649" w:rsidP="00AB11AF">
      <w:pPr>
        <w:rPr>
          <w:color w:val="00B050"/>
          <w:sz w:val="40"/>
        </w:rPr>
      </w:pPr>
      <w:r w:rsidRPr="00A03C45">
        <w:rPr>
          <w:noProof/>
          <w:lang w:val="es-MX" w:eastAsia="es-MX"/>
        </w:rPr>
        <w:lastRenderedPageBreak/>
        <w:drawing>
          <wp:inline distT="0" distB="0" distL="0" distR="0" wp14:anchorId="4B49317C" wp14:editId="0A945B88">
            <wp:extent cx="7250219" cy="6026785"/>
            <wp:effectExtent l="1905" t="0" r="0" b="0"/>
            <wp:docPr id="11" name="Imagen 11" descr="F:\6.- Secretaria de Finanzas y Administración\1.- Jefatura de Contabilidad de Ingresos\17.- informes\4.- informe de disciplina financiera\2021\CUENTA PUBLICA 2021\Imagenes\II. 1 2 A EAI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6.- Secretaria de Finanzas y Administración\1.- Jefatura de Contabilidad de Ingresos\17.- informes\4.- informe de disciplina financiera\2021\CUENTA PUBLICA 2021\Imagenes\II. 1 2 A EAIFF.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a:off x="0" y="0"/>
                      <a:ext cx="7309312" cy="6075907"/>
                    </a:xfrm>
                    <a:prstGeom prst="rect">
                      <a:avLst/>
                    </a:prstGeom>
                    <a:noFill/>
                    <a:ln>
                      <a:noFill/>
                    </a:ln>
                  </pic:spPr>
                </pic:pic>
              </a:graphicData>
            </a:graphic>
          </wp:inline>
        </w:drawing>
      </w:r>
    </w:p>
    <w:p w14:paraId="164F8930" w14:textId="77777777" w:rsidR="00A03C45" w:rsidRDefault="00A03C45" w:rsidP="00AB11AF">
      <w:pPr>
        <w:rPr>
          <w:color w:val="00B050"/>
          <w:sz w:val="40"/>
        </w:rPr>
      </w:pPr>
    </w:p>
    <w:p w14:paraId="76A554F7" w14:textId="77777777" w:rsidR="00A03C45" w:rsidRDefault="00A03C45" w:rsidP="00DD649B">
      <w:pPr>
        <w:rPr>
          <w:noProof/>
          <w:lang w:eastAsia="es-ES"/>
        </w:rPr>
      </w:pPr>
      <w:bookmarkStart w:id="29" w:name="_Hlk70528343"/>
    </w:p>
    <w:p w14:paraId="6B313F1A" w14:textId="77777777" w:rsidR="00CF5EEC" w:rsidRDefault="00CF5EEC" w:rsidP="00B55AA6">
      <w:pPr>
        <w:jc w:val="center"/>
        <w:rPr>
          <w:noProof/>
          <w:lang w:val="es-MX" w:eastAsia="es-MX"/>
        </w:rPr>
      </w:pPr>
    </w:p>
    <w:p w14:paraId="63B9D428" w14:textId="77777777" w:rsidR="00CF5EEC" w:rsidRDefault="00CF5EEC" w:rsidP="00B55AA6">
      <w:pPr>
        <w:jc w:val="center"/>
        <w:rPr>
          <w:noProof/>
          <w:lang w:val="es-MX" w:eastAsia="es-MX"/>
        </w:rPr>
      </w:pPr>
    </w:p>
    <w:p w14:paraId="659DBF36" w14:textId="61F088B8" w:rsidR="00B55AA6" w:rsidRDefault="0064498E" w:rsidP="00B55AA6">
      <w:pPr>
        <w:jc w:val="center"/>
        <w:rPr>
          <w:noProof/>
          <w:lang w:val="en-US"/>
        </w:rPr>
      </w:pPr>
      <w:r w:rsidRPr="0064498E">
        <w:rPr>
          <w:noProof/>
          <w:lang w:val="es-MX" w:eastAsia="es-MX"/>
        </w:rPr>
        <w:drawing>
          <wp:inline distT="0" distB="0" distL="0" distR="0" wp14:anchorId="5038D7AC" wp14:editId="2FB6AEA9">
            <wp:extent cx="6333490" cy="3449955"/>
            <wp:effectExtent l="0" t="0" r="0" b="0"/>
            <wp:docPr id="252" name="Imagen 252" descr="F:\6.- Secretaria de Finanzas y Administración\1.- Jefatura de Contabilidad de Ingresos\17.- informes\4.- informe de disciplina financiera\2021\Cuarto trimestre\Imagenes\II. 1 A 1 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6.- Secretaria de Finanzas y Administración\1.- Jefatura de Contabilidad de Ingresos\17.- informes\4.- informe de disciplina financiera\2021\Cuarto trimestre\Imagenes\II. 1 A 1 EAID.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333490" cy="3449955"/>
                    </a:xfrm>
                    <a:prstGeom prst="rect">
                      <a:avLst/>
                    </a:prstGeom>
                    <a:noFill/>
                    <a:ln>
                      <a:noFill/>
                    </a:ln>
                  </pic:spPr>
                </pic:pic>
              </a:graphicData>
            </a:graphic>
          </wp:inline>
        </w:drawing>
      </w:r>
    </w:p>
    <w:p w14:paraId="6FBD56C7" w14:textId="77777777" w:rsidR="00B55AA6" w:rsidRDefault="00B55AA6" w:rsidP="00B55AA6">
      <w:pPr>
        <w:jc w:val="center"/>
        <w:rPr>
          <w:noProof/>
          <w:lang w:val="en-US"/>
        </w:rPr>
      </w:pPr>
    </w:p>
    <w:p w14:paraId="4DB6FA2B" w14:textId="77777777" w:rsidR="00B55AA6" w:rsidRDefault="00B55AA6" w:rsidP="00B55AA6">
      <w:pPr>
        <w:jc w:val="center"/>
        <w:rPr>
          <w:noProof/>
          <w:lang w:val="en-US"/>
        </w:rPr>
      </w:pPr>
    </w:p>
    <w:p w14:paraId="7FA8106B" w14:textId="77777777" w:rsidR="00B55AA6" w:rsidRDefault="00B55AA6" w:rsidP="00B55AA6">
      <w:pPr>
        <w:jc w:val="center"/>
        <w:rPr>
          <w:noProof/>
          <w:lang w:val="en-US"/>
        </w:rPr>
      </w:pPr>
    </w:p>
    <w:p w14:paraId="6D8AE00A" w14:textId="77777777" w:rsidR="00B55AA6" w:rsidRDefault="00B55AA6" w:rsidP="00B55AA6">
      <w:pPr>
        <w:jc w:val="center"/>
        <w:rPr>
          <w:noProof/>
          <w:lang w:val="en-US"/>
        </w:rPr>
      </w:pPr>
    </w:p>
    <w:p w14:paraId="03C1D38D" w14:textId="77777777" w:rsidR="00B55AA6" w:rsidRDefault="00B55AA6" w:rsidP="00B55AA6">
      <w:pPr>
        <w:jc w:val="center"/>
        <w:rPr>
          <w:noProof/>
          <w:lang w:val="en-US"/>
        </w:rPr>
      </w:pPr>
    </w:p>
    <w:p w14:paraId="3DDD7BB3" w14:textId="77777777" w:rsidR="00B55AA6" w:rsidRDefault="00B55AA6" w:rsidP="00B55AA6">
      <w:pPr>
        <w:jc w:val="center"/>
        <w:rPr>
          <w:noProof/>
          <w:lang w:val="en-US"/>
        </w:rPr>
      </w:pPr>
    </w:p>
    <w:p w14:paraId="627050A6" w14:textId="1F7DD73C" w:rsidR="00B55AA6" w:rsidRDefault="00B55AA6" w:rsidP="00DD649B"/>
    <w:p w14:paraId="09D2EBF1" w14:textId="31879B84" w:rsidR="00B55AA6" w:rsidRPr="00754AA1" w:rsidRDefault="00184BD5" w:rsidP="00B55AA6">
      <w:pPr>
        <w:jc w:val="center"/>
        <w:rPr>
          <w:sz w:val="12"/>
          <w:szCs w:val="12"/>
        </w:rPr>
      </w:pPr>
      <w:r w:rsidRPr="00184BD5">
        <w:rPr>
          <w:noProof/>
          <w:sz w:val="12"/>
          <w:szCs w:val="12"/>
          <w:lang w:val="es-MX" w:eastAsia="es-MX"/>
        </w:rPr>
        <w:lastRenderedPageBreak/>
        <w:drawing>
          <wp:inline distT="0" distB="0" distL="0" distR="0" wp14:anchorId="5632275D" wp14:editId="7A1EA90E">
            <wp:extent cx="6362700" cy="7845766"/>
            <wp:effectExtent l="0" t="0" r="0" b="3175"/>
            <wp:docPr id="13" name="Imagen 13" descr="F:\6.- Secretaria de Finanzas y Administración\1.- Jefatura de Contabilidad de Ingresos\17.- informes\4.- informe de disciplina financiera\2021\CUENTA PUBLICA 2021\Imagenes\II. 1 A 2 EAI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6.- Secretaria de Finanzas y Administración\1.- Jefatura de Contabilidad de Ingresos\17.- informes\4.- informe de disciplina financiera\2021\CUENTA PUBLICA 2021\Imagenes\II. 1 A 2 EAID 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77520" cy="7864040"/>
                    </a:xfrm>
                    <a:prstGeom prst="rect">
                      <a:avLst/>
                    </a:prstGeom>
                    <a:noFill/>
                    <a:ln>
                      <a:noFill/>
                    </a:ln>
                  </pic:spPr>
                </pic:pic>
              </a:graphicData>
            </a:graphic>
          </wp:inline>
        </w:drawing>
      </w:r>
    </w:p>
    <w:p w14:paraId="7BB224C9" w14:textId="77777777" w:rsidR="00B55AA6" w:rsidRDefault="00B55AA6" w:rsidP="00B55AA6">
      <w:pPr>
        <w:jc w:val="center"/>
      </w:pPr>
    </w:p>
    <w:p w14:paraId="5D2861C5" w14:textId="4611267A" w:rsidR="00754AA1" w:rsidRPr="009A1F05" w:rsidRDefault="00184BD5" w:rsidP="009A1F05">
      <w:pPr>
        <w:jc w:val="center"/>
      </w:pPr>
      <w:r w:rsidRPr="00184BD5">
        <w:rPr>
          <w:noProof/>
          <w:lang w:val="es-MX" w:eastAsia="es-MX"/>
        </w:rPr>
        <w:lastRenderedPageBreak/>
        <w:drawing>
          <wp:inline distT="0" distB="0" distL="0" distR="0" wp14:anchorId="2092E96E" wp14:editId="56BB41AA">
            <wp:extent cx="6229350" cy="7937500"/>
            <wp:effectExtent l="0" t="0" r="0" b="6350"/>
            <wp:docPr id="257" name="Imagen 257" descr="F:\6.- Secretaria de Finanzas y Administración\1.- Jefatura de Contabilidad de Ingresos\17.- informes\4.- informe de disciplina financiera\2021\CUENTA PUBLICA 2021\Imagenes\II. 1 A 2 EAI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6.- Secretaria de Finanzas y Administración\1.- Jefatura de Contabilidad de Ingresos\17.- informes\4.- informe de disciplina financiera\2021\CUENTA PUBLICA 2021\Imagenes\II. 1 A 2 EAID 2.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47951" cy="7961202"/>
                    </a:xfrm>
                    <a:prstGeom prst="rect">
                      <a:avLst/>
                    </a:prstGeom>
                    <a:noFill/>
                    <a:ln>
                      <a:noFill/>
                    </a:ln>
                  </pic:spPr>
                </pic:pic>
              </a:graphicData>
            </a:graphic>
          </wp:inline>
        </w:drawing>
      </w:r>
    </w:p>
    <w:p w14:paraId="713BA565" w14:textId="689A2F7C" w:rsidR="00754AA1" w:rsidRPr="00754AA1" w:rsidRDefault="00184BD5" w:rsidP="00B55AA6">
      <w:pPr>
        <w:jc w:val="center"/>
        <w:rPr>
          <w:sz w:val="12"/>
          <w:szCs w:val="12"/>
        </w:rPr>
      </w:pPr>
      <w:r w:rsidRPr="00184BD5">
        <w:rPr>
          <w:noProof/>
          <w:sz w:val="12"/>
          <w:szCs w:val="12"/>
          <w:lang w:val="es-MX" w:eastAsia="es-MX"/>
        </w:rPr>
        <w:lastRenderedPageBreak/>
        <w:drawing>
          <wp:inline distT="0" distB="0" distL="0" distR="0" wp14:anchorId="5E38B0FC" wp14:editId="0DFD8375">
            <wp:extent cx="6324600" cy="8044180"/>
            <wp:effectExtent l="0" t="0" r="0" b="0"/>
            <wp:docPr id="259" name="Imagen 259" descr="F:\6.- Secretaria de Finanzas y Administración\1.- Jefatura de Contabilidad de Ingresos\17.- informes\4.- informe de disciplina financiera\2021\CUENTA PUBLICA 2021\Imagenes\II. 1 A 2 EAI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6.- Secretaria de Finanzas y Administración\1.- Jefatura de Contabilidad de Ingresos\17.- informes\4.- informe de disciplina financiera\2021\CUENTA PUBLICA 2021\Imagenes\II. 1 A 2 EAID 3.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43534" cy="8068262"/>
                    </a:xfrm>
                    <a:prstGeom prst="rect">
                      <a:avLst/>
                    </a:prstGeom>
                    <a:noFill/>
                    <a:ln>
                      <a:noFill/>
                    </a:ln>
                  </pic:spPr>
                </pic:pic>
              </a:graphicData>
            </a:graphic>
          </wp:inline>
        </w:drawing>
      </w:r>
    </w:p>
    <w:p w14:paraId="2AB4C590" w14:textId="77777777" w:rsidR="00754AA1" w:rsidRDefault="00754AA1" w:rsidP="00B55AA6">
      <w:pPr>
        <w:rPr>
          <w:sz w:val="12"/>
          <w:szCs w:val="12"/>
        </w:rPr>
      </w:pPr>
    </w:p>
    <w:p w14:paraId="25A01E8B" w14:textId="1AFE02BE" w:rsidR="00754AA1" w:rsidRPr="00DD5BF3" w:rsidRDefault="00184BD5" w:rsidP="009A1F05">
      <w:pPr>
        <w:jc w:val="center"/>
        <w:rPr>
          <w:sz w:val="12"/>
          <w:szCs w:val="12"/>
        </w:rPr>
      </w:pPr>
      <w:r w:rsidRPr="00184BD5">
        <w:rPr>
          <w:noProof/>
          <w:sz w:val="12"/>
          <w:szCs w:val="12"/>
          <w:lang w:val="es-MX" w:eastAsia="es-MX"/>
        </w:rPr>
        <w:drawing>
          <wp:inline distT="0" distB="0" distL="0" distR="0" wp14:anchorId="6A7071AC" wp14:editId="2C59F544">
            <wp:extent cx="6362700" cy="7939405"/>
            <wp:effectExtent l="0" t="0" r="0" b="4445"/>
            <wp:docPr id="264" name="Imagen 264" descr="F:\6.- Secretaria de Finanzas y Administración\1.- Jefatura de Contabilidad de Ingresos\17.- informes\4.- informe de disciplina financiera\2021\CUENTA PUBLICA 2021\Imagenes\II. 1 A 2 EAID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6.- Secretaria de Finanzas y Administración\1.- Jefatura de Contabilidad de Ingresos\17.- informes\4.- informe de disciplina financiera\2021\CUENTA PUBLICA 2021\Imagenes\II. 1 A 2 EAID 4.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75427" cy="7955286"/>
                    </a:xfrm>
                    <a:prstGeom prst="rect">
                      <a:avLst/>
                    </a:prstGeom>
                    <a:noFill/>
                    <a:ln>
                      <a:noFill/>
                    </a:ln>
                  </pic:spPr>
                </pic:pic>
              </a:graphicData>
            </a:graphic>
          </wp:inline>
        </w:drawing>
      </w:r>
    </w:p>
    <w:p w14:paraId="63D2BC36" w14:textId="1DBC067F" w:rsidR="00184BD5" w:rsidRDefault="00184BD5" w:rsidP="009A1F05">
      <w:pPr>
        <w:jc w:val="center"/>
      </w:pPr>
      <w:r w:rsidRPr="00184BD5">
        <w:rPr>
          <w:noProof/>
          <w:lang w:val="es-MX" w:eastAsia="es-MX"/>
        </w:rPr>
        <w:lastRenderedPageBreak/>
        <w:drawing>
          <wp:inline distT="0" distB="0" distL="0" distR="0" wp14:anchorId="276EBEB3" wp14:editId="20401326">
            <wp:extent cx="6259737" cy="8153400"/>
            <wp:effectExtent l="0" t="0" r="8255" b="0"/>
            <wp:docPr id="266" name="Imagen 266" descr="F:\6.- Secretaria de Finanzas y Administración\1.- Jefatura de Contabilidad de Ingresos\17.- informes\4.- informe de disciplina financiera\2021\CUENTA PUBLICA 2021\Imagenes\II. 1 A 2 EAI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6.- Secretaria de Finanzas y Administración\1.- Jefatura de Contabilidad de Ingresos\17.- informes\4.- informe de disciplina financiera\2021\CUENTA PUBLICA 2021\Imagenes\II. 1 A 2 EAID 5.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92729" cy="8196372"/>
                    </a:xfrm>
                    <a:prstGeom prst="rect">
                      <a:avLst/>
                    </a:prstGeom>
                    <a:noFill/>
                    <a:ln>
                      <a:noFill/>
                    </a:ln>
                  </pic:spPr>
                </pic:pic>
              </a:graphicData>
            </a:graphic>
          </wp:inline>
        </w:drawing>
      </w:r>
    </w:p>
    <w:p w14:paraId="4DA96A15" w14:textId="5151F6F3" w:rsidR="00754AA1" w:rsidRPr="009A1F05" w:rsidRDefault="00184BD5" w:rsidP="009A1F05">
      <w:pPr>
        <w:jc w:val="center"/>
      </w:pPr>
      <w:r w:rsidRPr="00184BD5">
        <w:rPr>
          <w:noProof/>
          <w:lang w:val="es-MX" w:eastAsia="es-MX"/>
        </w:rPr>
        <w:lastRenderedPageBreak/>
        <w:drawing>
          <wp:inline distT="0" distB="0" distL="0" distR="0" wp14:anchorId="23BC73C2" wp14:editId="2CA05BFF">
            <wp:extent cx="6324600" cy="8004175"/>
            <wp:effectExtent l="0" t="0" r="0" b="0"/>
            <wp:docPr id="267" name="Imagen 267" descr="F:\6.- Secretaria de Finanzas y Administración\1.- Jefatura de Contabilidad de Ingresos\17.- informes\4.- informe de disciplina financiera\2021\CUENTA PUBLICA 2021\Imagenes\II. 1 A 2 EAI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6.- Secretaria de Finanzas y Administración\1.- Jefatura de Contabilidad de Ingresos\17.- informes\4.- informe de disciplina financiera\2021\CUENTA PUBLICA 2021\Imagenes\II. 1 A 2 EAID 6.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55509" cy="8043292"/>
                    </a:xfrm>
                    <a:prstGeom prst="rect">
                      <a:avLst/>
                    </a:prstGeom>
                    <a:noFill/>
                    <a:ln>
                      <a:noFill/>
                    </a:ln>
                  </pic:spPr>
                </pic:pic>
              </a:graphicData>
            </a:graphic>
          </wp:inline>
        </w:drawing>
      </w:r>
    </w:p>
    <w:p w14:paraId="727EF0BB" w14:textId="507BA6B0" w:rsidR="00B55AA6" w:rsidRPr="009A1F05" w:rsidRDefault="00184BD5" w:rsidP="009A1F05">
      <w:pPr>
        <w:jc w:val="center"/>
        <w:rPr>
          <w:sz w:val="12"/>
          <w:szCs w:val="12"/>
        </w:rPr>
      </w:pPr>
      <w:r w:rsidRPr="00184BD5">
        <w:rPr>
          <w:noProof/>
          <w:sz w:val="12"/>
          <w:szCs w:val="12"/>
          <w:lang w:val="es-MX" w:eastAsia="es-MX"/>
        </w:rPr>
        <w:lastRenderedPageBreak/>
        <w:drawing>
          <wp:inline distT="0" distB="0" distL="0" distR="0" wp14:anchorId="21CB1CD6" wp14:editId="1B53F6BA">
            <wp:extent cx="6276975" cy="8069267"/>
            <wp:effectExtent l="0" t="0" r="0" b="8255"/>
            <wp:docPr id="269" name="Imagen 269" descr="F:\6.- Secretaria de Finanzas y Administración\1.- Jefatura de Contabilidad de Ingresos\17.- informes\4.- informe de disciplina financiera\2021\CUENTA PUBLICA 2021\Imagenes\II. 1 A 2 EAID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6.- Secretaria de Finanzas y Administración\1.- Jefatura de Contabilidad de Ingresos\17.- informes\4.- informe de disciplina financiera\2021\CUENTA PUBLICA 2021\Imagenes\II. 1 A 2 EAID 7.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04665" cy="8104863"/>
                    </a:xfrm>
                    <a:prstGeom prst="rect">
                      <a:avLst/>
                    </a:prstGeom>
                    <a:noFill/>
                    <a:ln>
                      <a:noFill/>
                    </a:ln>
                  </pic:spPr>
                </pic:pic>
              </a:graphicData>
            </a:graphic>
          </wp:inline>
        </w:drawing>
      </w:r>
    </w:p>
    <w:p w14:paraId="7F2CF1A4" w14:textId="1764CD54" w:rsidR="00184BD5" w:rsidRDefault="00184BD5" w:rsidP="00B55AA6">
      <w:pPr>
        <w:jc w:val="center"/>
      </w:pPr>
      <w:r w:rsidRPr="00184BD5">
        <w:rPr>
          <w:noProof/>
          <w:lang w:val="es-MX" w:eastAsia="es-MX"/>
        </w:rPr>
        <w:lastRenderedPageBreak/>
        <w:drawing>
          <wp:inline distT="0" distB="0" distL="0" distR="0" wp14:anchorId="62175C19" wp14:editId="735B1BFF">
            <wp:extent cx="6023765" cy="8096250"/>
            <wp:effectExtent l="0" t="0" r="0" b="0"/>
            <wp:docPr id="277" name="Imagen 277" descr="F:\6.- Secretaria de Finanzas y Administración\1.- Jefatura de Contabilidad de Ingresos\17.- informes\4.- informe de disciplina financiera\2021\CUENTA PUBLICA 2021\Imagenes\II. 1 A 2 EAID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6.- Secretaria de Finanzas y Administración\1.- Jefatura de Contabilidad de Ingresos\17.- informes\4.- informe de disciplina financiera\2021\CUENTA PUBLICA 2021\Imagenes\II. 1 A 2 EAID 8.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46622" cy="8126970"/>
                    </a:xfrm>
                    <a:prstGeom prst="rect">
                      <a:avLst/>
                    </a:prstGeom>
                    <a:noFill/>
                    <a:ln>
                      <a:noFill/>
                    </a:ln>
                  </pic:spPr>
                </pic:pic>
              </a:graphicData>
            </a:graphic>
          </wp:inline>
        </w:drawing>
      </w:r>
    </w:p>
    <w:p w14:paraId="6CB84968" w14:textId="3CFAFA00" w:rsidR="00583D0D" w:rsidRDefault="00583D0D" w:rsidP="00583D0D">
      <w:pPr>
        <w:rPr>
          <w:noProof/>
          <w:lang w:eastAsia="es-ES"/>
        </w:rPr>
      </w:pPr>
    </w:p>
    <w:p w14:paraId="0734AF59" w14:textId="32B682AF" w:rsidR="00B92C55" w:rsidRDefault="00E5687F" w:rsidP="009A1F05">
      <w:pPr>
        <w:jc w:val="center"/>
      </w:pPr>
      <w:r w:rsidRPr="00E5687F">
        <w:rPr>
          <w:noProof/>
          <w:lang w:val="es-MX" w:eastAsia="es-MX"/>
        </w:rPr>
        <w:drawing>
          <wp:inline distT="0" distB="0" distL="0" distR="0" wp14:anchorId="7970CA7F" wp14:editId="315E2E93">
            <wp:extent cx="7589840" cy="3131025"/>
            <wp:effectExtent l="635" t="0" r="0" b="0"/>
            <wp:docPr id="278" name="Imagen 278" descr="F:\6.- Secretaria de Finanzas y Administración\1.- Jefatura de Contabilidad de Ingresos\17.- informes\4.- informe de disciplina financiera\2021\CUENTA PUBLICA 2021\Imagenes\II. 1 C 1 EAID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6.- Secretaria de Finanzas y Administración\1.- Jefatura de Contabilidad de Ingresos\17.- informes\4.- informe de disciplina financiera\2021\CUENTA PUBLICA 2021\Imagenes\II. 1 C 1 EAIDEAM.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6200000">
                      <a:off x="0" y="0"/>
                      <a:ext cx="7645338" cy="3153919"/>
                    </a:xfrm>
                    <a:prstGeom prst="rect">
                      <a:avLst/>
                    </a:prstGeom>
                    <a:noFill/>
                    <a:ln>
                      <a:noFill/>
                    </a:ln>
                  </pic:spPr>
                </pic:pic>
              </a:graphicData>
            </a:graphic>
          </wp:inline>
        </w:drawing>
      </w:r>
    </w:p>
    <w:p w14:paraId="443EF463" w14:textId="1EC037C3" w:rsidR="00B92C55" w:rsidRDefault="00E5687F" w:rsidP="009A1F05">
      <w:pPr>
        <w:ind w:left="-142"/>
        <w:jc w:val="center"/>
        <w:rPr>
          <w:noProof/>
          <w:lang w:val="es-MX" w:eastAsia="es-MX"/>
        </w:rPr>
      </w:pPr>
      <w:r w:rsidRPr="00E5687F">
        <w:rPr>
          <w:noProof/>
          <w:lang w:val="es-MX" w:eastAsia="es-MX"/>
        </w:rPr>
        <w:lastRenderedPageBreak/>
        <w:drawing>
          <wp:inline distT="0" distB="0" distL="0" distR="0" wp14:anchorId="43ADFE37" wp14:editId="2D21F0DC">
            <wp:extent cx="6369685" cy="7915275"/>
            <wp:effectExtent l="0" t="0" r="0" b="9525"/>
            <wp:docPr id="281" name="Imagen 281" descr="F:\6.- Secretaria de Finanzas y Administración\1.- Jefatura de Contabilidad de Ingresos\17.- informes\4.- informe de disciplina financiera\2021\CUENTA PUBLICA 2021\Imagenes\II. 1 C 2 EAIDEA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6.- Secretaria de Finanzas y Administración\1.- Jefatura de Contabilidad de Ingresos\17.- informes\4.- informe de disciplina financiera\2021\CUENTA PUBLICA 2021\Imagenes\II. 1 C 2 EAIDEAM 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71283" cy="7917261"/>
                    </a:xfrm>
                    <a:prstGeom prst="rect">
                      <a:avLst/>
                    </a:prstGeom>
                    <a:noFill/>
                    <a:ln>
                      <a:noFill/>
                    </a:ln>
                  </pic:spPr>
                </pic:pic>
              </a:graphicData>
            </a:graphic>
          </wp:inline>
        </w:drawing>
      </w:r>
    </w:p>
    <w:p w14:paraId="118517FC" w14:textId="4F27F28E" w:rsidR="00B55AA6" w:rsidRDefault="00B92C55" w:rsidP="009A1F05">
      <w:pPr>
        <w:jc w:val="center"/>
      </w:pPr>
      <w:r w:rsidRPr="00B92C55">
        <w:rPr>
          <w:noProof/>
          <w:lang w:val="es-MX" w:eastAsia="es-MX"/>
        </w:rPr>
        <w:lastRenderedPageBreak/>
        <w:drawing>
          <wp:inline distT="0" distB="0" distL="0" distR="0" wp14:anchorId="45A28BE7" wp14:editId="47D080E8">
            <wp:extent cx="6350874" cy="7839075"/>
            <wp:effectExtent l="0" t="0" r="0" b="0"/>
            <wp:docPr id="32" name="Imagen 32" descr="F:\6.- Secretaria de Finanzas y Administración\1.- Jefatura de Contabilidad de Ingresos\17.- informes\4.- informe de disciplina financiera\2021\CUENTA PUBLICA 2021\Imagenes\II. 1 C 2 EAIDE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6.- Secretaria de Finanzas y Administración\1.- Jefatura de Contabilidad de Ingresos\17.- informes\4.- informe de disciplina financiera\2021\CUENTA PUBLICA 2021\Imagenes\II. 1 C 2 EAIDEAM 2.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56767" cy="7846349"/>
                    </a:xfrm>
                    <a:prstGeom prst="rect">
                      <a:avLst/>
                    </a:prstGeom>
                    <a:noFill/>
                    <a:ln>
                      <a:noFill/>
                    </a:ln>
                  </pic:spPr>
                </pic:pic>
              </a:graphicData>
            </a:graphic>
          </wp:inline>
        </w:drawing>
      </w:r>
    </w:p>
    <w:p w14:paraId="24EE0DDD" w14:textId="59C6A038" w:rsidR="00B92C55" w:rsidRDefault="00B92C55" w:rsidP="00B55AA6">
      <w:pPr>
        <w:jc w:val="center"/>
      </w:pPr>
      <w:r w:rsidRPr="00B92C55">
        <w:rPr>
          <w:noProof/>
          <w:lang w:val="es-MX" w:eastAsia="es-MX"/>
        </w:rPr>
        <w:lastRenderedPageBreak/>
        <w:drawing>
          <wp:inline distT="0" distB="0" distL="0" distR="0" wp14:anchorId="31E2CFEF" wp14:editId="36888FFA">
            <wp:extent cx="6350956" cy="7858125"/>
            <wp:effectExtent l="0" t="0" r="0" b="0"/>
            <wp:docPr id="50" name="Imagen 50" descr="F:\6.- Secretaria de Finanzas y Administración\1.- Jefatura de Contabilidad de Ingresos\17.- informes\4.- informe de disciplina financiera\2021\CUENTA PUBLICA 2021\Imagenes\II. 1 C 2 EAIDEA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6.- Secretaria de Finanzas y Administración\1.- Jefatura de Contabilidad de Ingresos\17.- informes\4.- informe de disciplina financiera\2021\CUENTA PUBLICA 2021\Imagenes\II. 1 C 2 EAIDEAM 3.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56406" cy="7864869"/>
                    </a:xfrm>
                    <a:prstGeom prst="rect">
                      <a:avLst/>
                    </a:prstGeom>
                    <a:noFill/>
                    <a:ln>
                      <a:noFill/>
                    </a:ln>
                  </pic:spPr>
                </pic:pic>
              </a:graphicData>
            </a:graphic>
          </wp:inline>
        </w:drawing>
      </w:r>
    </w:p>
    <w:p w14:paraId="712F5F5D" w14:textId="4CCC3860" w:rsidR="009B0A1C" w:rsidRDefault="009B0A1C" w:rsidP="009A1F05">
      <w:pPr>
        <w:rPr>
          <w:sz w:val="12"/>
          <w:szCs w:val="12"/>
        </w:rPr>
      </w:pPr>
    </w:p>
    <w:p w14:paraId="7360CAE1" w14:textId="4A910CB3" w:rsidR="00B55AA6" w:rsidRPr="009A1F05" w:rsidRDefault="00B92C55" w:rsidP="009A1F05">
      <w:pPr>
        <w:rPr>
          <w:sz w:val="12"/>
          <w:szCs w:val="12"/>
        </w:rPr>
      </w:pPr>
      <w:r w:rsidRPr="00B92C55">
        <w:rPr>
          <w:noProof/>
          <w:sz w:val="12"/>
          <w:szCs w:val="12"/>
          <w:lang w:val="es-MX" w:eastAsia="es-MX"/>
        </w:rPr>
        <w:lastRenderedPageBreak/>
        <w:drawing>
          <wp:inline distT="0" distB="0" distL="0" distR="0" wp14:anchorId="646FF640" wp14:editId="09AFCDB3">
            <wp:extent cx="6351106" cy="8001000"/>
            <wp:effectExtent l="0" t="0" r="0" b="0"/>
            <wp:docPr id="56" name="Imagen 56" descr="F:\6.- Secretaria de Finanzas y Administración\1.- Jefatura de Contabilidad de Ingresos\17.- informes\4.- informe de disciplina financiera\2021\CUENTA PUBLICA 2021\Imagenes\II. 1 C 2 EAIDEAM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6.- Secretaria de Finanzas y Administración\1.- Jefatura de Contabilidad de Ingresos\17.- informes\4.- informe de disciplina financiera\2021\CUENTA PUBLICA 2021\Imagenes\II. 1 C 2 EAIDEAM 4.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56922" cy="8008327"/>
                    </a:xfrm>
                    <a:prstGeom prst="rect">
                      <a:avLst/>
                    </a:prstGeom>
                    <a:noFill/>
                    <a:ln>
                      <a:noFill/>
                    </a:ln>
                  </pic:spPr>
                </pic:pic>
              </a:graphicData>
            </a:graphic>
          </wp:inline>
        </w:drawing>
      </w:r>
    </w:p>
    <w:p w14:paraId="105EDFD4" w14:textId="77777777" w:rsidR="00B55AA6" w:rsidRPr="00295058" w:rsidRDefault="00B55AA6" w:rsidP="009A1F05">
      <w:pPr>
        <w:rPr>
          <w:sz w:val="12"/>
          <w:szCs w:val="12"/>
        </w:rPr>
      </w:pPr>
    </w:p>
    <w:p w14:paraId="5B0C18E0" w14:textId="39A10412" w:rsidR="00B55AA6" w:rsidRPr="009A1F05" w:rsidRDefault="00B92C55" w:rsidP="009A1F05">
      <w:pPr>
        <w:jc w:val="center"/>
        <w:rPr>
          <w:sz w:val="12"/>
          <w:szCs w:val="12"/>
        </w:rPr>
      </w:pPr>
      <w:r w:rsidRPr="00B92C55">
        <w:rPr>
          <w:noProof/>
          <w:sz w:val="12"/>
          <w:szCs w:val="12"/>
          <w:lang w:val="es-MX" w:eastAsia="es-MX"/>
        </w:rPr>
        <w:drawing>
          <wp:inline distT="0" distB="0" distL="0" distR="0" wp14:anchorId="376AA92C" wp14:editId="5525F2EA">
            <wp:extent cx="6351261" cy="7848600"/>
            <wp:effectExtent l="0" t="0" r="0" b="0"/>
            <wp:docPr id="315" name="Imagen 315" descr="F:\6.- Secretaria de Finanzas y Administración\1.- Jefatura de Contabilidad de Ingresos\17.- informes\4.- informe de disciplina financiera\2021\CUENTA PUBLICA 2021\Imagenes\II. 1 C 2 EAIDEAM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6.- Secretaria de Finanzas y Administración\1.- Jefatura de Contabilidad de Ingresos\17.- informes\4.- informe de disciplina financiera\2021\CUENTA PUBLICA 2021\Imagenes\II. 1 C 2 EAIDEAM 6.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54400" cy="7852479"/>
                    </a:xfrm>
                    <a:prstGeom prst="rect">
                      <a:avLst/>
                    </a:prstGeom>
                    <a:noFill/>
                    <a:ln>
                      <a:noFill/>
                    </a:ln>
                  </pic:spPr>
                </pic:pic>
              </a:graphicData>
            </a:graphic>
          </wp:inline>
        </w:drawing>
      </w:r>
    </w:p>
    <w:p w14:paraId="1E703402" w14:textId="531E2646" w:rsidR="009B0A1C" w:rsidRDefault="00B92C55" w:rsidP="00DC39E0">
      <w:pPr>
        <w:ind w:left="-284"/>
        <w:jc w:val="center"/>
      </w:pPr>
      <w:r w:rsidRPr="00B92C55">
        <w:rPr>
          <w:noProof/>
          <w:lang w:val="es-MX" w:eastAsia="es-MX"/>
        </w:rPr>
        <w:lastRenderedPageBreak/>
        <w:drawing>
          <wp:inline distT="0" distB="0" distL="0" distR="0" wp14:anchorId="7B8881C1" wp14:editId="2ED7EC6E">
            <wp:extent cx="6351100" cy="7867650"/>
            <wp:effectExtent l="0" t="0" r="0" b="0"/>
            <wp:docPr id="316" name="Imagen 316" descr="F:\6.- Secretaria de Finanzas y Administración\1.- Jefatura de Contabilidad de Ingresos\17.- informes\4.- informe de disciplina financiera\2021\CUENTA PUBLICA 2021\Imagenes\II. 1 C 2 EAIDEAM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6.- Secretaria de Finanzas y Administración\1.- Jefatura de Contabilidad de Ingresos\17.- informes\4.- informe de disciplina financiera\2021\CUENTA PUBLICA 2021\Imagenes\II. 1 C 2 EAIDEAM 7.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360576" cy="7879388"/>
                    </a:xfrm>
                    <a:prstGeom prst="rect">
                      <a:avLst/>
                    </a:prstGeom>
                    <a:noFill/>
                    <a:ln>
                      <a:noFill/>
                    </a:ln>
                  </pic:spPr>
                </pic:pic>
              </a:graphicData>
            </a:graphic>
          </wp:inline>
        </w:drawing>
      </w:r>
    </w:p>
    <w:p w14:paraId="22F41406" w14:textId="77777777" w:rsidR="0039007E" w:rsidRDefault="0039007E" w:rsidP="0046315F">
      <w:pPr>
        <w:rPr>
          <w:noProof/>
          <w:sz w:val="12"/>
          <w:szCs w:val="12"/>
          <w:lang w:eastAsia="es-ES"/>
        </w:rPr>
      </w:pPr>
    </w:p>
    <w:p w14:paraId="05ACD6C4" w14:textId="115F7BA6" w:rsidR="00B55AA6" w:rsidRDefault="00B55AA6" w:rsidP="0046315F">
      <w:pPr>
        <w:ind w:left="-284"/>
        <w:jc w:val="center"/>
        <w:rPr>
          <w:noProof/>
          <w:sz w:val="12"/>
          <w:szCs w:val="12"/>
          <w:lang w:eastAsia="es-ES"/>
        </w:rPr>
      </w:pPr>
    </w:p>
    <w:p w14:paraId="52B7CD75" w14:textId="262862E8" w:rsidR="00B55AA6" w:rsidRDefault="00B92C55" w:rsidP="00DC39E0">
      <w:pPr>
        <w:ind w:left="-284"/>
        <w:jc w:val="center"/>
        <w:rPr>
          <w:noProof/>
          <w:sz w:val="12"/>
          <w:szCs w:val="12"/>
          <w:lang w:eastAsia="es-ES"/>
        </w:rPr>
      </w:pPr>
      <w:r w:rsidRPr="00B92C55">
        <w:rPr>
          <w:noProof/>
          <w:sz w:val="12"/>
          <w:szCs w:val="12"/>
          <w:lang w:val="es-MX" w:eastAsia="es-MX"/>
        </w:rPr>
        <w:drawing>
          <wp:inline distT="0" distB="0" distL="0" distR="0" wp14:anchorId="3558C56F" wp14:editId="21B431A0">
            <wp:extent cx="6350635" cy="7296150"/>
            <wp:effectExtent l="0" t="0" r="0" b="0"/>
            <wp:docPr id="317" name="Imagen 317" descr="F:\6.- Secretaria de Finanzas y Administración\1.- Jefatura de Contabilidad de Ingresos\17.- informes\4.- informe de disciplina financiera\2021\CUENTA PUBLICA 2021\Imagenes\II. 1 C 2 EAIDEA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6.- Secretaria de Finanzas y Administración\1.- Jefatura de Contabilidad de Ingresos\17.- informes\4.- informe de disciplina financiera\2021\CUENTA PUBLICA 2021\Imagenes\II. 1 C 2 EAIDEAM 8.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53015" cy="7298884"/>
                    </a:xfrm>
                    <a:prstGeom prst="rect">
                      <a:avLst/>
                    </a:prstGeom>
                    <a:noFill/>
                    <a:ln>
                      <a:noFill/>
                    </a:ln>
                  </pic:spPr>
                </pic:pic>
              </a:graphicData>
            </a:graphic>
          </wp:inline>
        </w:drawing>
      </w:r>
    </w:p>
    <w:p w14:paraId="7051DA71" w14:textId="77777777" w:rsidR="00B55AA6" w:rsidRDefault="00B55AA6" w:rsidP="00B55AA6">
      <w:pPr>
        <w:jc w:val="center"/>
        <w:rPr>
          <w:noProof/>
          <w:sz w:val="12"/>
          <w:szCs w:val="12"/>
          <w:lang w:eastAsia="es-ES"/>
        </w:rPr>
      </w:pPr>
    </w:p>
    <w:p w14:paraId="0F361232" w14:textId="77777777" w:rsidR="00DC39E0" w:rsidRDefault="00DC39E0" w:rsidP="00B55AA6">
      <w:pPr>
        <w:jc w:val="center"/>
        <w:rPr>
          <w:noProof/>
          <w:sz w:val="12"/>
          <w:szCs w:val="12"/>
          <w:lang w:eastAsia="es-ES"/>
        </w:rPr>
      </w:pPr>
    </w:p>
    <w:p w14:paraId="05D62301" w14:textId="3EE37E12" w:rsidR="00B55AA6" w:rsidRDefault="00B55AA6" w:rsidP="009A1F05">
      <w:pPr>
        <w:rPr>
          <w:noProof/>
          <w:sz w:val="12"/>
          <w:szCs w:val="12"/>
          <w:lang w:val="es-MX" w:eastAsia="es-MX"/>
        </w:rPr>
      </w:pPr>
    </w:p>
    <w:p w14:paraId="746BE52C" w14:textId="71260698" w:rsidR="009B0A1C" w:rsidRPr="009A1F05" w:rsidRDefault="009B0A1C" w:rsidP="009A1F05">
      <w:pPr>
        <w:jc w:val="center"/>
        <w:rPr>
          <w:noProof/>
          <w:sz w:val="12"/>
          <w:szCs w:val="12"/>
          <w:lang w:val="es-MX" w:eastAsia="es-MX"/>
        </w:rPr>
      </w:pPr>
      <w:r w:rsidRPr="009A14DA">
        <w:rPr>
          <w:noProof/>
          <w:sz w:val="12"/>
          <w:szCs w:val="12"/>
          <w:lang w:val="es-MX" w:eastAsia="es-MX"/>
        </w:rPr>
        <w:lastRenderedPageBreak/>
        <w:drawing>
          <wp:inline distT="0" distB="0" distL="0" distR="0" wp14:anchorId="5F7CD39C" wp14:editId="76FC30F1">
            <wp:extent cx="6228080" cy="8070692"/>
            <wp:effectExtent l="0" t="0" r="1270" b="6985"/>
            <wp:docPr id="87" name="Imagen 87" descr="F:\6.- Secretaria de Finanzas y Administración\1.- Jefatura de Contabilidad de Ingresos\17.- informes\4.- informe de disciplina financiera\2021\Cuarto trimestre\Imagenes\II. 1 D IS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6.- Secretaria de Finanzas y Administración\1.- Jefatura de Contabilidad de Ingresos\17.- informes\4.- informe de disciplina financiera\2021\Cuarto trimestre\Imagenes\II. 1 D ISR 1.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246050" cy="8093978"/>
                    </a:xfrm>
                    <a:prstGeom prst="rect">
                      <a:avLst/>
                    </a:prstGeom>
                    <a:noFill/>
                    <a:ln>
                      <a:noFill/>
                    </a:ln>
                  </pic:spPr>
                </pic:pic>
              </a:graphicData>
            </a:graphic>
          </wp:inline>
        </w:drawing>
      </w:r>
    </w:p>
    <w:p w14:paraId="2367BE5D" w14:textId="5AD7F02D" w:rsidR="00B55AA6" w:rsidRPr="009A1F05" w:rsidRDefault="00C16A58" w:rsidP="009A1F05">
      <w:pPr>
        <w:jc w:val="center"/>
        <w:rPr>
          <w:noProof/>
          <w:lang w:val="es-MX" w:eastAsia="es-MX"/>
        </w:rPr>
      </w:pPr>
      <w:r w:rsidRPr="009A14DA">
        <w:rPr>
          <w:noProof/>
          <w:lang w:val="es-MX" w:eastAsia="es-MX"/>
        </w:rPr>
        <w:lastRenderedPageBreak/>
        <w:drawing>
          <wp:inline distT="0" distB="0" distL="0" distR="0" wp14:anchorId="068D7ADA" wp14:editId="7CAEBF5B">
            <wp:extent cx="6315075" cy="8220568"/>
            <wp:effectExtent l="0" t="0" r="0" b="9525"/>
            <wp:docPr id="88" name="Imagen 88" descr="F:\6.- Secretaria de Finanzas y Administración\1.- Jefatura de Contabilidad de Ingresos\17.- informes\4.- informe de disciplina financiera\2021\Cuarto trimestre\Imagenes\II. 1 D IS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6.- Secretaria de Finanzas y Administración\1.- Jefatura de Contabilidad de Ingresos\17.- informes\4.- informe de disciplina financiera\2021\Cuarto trimestre\Imagenes\II. 1 D ISR 2.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340867" cy="8254143"/>
                    </a:xfrm>
                    <a:prstGeom prst="rect">
                      <a:avLst/>
                    </a:prstGeom>
                    <a:noFill/>
                    <a:ln>
                      <a:noFill/>
                    </a:ln>
                  </pic:spPr>
                </pic:pic>
              </a:graphicData>
            </a:graphic>
          </wp:inline>
        </w:drawing>
      </w:r>
    </w:p>
    <w:p w14:paraId="5DFEB181" w14:textId="0D925FE1" w:rsidR="00B55AA6" w:rsidRDefault="00C16A58" w:rsidP="00B55AA6">
      <w:pPr>
        <w:jc w:val="center"/>
        <w:rPr>
          <w:noProof/>
          <w:sz w:val="12"/>
          <w:szCs w:val="12"/>
          <w:lang w:eastAsia="es-ES"/>
        </w:rPr>
      </w:pPr>
      <w:r w:rsidRPr="009A14DA">
        <w:rPr>
          <w:noProof/>
          <w:lang w:val="es-MX" w:eastAsia="es-MX"/>
        </w:rPr>
        <w:lastRenderedPageBreak/>
        <w:drawing>
          <wp:inline distT="0" distB="0" distL="0" distR="0" wp14:anchorId="4374F269" wp14:editId="78847E68">
            <wp:extent cx="6257925" cy="8188960"/>
            <wp:effectExtent l="0" t="0" r="9525" b="2540"/>
            <wp:docPr id="89" name="Imagen 89" descr="F:\6.- Secretaria de Finanzas y Administración\1.- Jefatura de Contabilidad de Ingresos\17.- informes\4.- informe de disciplina financiera\2021\Cuarto trimestre\Imagenes\II. 1 D IS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6.- Secretaria de Finanzas y Administración\1.- Jefatura de Contabilidad de Ingresos\17.- informes\4.- informe de disciplina financiera\2021\Cuarto trimestre\Imagenes\II. 1 D ISR 3.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268263" cy="8202488"/>
                    </a:xfrm>
                    <a:prstGeom prst="rect">
                      <a:avLst/>
                    </a:prstGeom>
                    <a:noFill/>
                    <a:ln>
                      <a:noFill/>
                    </a:ln>
                  </pic:spPr>
                </pic:pic>
              </a:graphicData>
            </a:graphic>
          </wp:inline>
        </w:drawing>
      </w:r>
    </w:p>
    <w:p w14:paraId="4C93CD0E" w14:textId="112AE02E" w:rsidR="00754AA1" w:rsidRDefault="00754AA1" w:rsidP="0046315F">
      <w:pPr>
        <w:ind w:left="-142"/>
        <w:jc w:val="center"/>
        <w:rPr>
          <w:noProof/>
          <w:sz w:val="12"/>
          <w:szCs w:val="12"/>
          <w:lang w:eastAsia="es-ES"/>
        </w:rPr>
      </w:pPr>
    </w:p>
    <w:p w14:paraId="5D2E79DC" w14:textId="75E8A43D" w:rsidR="009A14DA" w:rsidRPr="00754AA1" w:rsidRDefault="00C16A58" w:rsidP="00B55AA6">
      <w:pPr>
        <w:jc w:val="center"/>
        <w:rPr>
          <w:sz w:val="12"/>
          <w:szCs w:val="12"/>
        </w:rPr>
      </w:pPr>
      <w:r w:rsidRPr="009A14DA">
        <w:rPr>
          <w:noProof/>
          <w:sz w:val="12"/>
          <w:szCs w:val="12"/>
          <w:lang w:val="es-MX" w:eastAsia="es-MX"/>
        </w:rPr>
        <w:drawing>
          <wp:inline distT="0" distB="0" distL="0" distR="0" wp14:anchorId="78F1B36A" wp14:editId="6B7CE211">
            <wp:extent cx="6120695" cy="7962900"/>
            <wp:effectExtent l="0" t="0" r="0" b="0"/>
            <wp:docPr id="90" name="Imagen 90" descr="F:\6.- Secretaria de Finanzas y Administración\1.- Jefatura de Contabilidad de Ingresos\17.- informes\4.- informe de disciplina financiera\2021\Cuarto trimestre\Imagenes\II. 1 D ISR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6.- Secretaria de Finanzas y Administración\1.- Jefatura de Contabilidad de Ingresos\17.- informes\4.- informe de disciplina financiera\2021\Cuarto trimestre\Imagenes\II. 1 D ISR 4.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9582" cy="7974462"/>
                    </a:xfrm>
                    <a:prstGeom prst="rect">
                      <a:avLst/>
                    </a:prstGeom>
                    <a:noFill/>
                    <a:ln>
                      <a:noFill/>
                    </a:ln>
                  </pic:spPr>
                </pic:pic>
              </a:graphicData>
            </a:graphic>
          </wp:inline>
        </w:drawing>
      </w:r>
    </w:p>
    <w:p w14:paraId="0AF1329F" w14:textId="6821EBCF" w:rsidR="00754AA1" w:rsidRDefault="00754AA1" w:rsidP="00B55AA6">
      <w:pPr>
        <w:jc w:val="center"/>
      </w:pPr>
    </w:p>
    <w:p w14:paraId="1F3092E0" w14:textId="77777777" w:rsidR="00B55AA6" w:rsidRDefault="009A14DA" w:rsidP="00B55AA6">
      <w:pPr>
        <w:jc w:val="center"/>
      </w:pPr>
      <w:r w:rsidRPr="009A14DA">
        <w:rPr>
          <w:noProof/>
          <w:lang w:val="es-MX" w:eastAsia="es-MX"/>
        </w:rPr>
        <w:drawing>
          <wp:inline distT="0" distB="0" distL="0" distR="0" wp14:anchorId="3AFFDF79" wp14:editId="052CE77F">
            <wp:extent cx="6333490" cy="5520860"/>
            <wp:effectExtent l="0" t="0" r="0" b="3810"/>
            <wp:docPr id="91" name="Imagen 91" descr="F:\6.- Secretaria de Finanzas y Administración\1.- Jefatura de Contabilidad de Ingresos\17.- informes\4.- informe de disciplina financiera\2021\Cuarto trimestre\Imagenes\II. 1 D ISR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6.- Secretaria de Finanzas y Administración\1.- Jefatura de Contabilidad de Ingresos\17.- informes\4.- informe de disciplina financiera\2021\Cuarto trimestre\Imagenes\II. 1 D ISR 5.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333490" cy="5520860"/>
                    </a:xfrm>
                    <a:prstGeom prst="rect">
                      <a:avLst/>
                    </a:prstGeom>
                    <a:noFill/>
                    <a:ln>
                      <a:noFill/>
                    </a:ln>
                  </pic:spPr>
                </pic:pic>
              </a:graphicData>
            </a:graphic>
          </wp:inline>
        </w:drawing>
      </w:r>
    </w:p>
    <w:p w14:paraId="257F4FD4" w14:textId="77777777" w:rsidR="00950EE2" w:rsidRDefault="00950EE2" w:rsidP="00B55AA6">
      <w:pPr>
        <w:jc w:val="center"/>
      </w:pPr>
    </w:p>
    <w:p w14:paraId="20263130" w14:textId="77777777" w:rsidR="00950EE2" w:rsidRDefault="00950EE2" w:rsidP="00B55AA6">
      <w:pPr>
        <w:jc w:val="center"/>
        <w:rPr>
          <w:sz w:val="12"/>
          <w:szCs w:val="12"/>
        </w:rPr>
      </w:pPr>
    </w:p>
    <w:p w14:paraId="7439C89D" w14:textId="77777777" w:rsidR="00B55AA6" w:rsidRPr="00950EE2" w:rsidRDefault="00B55AA6" w:rsidP="00B55AA6">
      <w:pPr>
        <w:jc w:val="center"/>
        <w:rPr>
          <w:sz w:val="12"/>
          <w:szCs w:val="12"/>
        </w:rPr>
      </w:pPr>
    </w:p>
    <w:p w14:paraId="67D2287E" w14:textId="77777777" w:rsidR="00B55AA6" w:rsidRDefault="00B55AA6" w:rsidP="00B55AA6">
      <w:pPr>
        <w:jc w:val="center"/>
      </w:pPr>
    </w:p>
    <w:p w14:paraId="0468548D" w14:textId="77777777" w:rsidR="00950EE2" w:rsidRDefault="00950EE2" w:rsidP="00B55AA6">
      <w:pPr>
        <w:jc w:val="center"/>
      </w:pPr>
    </w:p>
    <w:p w14:paraId="3180527B" w14:textId="77777777" w:rsidR="00950EE2" w:rsidRDefault="00950EE2" w:rsidP="00B55AA6">
      <w:pPr>
        <w:jc w:val="center"/>
        <w:rPr>
          <w:sz w:val="12"/>
          <w:szCs w:val="12"/>
        </w:rPr>
      </w:pPr>
    </w:p>
    <w:p w14:paraId="2A189C90" w14:textId="7517B5A7" w:rsidR="001157A1" w:rsidRDefault="001157A1" w:rsidP="002665A9"/>
    <w:p w14:paraId="29A0BBE2" w14:textId="730A577B" w:rsidR="001157A1" w:rsidRDefault="001157A1" w:rsidP="002665A9"/>
    <w:p w14:paraId="56F09372" w14:textId="34B7C410" w:rsidR="001157A1" w:rsidRDefault="001157A1" w:rsidP="002665A9"/>
    <w:p w14:paraId="08E9602D" w14:textId="1092AF03" w:rsidR="001157A1" w:rsidRDefault="001157A1" w:rsidP="002665A9"/>
    <w:p w14:paraId="6650CACC" w14:textId="12D427C7" w:rsidR="001157A1" w:rsidRDefault="001157A1" w:rsidP="002665A9"/>
    <w:p w14:paraId="7006CB11" w14:textId="28EAB27A" w:rsidR="001157A1" w:rsidRDefault="001157A1" w:rsidP="002665A9"/>
    <w:p w14:paraId="4ECDAA12" w14:textId="77777777" w:rsidR="001157A1" w:rsidRDefault="001157A1" w:rsidP="002665A9"/>
    <w:p w14:paraId="4B697628" w14:textId="6F75E55E" w:rsidR="00B55AA6" w:rsidRDefault="00C16A58" w:rsidP="00B55AA6">
      <w:pPr>
        <w:autoSpaceDE w:val="0"/>
        <w:autoSpaceDN w:val="0"/>
        <w:adjustRightInd w:val="0"/>
        <w:spacing w:before="0" w:after="0"/>
        <w:rPr>
          <w:rFonts w:cs="Arial"/>
          <w:b/>
          <w:bCs/>
        </w:rPr>
      </w:pPr>
      <w:r>
        <w:rPr>
          <w:noProof/>
          <w:lang w:val="es-MX" w:eastAsia="es-MX"/>
        </w:rPr>
        <mc:AlternateContent>
          <mc:Choice Requires="wpg">
            <w:drawing>
              <wp:anchor distT="0" distB="0" distL="114300" distR="114300" simplePos="0" relativeHeight="251946496" behindDoc="0" locked="0" layoutInCell="1" allowOverlap="1" wp14:anchorId="26B9B201" wp14:editId="65993F68">
                <wp:simplePos x="0" y="0"/>
                <wp:positionH relativeFrom="page">
                  <wp:posOffset>1715135</wp:posOffset>
                </wp:positionH>
                <wp:positionV relativeFrom="paragraph">
                  <wp:posOffset>5715</wp:posOffset>
                </wp:positionV>
                <wp:extent cx="4057650" cy="1809750"/>
                <wp:effectExtent l="0" t="0" r="0" b="0"/>
                <wp:wrapNone/>
                <wp:docPr id="229" name="Grupo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62" name="Rectángulo 16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Rectángulo 16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2F383ED9" w14:textId="77777777" w:rsidR="00604B98" w:rsidRDefault="00604B98" w:rsidP="00B55AA6">
                              <w:pPr>
                                <w:jc w:val="center"/>
                                <w:rPr>
                                  <w:rFonts w:ascii="Arial" w:hAnsi="Arial" w:cs="Arial"/>
                                  <w:b/>
                                  <w:color w:val="FFFFFF" w:themeColor="background1"/>
                                  <w:sz w:val="22"/>
                                  <w:szCs w:val="22"/>
                                </w:rPr>
                              </w:pPr>
                            </w:p>
                            <w:p w14:paraId="1BCFD11E" w14:textId="77777777" w:rsidR="00604B98" w:rsidRPr="006E19BB" w:rsidRDefault="00604B98" w:rsidP="00B55AA6">
                              <w:pPr>
                                <w:jc w:val="center"/>
                                <w:rPr>
                                  <w:rFonts w:ascii="Arial" w:eastAsia="Calibri" w:hAnsi="Arial" w:cs="Arial"/>
                                  <w:b/>
                                  <w:color w:val="FF0000"/>
                                  <w:sz w:val="32"/>
                                  <w:szCs w:val="32"/>
                                </w:rPr>
                              </w:pPr>
                              <w:r w:rsidRPr="006E19BB">
                                <w:rPr>
                                  <w:rFonts w:ascii="Arial" w:eastAsia="Calibri" w:hAnsi="Arial" w:cs="Arial"/>
                                  <w:b/>
                                  <w:color w:val="FF0000"/>
                                  <w:sz w:val="32"/>
                                  <w:szCs w:val="32"/>
                                </w:rPr>
                                <w:t>II.1.c ANÁLISIS DE LOS INGRESOS</w:t>
                              </w:r>
                            </w:p>
                            <w:p w14:paraId="0E962DEA" w14:textId="77777777" w:rsidR="00604B98" w:rsidRPr="002775B9" w:rsidRDefault="00604B98" w:rsidP="00B55AA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6B9B201" id="_x0000_s1086" style="position:absolute;left:0;text-align:left;margin-left:135.05pt;margin-top:.45pt;width:319.5pt;height:142.5pt;z-index:251946496;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">
                <v:rect id="Rectángulo 162" o:spid="_x0000_s1087"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" fillcolor="#f2c43d" strokecolor="#bc9404" strokeweight="1.5pt">
                  <v:fill opacity="39321f"/>
                  <v:stroke opacity="26214f"/>
                </v:rect>
                <v:rect id="Rectángulo 167" o:spid="_x0000_s1088"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" fillcolor="#f2c43d" strokecolor="#bc9404" strokeweight="1.5pt">
                  <v:textbox>
                    <w:txbxContent>
                      <w:p w14:paraId="2F383ED9" w14:textId="77777777" w:rsidR="00604B98" w:rsidRDefault="00604B98" w:rsidP="00B55AA6">
                        <w:pPr>
                          <w:jc w:val="center"/>
                          <w:rPr>
                            <w:rFonts w:ascii="Arial" w:hAnsi="Arial" w:cs="Arial"/>
                            <w:b/>
                            <w:color w:val="FFFFFF" w:themeColor="background1"/>
                            <w:sz w:val="22"/>
                            <w:szCs w:val="22"/>
                          </w:rPr>
                        </w:pPr>
                      </w:p>
                      <w:p w14:paraId="1BCFD11E" w14:textId="77777777" w:rsidR="00604B98" w:rsidRPr="006E19BB" w:rsidRDefault="00604B98" w:rsidP="00B55AA6">
                        <w:pPr>
                          <w:jc w:val="center"/>
                          <w:rPr>
                            <w:rFonts w:ascii="Arial" w:eastAsia="Calibri" w:hAnsi="Arial" w:cs="Arial"/>
                            <w:b/>
                            <w:color w:val="FF0000"/>
                            <w:sz w:val="32"/>
                            <w:szCs w:val="32"/>
                          </w:rPr>
                        </w:pPr>
                        <w:r w:rsidRPr="006E19BB">
                          <w:rPr>
                            <w:rFonts w:ascii="Arial" w:eastAsia="Calibri" w:hAnsi="Arial" w:cs="Arial"/>
                            <w:b/>
                            <w:color w:val="FF0000"/>
                            <w:sz w:val="32"/>
                            <w:szCs w:val="32"/>
                          </w:rPr>
                          <w:t>II.1.c ANÁLISIS DE LOS INGRESOS</w:t>
                        </w:r>
                      </w:p>
                      <w:p w14:paraId="0E962DEA" w14:textId="77777777" w:rsidR="00604B98" w:rsidRPr="002775B9" w:rsidRDefault="00604B98" w:rsidP="00B55AA6">
                        <w:pPr>
                          <w:jc w:val="center"/>
                          <w:rPr>
                            <w:sz w:val="20"/>
                            <w:szCs w:val="20"/>
                          </w:rPr>
                        </w:pPr>
                      </w:p>
                    </w:txbxContent>
                  </v:textbox>
                </v:rect>
                <w10:wrap anchorx="page"/>
              </v:group>
            </w:pict>
          </mc:Fallback>
        </mc:AlternateContent>
      </w:r>
    </w:p>
    <w:p w14:paraId="27E6C595" w14:textId="77777777" w:rsidR="00B55AA6" w:rsidRDefault="00B55AA6" w:rsidP="00B55AA6">
      <w:pPr>
        <w:autoSpaceDE w:val="0"/>
        <w:autoSpaceDN w:val="0"/>
        <w:adjustRightInd w:val="0"/>
        <w:spacing w:before="0" w:after="0"/>
        <w:jc w:val="center"/>
        <w:rPr>
          <w:rFonts w:cs="Arial"/>
          <w:b/>
          <w:bCs/>
        </w:rPr>
      </w:pPr>
    </w:p>
    <w:p w14:paraId="5B36B1EE" w14:textId="77777777" w:rsidR="00B55AA6" w:rsidRDefault="00B55AA6" w:rsidP="00B55AA6">
      <w:pPr>
        <w:autoSpaceDE w:val="0"/>
        <w:autoSpaceDN w:val="0"/>
        <w:adjustRightInd w:val="0"/>
        <w:spacing w:before="0" w:after="0"/>
        <w:jc w:val="center"/>
        <w:rPr>
          <w:rFonts w:cs="Arial"/>
          <w:b/>
          <w:bCs/>
        </w:rPr>
      </w:pPr>
    </w:p>
    <w:p w14:paraId="5C54D844" w14:textId="77777777" w:rsidR="00B55AA6" w:rsidRDefault="00B55AA6" w:rsidP="00B55AA6">
      <w:pPr>
        <w:autoSpaceDE w:val="0"/>
        <w:autoSpaceDN w:val="0"/>
        <w:adjustRightInd w:val="0"/>
        <w:spacing w:before="0" w:after="0"/>
        <w:jc w:val="center"/>
        <w:rPr>
          <w:rFonts w:cs="Arial"/>
          <w:b/>
          <w:bCs/>
        </w:rPr>
      </w:pPr>
    </w:p>
    <w:p w14:paraId="3DF99C9E" w14:textId="77777777" w:rsidR="00B55AA6" w:rsidRDefault="00B55AA6" w:rsidP="00B55AA6">
      <w:pPr>
        <w:autoSpaceDE w:val="0"/>
        <w:autoSpaceDN w:val="0"/>
        <w:adjustRightInd w:val="0"/>
        <w:spacing w:before="0" w:after="0"/>
        <w:jc w:val="center"/>
        <w:rPr>
          <w:rFonts w:cs="Arial"/>
          <w:b/>
          <w:bCs/>
        </w:rPr>
      </w:pPr>
    </w:p>
    <w:p w14:paraId="2BFA332A" w14:textId="77777777" w:rsidR="00B55AA6" w:rsidRDefault="00B55AA6" w:rsidP="00B55AA6">
      <w:pPr>
        <w:autoSpaceDE w:val="0"/>
        <w:autoSpaceDN w:val="0"/>
        <w:adjustRightInd w:val="0"/>
        <w:spacing w:before="0" w:after="0"/>
        <w:jc w:val="center"/>
        <w:rPr>
          <w:rFonts w:cs="Arial"/>
          <w:b/>
          <w:bCs/>
        </w:rPr>
      </w:pPr>
    </w:p>
    <w:p w14:paraId="38899CF6" w14:textId="77777777" w:rsidR="00B55AA6" w:rsidRDefault="00B55AA6" w:rsidP="00B55AA6">
      <w:pPr>
        <w:autoSpaceDE w:val="0"/>
        <w:autoSpaceDN w:val="0"/>
        <w:adjustRightInd w:val="0"/>
        <w:spacing w:before="0" w:after="0"/>
        <w:jc w:val="center"/>
        <w:rPr>
          <w:rFonts w:cs="Arial"/>
          <w:b/>
          <w:bCs/>
        </w:rPr>
      </w:pPr>
    </w:p>
    <w:p w14:paraId="125766E1" w14:textId="77777777" w:rsidR="00B55AA6" w:rsidRDefault="00B55AA6" w:rsidP="00B55AA6">
      <w:pPr>
        <w:autoSpaceDE w:val="0"/>
        <w:autoSpaceDN w:val="0"/>
        <w:adjustRightInd w:val="0"/>
        <w:spacing w:before="0" w:after="0"/>
        <w:rPr>
          <w:rFonts w:cs="Arial"/>
          <w:b/>
          <w:bCs/>
        </w:rPr>
      </w:pPr>
    </w:p>
    <w:p w14:paraId="3E129397" w14:textId="77777777" w:rsidR="00B55AA6" w:rsidRDefault="00B55AA6" w:rsidP="00B55AA6">
      <w:pPr>
        <w:autoSpaceDE w:val="0"/>
        <w:autoSpaceDN w:val="0"/>
        <w:adjustRightInd w:val="0"/>
        <w:spacing w:before="0" w:after="0"/>
        <w:rPr>
          <w:rFonts w:cs="Arial"/>
          <w:b/>
          <w:bCs/>
        </w:rPr>
      </w:pPr>
    </w:p>
    <w:p w14:paraId="69B4D721" w14:textId="77777777" w:rsidR="00B55AA6" w:rsidRDefault="00B55AA6" w:rsidP="00B55AA6">
      <w:pPr>
        <w:autoSpaceDE w:val="0"/>
        <w:autoSpaceDN w:val="0"/>
        <w:adjustRightInd w:val="0"/>
        <w:spacing w:before="0" w:after="0"/>
        <w:rPr>
          <w:rFonts w:cs="Arial"/>
          <w:b/>
          <w:bCs/>
        </w:rPr>
      </w:pPr>
    </w:p>
    <w:p w14:paraId="59ADED92" w14:textId="77777777" w:rsidR="00B55AA6" w:rsidRDefault="00B55AA6" w:rsidP="00B55AA6">
      <w:pPr>
        <w:autoSpaceDE w:val="0"/>
        <w:autoSpaceDN w:val="0"/>
        <w:adjustRightInd w:val="0"/>
        <w:spacing w:before="0" w:after="0"/>
        <w:rPr>
          <w:rFonts w:cs="Arial"/>
          <w:b/>
          <w:bCs/>
        </w:rPr>
      </w:pPr>
    </w:p>
    <w:p w14:paraId="007FD90D" w14:textId="77777777" w:rsidR="00B55AA6" w:rsidRDefault="00B55AA6" w:rsidP="00B55AA6">
      <w:pPr>
        <w:autoSpaceDE w:val="0"/>
        <w:autoSpaceDN w:val="0"/>
        <w:adjustRightInd w:val="0"/>
        <w:spacing w:before="0" w:after="0"/>
        <w:rPr>
          <w:rFonts w:cs="Arial"/>
          <w:b/>
          <w:bCs/>
        </w:rPr>
      </w:pPr>
    </w:p>
    <w:p w14:paraId="43B6877D" w14:textId="77777777" w:rsidR="00B55AA6" w:rsidRDefault="00B55AA6" w:rsidP="00B55AA6">
      <w:pPr>
        <w:autoSpaceDE w:val="0"/>
        <w:autoSpaceDN w:val="0"/>
        <w:adjustRightInd w:val="0"/>
        <w:spacing w:before="0" w:after="0"/>
        <w:rPr>
          <w:rFonts w:cs="Arial"/>
          <w:b/>
          <w:bCs/>
        </w:rPr>
      </w:pPr>
    </w:p>
    <w:p w14:paraId="4C788FFE" w14:textId="77777777" w:rsidR="00B55AA6" w:rsidRDefault="00B55AA6" w:rsidP="00B55AA6">
      <w:pPr>
        <w:autoSpaceDE w:val="0"/>
        <w:autoSpaceDN w:val="0"/>
        <w:adjustRightInd w:val="0"/>
        <w:spacing w:before="0" w:after="0"/>
        <w:rPr>
          <w:rFonts w:cs="Arial"/>
          <w:b/>
          <w:bCs/>
        </w:rPr>
      </w:pPr>
    </w:p>
    <w:p w14:paraId="4838D073" w14:textId="77777777" w:rsidR="002665A9" w:rsidRDefault="002665A9" w:rsidP="00B55AA6">
      <w:pPr>
        <w:autoSpaceDE w:val="0"/>
        <w:autoSpaceDN w:val="0"/>
        <w:adjustRightInd w:val="0"/>
        <w:spacing w:before="0" w:after="0"/>
        <w:rPr>
          <w:rFonts w:cs="Arial"/>
          <w:b/>
          <w:bCs/>
        </w:rPr>
      </w:pPr>
    </w:p>
    <w:p w14:paraId="78FD273E" w14:textId="77777777" w:rsidR="002665A9" w:rsidRDefault="002665A9" w:rsidP="00B55AA6">
      <w:pPr>
        <w:autoSpaceDE w:val="0"/>
        <w:autoSpaceDN w:val="0"/>
        <w:adjustRightInd w:val="0"/>
        <w:spacing w:before="0" w:after="0"/>
        <w:rPr>
          <w:rFonts w:cs="Arial"/>
          <w:b/>
          <w:bCs/>
        </w:rPr>
      </w:pPr>
    </w:p>
    <w:p w14:paraId="11C98F97" w14:textId="77777777" w:rsidR="00B55AA6" w:rsidRPr="00D65C19" w:rsidRDefault="00B55AA6" w:rsidP="00B55AA6">
      <w:pPr>
        <w:autoSpaceDE w:val="0"/>
        <w:autoSpaceDN w:val="0"/>
        <w:adjustRightInd w:val="0"/>
        <w:spacing w:before="0" w:after="0"/>
        <w:rPr>
          <w:rFonts w:cs="Arial"/>
          <w:b/>
          <w:bCs/>
          <w:sz w:val="12"/>
          <w:szCs w:val="12"/>
        </w:rPr>
      </w:pPr>
    </w:p>
    <w:p w14:paraId="7C965244" w14:textId="77777777" w:rsidR="00B55AA6" w:rsidRPr="00D65C19" w:rsidRDefault="00B55AA6" w:rsidP="00B55AA6">
      <w:pPr>
        <w:autoSpaceDE w:val="0"/>
        <w:autoSpaceDN w:val="0"/>
        <w:adjustRightInd w:val="0"/>
        <w:spacing w:before="0" w:after="0"/>
        <w:jc w:val="center"/>
        <w:rPr>
          <w:rFonts w:cs="Arial"/>
          <w:b/>
          <w:bCs/>
          <w:sz w:val="28"/>
          <w:szCs w:val="28"/>
        </w:rPr>
      </w:pPr>
      <w:r w:rsidRPr="00D65C19">
        <w:rPr>
          <w:rFonts w:cs="Arial"/>
          <w:b/>
          <w:bCs/>
          <w:sz w:val="28"/>
          <w:szCs w:val="28"/>
        </w:rPr>
        <w:lastRenderedPageBreak/>
        <w:t>II.1. c ANÁLISIS DE LOS INGRESOS</w:t>
      </w:r>
    </w:p>
    <w:p w14:paraId="2DDF06AC" w14:textId="77777777" w:rsidR="00B55AA6" w:rsidRPr="00917534" w:rsidRDefault="00B55AA6" w:rsidP="00B55AA6">
      <w:pPr>
        <w:autoSpaceDE w:val="0"/>
        <w:autoSpaceDN w:val="0"/>
        <w:adjustRightInd w:val="0"/>
        <w:spacing w:before="0" w:after="0"/>
        <w:jc w:val="center"/>
        <w:rPr>
          <w:rFonts w:cs="Arial"/>
          <w:b/>
          <w:bCs/>
        </w:rPr>
      </w:pPr>
    </w:p>
    <w:p w14:paraId="600FB3A6" w14:textId="7777777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La meta progr</w:t>
      </w:r>
      <w:r w:rsidR="002665A9" w:rsidRPr="00071C7D">
        <w:rPr>
          <w:rFonts w:cs="Arial"/>
          <w:sz w:val="22"/>
          <w:szCs w:val="22"/>
        </w:rPr>
        <w:t>amada de ingresos para el cierre</w:t>
      </w:r>
      <w:r w:rsidRPr="00071C7D">
        <w:rPr>
          <w:rFonts w:cs="Arial"/>
          <w:sz w:val="22"/>
          <w:szCs w:val="22"/>
        </w:rPr>
        <w:t xml:space="preserve"> del ejercicio fiscal 2021</w:t>
      </w:r>
      <w:r w:rsidR="003E5BC3" w:rsidRPr="00071C7D">
        <w:rPr>
          <w:rFonts w:cs="Arial"/>
          <w:sz w:val="22"/>
          <w:szCs w:val="22"/>
        </w:rPr>
        <w:t>, se estimó en 68</w:t>
      </w:r>
      <w:r w:rsidRPr="00071C7D">
        <w:rPr>
          <w:rFonts w:cs="Arial"/>
          <w:sz w:val="22"/>
          <w:szCs w:val="22"/>
        </w:rPr>
        <w:t xml:space="preserve"> mil </w:t>
      </w:r>
      <w:r w:rsidR="003E5BC3" w:rsidRPr="00071C7D">
        <w:rPr>
          <w:rFonts w:cs="Arial"/>
          <w:sz w:val="22"/>
          <w:szCs w:val="22"/>
        </w:rPr>
        <w:t>661</w:t>
      </w:r>
      <w:r w:rsidRPr="00071C7D">
        <w:rPr>
          <w:rFonts w:cs="Arial"/>
          <w:sz w:val="22"/>
          <w:szCs w:val="22"/>
        </w:rPr>
        <w:t xml:space="preserve"> millones </w:t>
      </w:r>
      <w:r w:rsidR="003E5BC3" w:rsidRPr="00071C7D">
        <w:rPr>
          <w:rFonts w:cs="Arial"/>
          <w:sz w:val="22"/>
          <w:szCs w:val="22"/>
        </w:rPr>
        <w:t>547</w:t>
      </w:r>
      <w:r w:rsidRPr="00071C7D">
        <w:rPr>
          <w:rFonts w:cs="Arial"/>
          <w:sz w:val="22"/>
          <w:szCs w:val="22"/>
        </w:rPr>
        <w:t xml:space="preserve"> mil </w:t>
      </w:r>
      <w:r w:rsidR="003E5BC3" w:rsidRPr="00071C7D">
        <w:rPr>
          <w:rFonts w:cs="Arial"/>
          <w:sz w:val="22"/>
          <w:szCs w:val="22"/>
        </w:rPr>
        <w:t>701</w:t>
      </w:r>
      <w:r w:rsidRPr="00071C7D">
        <w:rPr>
          <w:rFonts w:cs="Arial"/>
          <w:sz w:val="22"/>
          <w:szCs w:val="22"/>
        </w:rPr>
        <w:t xml:space="preserve"> pesos, logrando una r</w:t>
      </w:r>
      <w:r w:rsidR="003E5BC3" w:rsidRPr="00071C7D">
        <w:rPr>
          <w:rFonts w:cs="Arial"/>
          <w:sz w:val="22"/>
          <w:szCs w:val="22"/>
        </w:rPr>
        <w:t>ecaudación real</w:t>
      </w:r>
      <w:r w:rsidRPr="00071C7D">
        <w:rPr>
          <w:rFonts w:cs="Arial"/>
          <w:sz w:val="22"/>
          <w:szCs w:val="22"/>
        </w:rPr>
        <w:t xml:space="preserve"> por una cantidad de </w:t>
      </w:r>
      <w:r w:rsidR="003E5BC3" w:rsidRPr="00071C7D">
        <w:rPr>
          <w:rFonts w:cs="Arial"/>
          <w:sz w:val="22"/>
          <w:szCs w:val="22"/>
        </w:rPr>
        <w:t>79</w:t>
      </w:r>
      <w:r w:rsidRPr="00071C7D">
        <w:rPr>
          <w:rFonts w:cs="Arial"/>
          <w:sz w:val="22"/>
          <w:szCs w:val="22"/>
        </w:rPr>
        <w:t xml:space="preserve"> mil </w:t>
      </w:r>
      <w:r w:rsidR="003E5BC3" w:rsidRPr="00071C7D">
        <w:rPr>
          <w:rFonts w:cs="Arial"/>
          <w:sz w:val="22"/>
          <w:szCs w:val="22"/>
        </w:rPr>
        <w:t>888</w:t>
      </w:r>
      <w:r w:rsidRPr="00071C7D">
        <w:rPr>
          <w:rFonts w:cs="Arial"/>
          <w:sz w:val="22"/>
          <w:szCs w:val="22"/>
        </w:rPr>
        <w:t xml:space="preserve"> millones </w:t>
      </w:r>
      <w:r w:rsidR="003E5BC3" w:rsidRPr="00071C7D">
        <w:rPr>
          <w:rFonts w:cs="Arial"/>
          <w:sz w:val="22"/>
          <w:szCs w:val="22"/>
        </w:rPr>
        <w:t>495</w:t>
      </w:r>
      <w:r w:rsidRPr="00071C7D">
        <w:rPr>
          <w:rFonts w:cs="Arial"/>
          <w:sz w:val="22"/>
          <w:szCs w:val="22"/>
        </w:rPr>
        <w:t xml:space="preserve"> mil </w:t>
      </w:r>
      <w:r w:rsidR="003E5BC3" w:rsidRPr="00071C7D">
        <w:rPr>
          <w:rFonts w:cs="Arial"/>
          <w:sz w:val="22"/>
          <w:szCs w:val="22"/>
        </w:rPr>
        <w:t>580</w:t>
      </w:r>
      <w:r w:rsidRPr="00071C7D">
        <w:rPr>
          <w:rFonts w:cs="Arial"/>
          <w:sz w:val="22"/>
          <w:szCs w:val="22"/>
        </w:rPr>
        <w:t xml:space="preserve"> pesos, que representa una variación absoluta positiva de </w:t>
      </w:r>
      <w:r w:rsidR="003E5BC3" w:rsidRPr="00071C7D">
        <w:rPr>
          <w:rFonts w:cs="Arial"/>
          <w:sz w:val="22"/>
          <w:szCs w:val="22"/>
        </w:rPr>
        <w:t>11</w:t>
      </w:r>
      <w:r w:rsidRPr="00071C7D">
        <w:rPr>
          <w:rFonts w:cs="Arial"/>
          <w:sz w:val="22"/>
          <w:szCs w:val="22"/>
        </w:rPr>
        <w:t xml:space="preserve"> mil </w:t>
      </w:r>
      <w:r w:rsidR="003E5BC3" w:rsidRPr="00071C7D">
        <w:rPr>
          <w:rFonts w:cs="Arial"/>
          <w:sz w:val="22"/>
          <w:szCs w:val="22"/>
        </w:rPr>
        <w:t>226</w:t>
      </w:r>
      <w:r w:rsidRPr="00071C7D">
        <w:rPr>
          <w:rFonts w:cs="Arial"/>
          <w:sz w:val="22"/>
          <w:szCs w:val="22"/>
        </w:rPr>
        <w:t xml:space="preserve"> millones </w:t>
      </w:r>
      <w:r w:rsidR="003E5BC3" w:rsidRPr="00071C7D">
        <w:rPr>
          <w:rFonts w:cs="Arial"/>
          <w:sz w:val="22"/>
          <w:szCs w:val="22"/>
        </w:rPr>
        <w:t>947</w:t>
      </w:r>
      <w:r w:rsidRPr="00071C7D">
        <w:rPr>
          <w:rFonts w:cs="Arial"/>
          <w:sz w:val="22"/>
          <w:szCs w:val="22"/>
        </w:rPr>
        <w:t xml:space="preserve"> mil </w:t>
      </w:r>
      <w:r w:rsidR="003E5BC3" w:rsidRPr="00071C7D">
        <w:rPr>
          <w:rFonts w:cs="Arial"/>
          <w:sz w:val="22"/>
          <w:szCs w:val="22"/>
        </w:rPr>
        <w:t>879</w:t>
      </w:r>
      <w:r w:rsidRPr="00071C7D">
        <w:rPr>
          <w:rFonts w:cs="Arial"/>
          <w:sz w:val="22"/>
          <w:szCs w:val="22"/>
        </w:rPr>
        <w:t xml:space="preserve"> pesos. Recaudación que se detalla a continuación:</w:t>
      </w:r>
    </w:p>
    <w:p w14:paraId="556BC5DD" w14:textId="77777777" w:rsidR="00B55AA6" w:rsidRPr="00071C7D" w:rsidRDefault="00B55AA6" w:rsidP="00B55AA6">
      <w:pPr>
        <w:autoSpaceDE w:val="0"/>
        <w:autoSpaceDN w:val="0"/>
        <w:adjustRightInd w:val="0"/>
        <w:spacing w:before="0" w:after="0"/>
        <w:rPr>
          <w:rFonts w:cs="Arial"/>
          <w:sz w:val="22"/>
          <w:szCs w:val="22"/>
        </w:rPr>
      </w:pPr>
    </w:p>
    <w:p w14:paraId="229291F8" w14:textId="131F4495"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 xml:space="preserve">Del total de los ingresos obtenidos, </w:t>
      </w:r>
      <w:r w:rsidR="005944E1" w:rsidRPr="00071C7D">
        <w:rPr>
          <w:rFonts w:cs="Arial"/>
          <w:sz w:val="22"/>
          <w:szCs w:val="22"/>
        </w:rPr>
        <w:t>4</w:t>
      </w:r>
      <w:r w:rsidRPr="00071C7D">
        <w:rPr>
          <w:rFonts w:cs="Arial"/>
          <w:sz w:val="22"/>
          <w:szCs w:val="22"/>
        </w:rPr>
        <w:t xml:space="preserve"> mil </w:t>
      </w:r>
      <w:r w:rsidR="005944E1" w:rsidRPr="00071C7D">
        <w:rPr>
          <w:rFonts w:cs="Arial"/>
          <w:sz w:val="22"/>
          <w:szCs w:val="22"/>
        </w:rPr>
        <w:t>3</w:t>
      </w:r>
      <w:r w:rsidR="004D52AF">
        <w:rPr>
          <w:rFonts w:cs="Arial"/>
          <w:sz w:val="22"/>
          <w:szCs w:val="22"/>
        </w:rPr>
        <w:t>57</w:t>
      </w:r>
      <w:r w:rsidRPr="00071C7D">
        <w:rPr>
          <w:rFonts w:cs="Arial"/>
          <w:sz w:val="22"/>
          <w:szCs w:val="22"/>
        </w:rPr>
        <w:t xml:space="preserve"> millones </w:t>
      </w:r>
      <w:r w:rsidR="004D52AF">
        <w:rPr>
          <w:rFonts w:cs="Arial"/>
          <w:sz w:val="22"/>
          <w:szCs w:val="22"/>
        </w:rPr>
        <w:t>858</w:t>
      </w:r>
      <w:r w:rsidRPr="00071C7D">
        <w:rPr>
          <w:rFonts w:cs="Arial"/>
          <w:sz w:val="22"/>
          <w:szCs w:val="22"/>
        </w:rPr>
        <w:t xml:space="preserve"> mil </w:t>
      </w:r>
      <w:r w:rsidR="004D52AF">
        <w:rPr>
          <w:rFonts w:cs="Arial"/>
          <w:sz w:val="22"/>
          <w:szCs w:val="22"/>
        </w:rPr>
        <w:t>507</w:t>
      </w:r>
      <w:r w:rsidRPr="00071C7D">
        <w:rPr>
          <w:rFonts w:cs="Arial"/>
          <w:sz w:val="22"/>
          <w:szCs w:val="22"/>
        </w:rPr>
        <w:t xml:space="preserve"> pesos corresponden a recursos de origen Estatal, los cuales representan un 5.</w:t>
      </w:r>
      <w:r w:rsidR="005944E1" w:rsidRPr="00071C7D">
        <w:rPr>
          <w:rFonts w:cs="Arial"/>
          <w:sz w:val="22"/>
          <w:szCs w:val="22"/>
        </w:rPr>
        <w:t>4</w:t>
      </w:r>
      <w:r w:rsidR="004D52AF">
        <w:rPr>
          <w:rFonts w:cs="Arial"/>
          <w:sz w:val="22"/>
          <w:szCs w:val="22"/>
        </w:rPr>
        <w:t>5</w:t>
      </w:r>
      <w:r w:rsidRPr="00071C7D">
        <w:rPr>
          <w:rFonts w:cs="Arial"/>
          <w:sz w:val="22"/>
          <w:szCs w:val="22"/>
        </w:rPr>
        <w:t xml:space="preserve">%; </w:t>
      </w:r>
      <w:r w:rsidR="005944E1" w:rsidRPr="00071C7D">
        <w:rPr>
          <w:rFonts w:cs="Arial"/>
          <w:sz w:val="22"/>
          <w:szCs w:val="22"/>
        </w:rPr>
        <w:t>75</w:t>
      </w:r>
      <w:r w:rsidRPr="00071C7D">
        <w:rPr>
          <w:rFonts w:cs="Arial"/>
          <w:sz w:val="22"/>
          <w:szCs w:val="22"/>
        </w:rPr>
        <w:t xml:space="preserve"> mil </w:t>
      </w:r>
      <w:r w:rsidR="005944E1" w:rsidRPr="00071C7D">
        <w:rPr>
          <w:rFonts w:cs="Arial"/>
          <w:sz w:val="22"/>
          <w:szCs w:val="22"/>
        </w:rPr>
        <w:t>530</w:t>
      </w:r>
      <w:r w:rsidRPr="00071C7D">
        <w:rPr>
          <w:rFonts w:cs="Arial"/>
          <w:sz w:val="22"/>
          <w:szCs w:val="22"/>
        </w:rPr>
        <w:t xml:space="preserve"> millones </w:t>
      </w:r>
      <w:r w:rsidR="005944E1" w:rsidRPr="00071C7D">
        <w:rPr>
          <w:rFonts w:cs="Arial"/>
          <w:sz w:val="22"/>
          <w:szCs w:val="22"/>
        </w:rPr>
        <w:t>637</w:t>
      </w:r>
      <w:r w:rsidRPr="00071C7D">
        <w:rPr>
          <w:rFonts w:cs="Arial"/>
          <w:sz w:val="22"/>
          <w:szCs w:val="22"/>
        </w:rPr>
        <w:t xml:space="preserve"> mil </w:t>
      </w:r>
      <w:r w:rsidR="005944E1" w:rsidRPr="00071C7D">
        <w:rPr>
          <w:rFonts w:cs="Arial"/>
          <w:sz w:val="22"/>
          <w:szCs w:val="22"/>
        </w:rPr>
        <w:t>072</w:t>
      </w:r>
      <w:r w:rsidRPr="00071C7D">
        <w:rPr>
          <w:rFonts w:cs="Arial"/>
          <w:sz w:val="22"/>
          <w:szCs w:val="22"/>
        </w:rPr>
        <w:t xml:space="preserve"> pesos a recursos de origen Federal, representando un 94.</w:t>
      </w:r>
      <w:r w:rsidR="005944E1" w:rsidRPr="00071C7D">
        <w:rPr>
          <w:rFonts w:cs="Arial"/>
          <w:sz w:val="22"/>
          <w:szCs w:val="22"/>
        </w:rPr>
        <w:t>5</w:t>
      </w:r>
      <w:r w:rsidR="004D52AF">
        <w:rPr>
          <w:rFonts w:cs="Arial"/>
          <w:sz w:val="22"/>
          <w:szCs w:val="22"/>
        </w:rPr>
        <w:t>5</w:t>
      </w:r>
      <w:r w:rsidRPr="00071C7D">
        <w:rPr>
          <w:rFonts w:cs="Arial"/>
          <w:sz w:val="22"/>
          <w:szCs w:val="22"/>
        </w:rPr>
        <w:t>%.</w:t>
      </w:r>
    </w:p>
    <w:p w14:paraId="6BF69309" w14:textId="77777777" w:rsidR="00B55AA6" w:rsidRPr="00071C7D" w:rsidRDefault="00B55AA6" w:rsidP="00B55AA6">
      <w:pPr>
        <w:autoSpaceDE w:val="0"/>
        <w:autoSpaceDN w:val="0"/>
        <w:adjustRightInd w:val="0"/>
        <w:spacing w:before="0" w:after="0"/>
        <w:rPr>
          <w:rFonts w:cs="Arial"/>
          <w:sz w:val="22"/>
          <w:szCs w:val="22"/>
        </w:rPr>
      </w:pPr>
    </w:p>
    <w:p w14:paraId="6D73A618"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COMPORTAMIENTO DE LOS INGRESOS</w:t>
      </w:r>
    </w:p>
    <w:p w14:paraId="08B7E13B" w14:textId="77777777" w:rsidR="00B55AA6" w:rsidRPr="00071C7D" w:rsidRDefault="00B55AA6" w:rsidP="00B55AA6">
      <w:pPr>
        <w:autoSpaceDE w:val="0"/>
        <w:autoSpaceDN w:val="0"/>
        <w:adjustRightInd w:val="0"/>
        <w:spacing w:before="0" w:after="0"/>
        <w:rPr>
          <w:rFonts w:cs="Arial"/>
          <w:b/>
          <w:sz w:val="22"/>
          <w:szCs w:val="22"/>
        </w:rPr>
      </w:pPr>
    </w:p>
    <w:p w14:paraId="11484750"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A. INGRESOS DE ORIGEN ESTATAL</w:t>
      </w:r>
    </w:p>
    <w:p w14:paraId="1CE4885A" w14:textId="77777777" w:rsidR="00B55AA6" w:rsidRPr="00071C7D" w:rsidRDefault="00B55AA6" w:rsidP="00B55AA6">
      <w:pPr>
        <w:autoSpaceDE w:val="0"/>
        <w:autoSpaceDN w:val="0"/>
        <w:adjustRightInd w:val="0"/>
        <w:spacing w:before="0" w:after="0"/>
        <w:rPr>
          <w:rFonts w:cs="Arial"/>
          <w:sz w:val="22"/>
          <w:szCs w:val="22"/>
        </w:rPr>
      </w:pPr>
    </w:p>
    <w:p w14:paraId="064FB8B2" w14:textId="7777777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Los Ingresos de origen Estatal se integran de la siguiente forma:</w:t>
      </w:r>
    </w:p>
    <w:p w14:paraId="3B6D2988" w14:textId="77777777" w:rsidR="00B55AA6" w:rsidRPr="00071C7D" w:rsidRDefault="00B55AA6" w:rsidP="00B55AA6">
      <w:pPr>
        <w:autoSpaceDE w:val="0"/>
        <w:autoSpaceDN w:val="0"/>
        <w:adjustRightInd w:val="0"/>
        <w:spacing w:before="0" w:after="0"/>
        <w:rPr>
          <w:rFonts w:cs="Arial"/>
          <w:sz w:val="22"/>
          <w:szCs w:val="22"/>
        </w:rPr>
      </w:pPr>
    </w:p>
    <w:p w14:paraId="65DF07F7" w14:textId="77777777" w:rsidR="00B55AA6" w:rsidRPr="00071C7D" w:rsidRDefault="00B55AA6" w:rsidP="00B55AA6">
      <w:pPr>
        <w:autoSpaceDE w:val="0"/>
        <w:autoSpaceDN w:val="0"/>
        <w:adjustRightInd w:val="0"/>
        <w:spacing w:before="0" w:after="0"/>
        <w:rPr>
          <w:rFonts w:cs="Arial"/>
          <w:sz w:val="22"/>
          <w:szCs w:val="22"/>
        </w:rPr>
      </w:pPr>
      <w:r w:rsidRPr="00071C7D">
        <w:rPr>
          <w:rFonts w:cs="Arial"/>
          <w:b/>
          <w:sz w:val="22"/>
          <w:szCs w:val="22"/>
        </w:rPr>
        <w:t xml:space="preserve">Impuestos </w:t>
      </w:r>
      <w:r w:rsidR="00C05192" w:rsidRPr="00071C7D">
        <w:rPr>
          <w:rFonts w:cs="Arial"/>
          <w:bCs/>
          <w:sz w:val="22"/>
          <w:szCs w:val="22"/>
        </w:rPr>
        <w:t>2</w:t>
      </w:r>
      <w:r w:rsidRPr="00071C7D">
        <w:rPr>
          <w:rFonts w:cs="Arial"/>
          <w:sz w:val="22"/>
          <w:szCs w:val="22"/>
        </w:rPr>
        <w:t xml:space="preserve"> mil </w:t>
      </w:r>
      <w:r w:rsidR="00C05192" w:rsidRPr="00071C7D">
        <w:rPr>
          <w:rFonts w:cs="Arial"/>
          <w:sz w:val="22"/>
          <w:szCs w:val="22"/>
        </w:rPr>
        <w:t>150</w:t>
      </w:r>
      <w:r w:rsidRPr="00071C7D">
        <w:rPr>
          <w:rFonts w:cs="Arial"/>
          <w:sz w:val="22"/>
          <w:szCs w:val="22"/>
        </w:rPr>
        <w:t xml:space="preserve"> millones </w:t>
      </w:r>
      <w:r w:rsidR="00C05192" w:rsidRPr="00071C7D">
        <w:rPr>
          <w:rFonts w:cs="Arial"/>
          <w:sz w:val="22"/>
          <w:szCs w:val="22"/>
        </w:rPr>
        <w:t>173</w:t>
      </w:r>
      <w:r w:rsidRPr="00071C7D">
        <w:rPr>
          <w:rFonts w:cs="Arial"/>
          <w:sz w:val="22"/>
          <w:szCs w:val="22"/>
        </w:rPr>
        <w:t xml:space="preserve"> mil </w:t>
      </w:r>
      <w:r w:rsidR="00C05192" w:rsidRPr="00071C7D">
        <w:rPr>
          <w:rFonts w:cs="Arial"/>
          <w:sz w:val="22"/>
          <w:szCs w:val="22"/>
        </w:rPr>
        <w:t>203</w:t>
      </w:r>
      <w:r w:rsidRPr="00071C7D">
        <w:rPr>
          <w:rFonts w:cs="Arial"/>
          <w:sz w:val="22"/>
          <w:szCs w:val="22"/>
        </w:rPr>
        <w:t xml:space="preserve"> pesos importe determinado por la suma de impuestos más los ingresos no comprendidos en las fracciones de la Ley de Ingresos; </w:t>
      </w:r>
      <w:r w:rsidRPr="00071C7D">
        <w:rPr>
          <w:rFonts w:cs="Arial"/>
          <w:b/>
          <w:sz w:val="22"/>
          <w:szCs w:val="22"/>
        </w:rPr>
        <w:t>Contribuciones de Mejoras</w:t>
      </w:r>
      <w:r w:rsidRPr="00071C7D">
        <w:rPr>
          <w:rFonts w:cs="Arial"/>
          <w:sz w:val="22"/>
          <w:szCs w:val="22"/>
        </w:rPr>
        <w:t xml:space="preserve"> </w:t>
      </w:r>
      <w:r w:rsidR="00C05192" w:rsidRPr="00071C7D">
        <w:rPr>
          <w:rFonts w:cs="Arial"/>
          <w:sz w:val="22"/>
          <w:szCs w:val="22"/>
        </w:rPr>
        <w:t>46</w:t>
      </w:r>
      <w:r w:rsidRPr="00071C7D">
        <w:rPr>
          <w:rFonts w:cs="Arial"/>
          <w:sz w:val="22"/>
          <w:szCs w:val="22"/>
        </w:rPr>
        <w:t xml:space="preserve"> millones </w:t>
      </w:r>
      <w:r w:rsidR="00C05192" w:rsidRPr="00071C7D">
        <w:rPr>
          <w:rFonts w:cs="Arial"/>
          <w:sz w:val="22"/>
          <w:szCs w:val="22"/>
        </w:rPr>
        <w:t>800</w:t>
      </w:r>
      <w:r w:rsidRPr="00071C7D">
        <w:rPr>
          <w:rFonts w:cs="Arial"/>
          <w:sz w:val="22"/>
          <w:szCs w:val="22"/>
        </w:rPr>
        <w:t xml:space="preserve"> mil </w:t>
      </w:r>
      <w:r w:rsidR="00C05192" w:rsidRPr="00071C7D">
        <w:rPr>
          <w:rFonts w:cs="Arial"/>
          <w:sz w:val="22"/>
          <w:szCs w:val="22"/>
        </w:rPr>
        <w:t>137</w:t>
      </w:r>
      <w:r w:rsidRPr="00071C7D">
        <w:rPr>
          <w:rFonts w:cs="Arial"/>
          <w:sz w:val="22"/>
          <w:szCs w:val="22"/>
        </w:rPr>
        <w:t xml:space="preserve"> pesos; </w:t>
      </w:r>
      <w:r w:rsidRPr="00071C7D">
        <w:rPr>
          <w:rFonts w:cs="Arial"/>
          <w:b/>
          <w:sz w:val="22"/>
          <w:szCs w:val="22"/>
        </w:rPr>
        <w:t>Derechos</w:t>
      </w:r>
      <w:r w:rsidRPr="00071C7D">
        <w:rPr>
          <w:rFonts w:cs="Arial"/>
          <w:sz w:val="22"/>
          <w:szCs w:val="22"/>
        </w:rPr>
        <w:t xml:space="preserve"> </w:t>
      </w:r>
      <w:r w:rsidR="00C05192" w:rsidRPr="00071C7D">
        <w:rPr>
          <w:rFonts w:cs="Arial"/>
          <w:sz w:val="22"/>
          <w:szCs w:val="22"/>
        </w:rPr>
        <w:t>2</w:t>
      </w:r>
      <w:r w:rsidRPr="00071C7D">
        <w:rPr>
          <w:rFonts w:cs="Arial"/>
          <w:sz w:val="22"/>
          <w:szCs w:val="22"/>
        </w:rPr>
        <w:t xml:space="preserve"> mil </w:t>
      </w:r>
      <w:r w:rsidR="00C05192" w:rsidRPr="00071C7D">
        <w:rPr>
          <w:rFonts w:cs="Arial"/>
          <w:sz w:val="22"/>
          <w:szCs w:val="22"/>
        </w:rPr>
        <w:t>18</w:t>
      </w:r>
      <w:r w:rsidRPr="00071C7D">
        <w:rPr>
          <w:rFonts w:cs="Arial"/>
          <w:sz w:val="22"/>
          <w:szCs w:val="22"/>
        </w:rPr>
        <w:t xml:space="preserve"> millones </w:t>
      </w:r>
      <w:r w:rsidR="00C05192" w:rsidRPr="00071C7D">
        <w:rPr>
          <w:rFonts w:cs="Arial"/>
          <w:sz w:val="22"/>
          <w:szCs w:val="22"/>
        </w:rPr>
        <w:t>612</w:t>
      </w:r>
      <w:r w:rsidRPr="00071C7D">
        <w:rPr>
          <w:rFonts w:cs="Arial"/>
          <w:sz w:val="22"/>
          <w:szCs w:val="22"/>
        </w:rPr>
        <w:t xml:space="preserve"> mil </w:t>
      </w:r>
      <w:r w:rsidR="00C05192" w:rsidRPr="00071C7D">
        <w:rPr>
          <w:rFonts w:cs="Arial"/>
          <w:sz w:val="22"/>
          <w:szCs w:val="22"/>
        </w:rPr>
        <w:t>542</w:t>
      </w:r>
      <w:r w:rsidRPr="00071C7D">
        <w:rPr>
          <w:rFonts w:cs="Arial"/>
          <w:sz w:val="22"/>
          <w:szCs w:val="22"/>
        </w:rPr>
        <w:t xml:space="preserve"> pesos; </w:t>
      </w:r>
      <w:r w:rsidRPr="00071C7D">
        <w:rPr>
          <w:rFonts w:cs="Arial"/>
          <w:b/>
          <w:sz w:val="22"/>
          <w:szCs w:val="22"/>
        </w:rPr>
        <w:t>Productos</w:t>
      </w:r>
      <w:r w:rsidRPr="00071C7D">
        <w:rPr>
          <w:rFonts w:cs="Arial"/>
          <w:sz w:val="22"/>
          <w:szCs w:val="22"/>
        </w:rPr>
        <w:t xml:space="preserve"> </w:t>
      </w:r>
      <w:r w:rsidR="00C05192" w:rsidRPr="00071C7D">
        <w:rPr>
          <w:rFonts w:cs="Arial"/>
          <w:sz w:val="22"/>
          <w:szCs w:val="22"/>
        </w:rPr>
        <w:t>41</w:t>
      </w:r>
      <w:r w:rsidRPr="00071C7D">
        <w:rPr>
          <w:rFonts w:cs="Arial"/>
          <w:sz w:val="22"/>
          <w:szCs w:val="22"/>
        </w:rPr>
        <w:t xml:space="preserve"> millones </w:t>
      </w:r>
      <w:r w:rsidR="00C05192" w:rsidRPr="00071C7D">
        <w:rPr>
          <w:rFonts w:cs="Arial"/>
          <w:sz w:val="22"/>
          <w:szCs w:val="22"/>
        </w:rPr>
        <w:t>384</w:t>
      </w:r>
      <w:r w:rsidRPr="00071C7D">
        <w:rPr>
          <w:rFonts w:cs="Arial"/>
          <w:sz w:val="22"/>
          <w:szCs w:val="22"/>
        </w:rPr>
        <w:t xml:space="preserve"> mil </w:t>
      </w:r>
      <w:r w:rsidR="00C05192" w:rsidRPr="00071C7D">
        <w:rPr>
          <w:rFonts w:cs="Arial"/>
          <w:sz w:val="22"/>
          <w:szCs w:val="22"/>
        </w:rPr>
        <w:t>469</w:t>
      </w:r>
      <w:r w:rsidRPr="00071C7D">
        <w:rPr>
          <w:rFonts w:cs="Arial"/>
          <w:sz w:val="22"/>
          <w:szCs w:val="22"/>
        </w:rPr>
        <w:t xml:space="preserve"> pesos, </w:t>
      </w:r>
      <w:r w:rsidRPr="00071C7D">
        <w:rPr>
          <w:rFonts w:cs="Arial"/>
          <w:b/>
          <w:sz w:val="22"/>
          <w:szCs w:val="22"/>
        </w:rPr>
        <w:t>Aprovechamientos</w:t>
      </w:r>
      <w:r w:rsidRPr="00071C7D">
        <w:rPr>
          <w:rFonts w:cs="Arial"/>
          <w:sz w:val="22"/>
          <w:szCs w:val="22"/>
        </w:rPr>
        <w:t xml:space="preserve"> </w:t>
      </w:r>
      <w:r w:rsidR="00C05192" w:rsidRPr="00071C7D">
        <w:rPr>
          <w:rFonts w:cs="Arial"/>
          <w:sz w:val="22"/>
          <w:szCs w:val="22"/>
        </w:rPr>
        <w:t>54</w:t>
      </w:r>
      <w:r w:rsidRPr="00071C7D">
        <w:rPr>
          <w:rFonts w:cs="Arial"/>
          <w:sz w:val="22"/>
          <w:szCs w:val="22"/>
        </w:rPr>
        <w:t xml:space="preserve"> millones </w:t>
      </w:r>
      <w:r w:rsidR="00C05192" w:rsidRPr="00071C7D">
        <w:rPr>
          <w:rFonts w:cs="Arial"/>
          <w:sz w:val="22"/>
          <w:szCs w:val="22"/>
        </w:rPr>
        <w:t>177</w:t>
      </w:r>
      <w:r w:rsidRPr="00071C7D">
        <w:rPr>
          <w:rFonts w:cs="Arial"/>
          <w:sz w:val="22"/>
          <w:szCs w:val="22"/>
        </w:rPr>
        <w:t xml:space="preserve"> mil </w:t>
      </w:r>
      <w:r w:rsidR="00C05192" w:rsidRPr="00071C7D">
        <w:rPr>
          <w:rFonts w:cs="Arial"/>
          <w:sz w:val="22"/>
          <w:szCs w:val="22"/>
        </w:rPr>
        <w:t xml:space="preserve">804 </w:t>
      </w:r>
      <w:r w:rsidRPr="00071C7D">
        <w:rPr>
          <w:rFonts w:cs="Arial"/>
          <w:sz w:val="22"/>
          <w:szCs w:val="22"/>
        </w:rPr>
        <w:t xml:space="preserve">pesos, </w:t>
      </w:r>
      <w:r w:rsidRPr="00071C7D">
        <w:rPr>
          <w:rFonts w:cs="Arial"/>
          <w:b/>
          <w:sz w:val="22"/>
          <w:szCs w:val="22"/>
        </w:rPr>
        <w:t>Ingresos por Venta de Bienes y Prestación de Servicios</w:t>
      </w:r>
      <w:r w:rsidRPr="00071C7D">
        <w:rPr>
          <w:rFonts w:cs="Arial"/>
          <w:sz w:val="22"/>
          <w:szCs w:val="22"/>
        </w:rPr>
        <w:t xml:space="preserve">, </w:t>
      </w:r>
      <w:r w:rsidR="00C05192" w:rsidRPr="00071C7D">
        <w:rPr>
          <w:rFonts w:cs="Arial"/>
          <w:sz w:val="22"/>
          <w:szCs w:val="22"/>
        </w:rPr>
        <w:t>25</w:t>
      </w:r>
      <w:r w:rsidRPr="00071C7D">
        <w:rPr>
          <w:rFonts w:cs="Arial"/>
          <w:sz w:val="22"/>
          <w:szCs w:val="22"/>
        </w:rPr>
        <w:t xml:space="preserve"> millones </w:t>
      </w:r>
      <w:r w:rsidR="00C05192" w:rsidRPr="00071C7D">
        <w:rPr>
          <w:rFonts w:cs="Arial"/>
          <w:sz w:val="22"/>
          <w:szCs w:val="22"/>
        </w:rPr>
        <w:t>364</w:t>
      </w:r>
      <w:r w:rsidRPr="00071C7D">
        <w:rPr>
          <w:rFonts w:cs="Arial"/>
          <w:sz w:val="22"/>
          <w:szCs w:val="22"/>
        </w:rPr>
        <w:t xml:space="preserve"> mil </w:t>
      </w:r>
      <w:r w:rsidR="00C05192" w:rsidRPr="00071C7D">
        <w:rPr>
          <w:rFonts w:cs="Arial"/>
          <w:sz w:val="22"/>
          <w:szCs w:val="22"/>
        </w:rPr>
        <w:t>363</w:t>
      </w:r>
      <w:r w:rsidRPr="00071C7D">
        <w:rPr>
          <w:rFonts w:cs="Arial"/>
          <w:sz w:val="22"/>
          <w:szCs w:val="22"/>
        </w:rPr>
        <w:t xml:space="preserve"> pesos y </w:t>
      </w:r>
      <w:r w:rsidRPr="00071C7D">
        <w:rPr>
          <w:rFonts w:cs="Arial"/>
          <w:b/>
          <w:sz w:val="22"/>
          <w:szCs w:val="22"/>
        </w:rPr>
        <w:t>Otros Ingresos y Beneficios Varios</w:t>
      </w:r>
      <w:r w:rsidRPr="00071C7D">
        <w:rPr>
          <w:rFonts w:cs="Arial"/>
          <w:sz w:val="22"/>
          <w:szCs w:val="22"/>
        </w:rPr>
        <w:t xml:space="preserve"> </w:t>
      </w:r>
      <w:r w:rsidR="00C05192" w:rsidRPr="00071C7D">
        <w:rPr>
          <w:rFonts w:cs="Arial"/>
          <w:sz w:val="22"/>
          <w:szCs w:val="22"/>
        </w:rPr>
        <w:t>21</w:t>
      </w:r>
      <w:r w:rsidRPr="00071C7D">
        <w:rPr>
          <w:rFonts w:cs="Arial"/>
          <w:sz w:val="22"/>
          <w:szCs w:val="22"/>
        </w:rPr>
        <w:t xml:space="preserve"> millones </w:t>
      </w:r>
      <w:r w:rsidR="00C05192" w:rsidRPr="00071C7D">
        <w:rPr>
          <w:rFonts w:cs="Arial"/>
          <w:sz w:val="22"/>
          <w:szCs w:val="22"/>
        </w:rPr>
        <w:t>345</w:t>
      </w:r>
      <w:r w:rsidR="00D94639" w:rsidRPr="00071C7D">
        <w:rPr>
          <w:rFonts w:cs="Arial"/>
          <w:sz w:val="22"/>
          <w:szCs w:val="22"/>
        </w:rPr>
        <w:t xml:space="preserve"> mil 990</w:t>
      </w:r>
      <w:r w:rsidRPr="00071C7D">
        <w:rPr>
          <w:rFonts w:cs="Arial"/>
          <w:sz w:val="22"/>
          <w:szCs w:val="22"/>
        </w:rPr>
        <w:t xml:space="preserve"> pesos. </w:t>
      </w:r>
    </w:p>
    <w:p w14:paraId="38418C76" w14:textId="77777777" w:rsidR="00D65C19" w:rsidRPr="00071C7D" w:rsidRDefault="00D65C19" w:rsidP="00B55AA6">
      <w:pPr>
        <w:autoSpaceDE w:val="0"/>
        <w:autoSpaceDN w:val="0"/>
        <w:adjustRightInd w:val="0"/>
        <w:spacing w:before="0" w:after="0"/>
        <w:rPr>
          <w:rFonts w:cs="Arial"/>
          <w:sz w:val="22"/>
          <w:szCs w:val="22"/>
        </w:rPr>
      </w:pPr>
    </w:p>
    <w:p w14:paraId="45B65CC4" w14:textId="7777777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lastRenderedPageBreak/>
        <w:t xml:space="preserve">En este mismo apartado, se muestra la política de ingresos que se llevó a cabo durante el periodo que se informa, así como los ingresos captados. De igual forma, se comparó aleatoriamente respecto de lo previsto en la Ley de Ingresos correspondiente al presente ejercicio fiscal, la explicación sobre las variaciones encontradas considera los siguientes aspectos: </w:t>
      </w:r>
    </w:p>
    <w:p w14:paraId="00119323" w14:textId="77777777" w:rsidR="00B55AA6" w:rsidRPr="00071C7D" w:rsidRDefault="00B55AA6" w:rsidP="00B55AA6">
      <w:pPr>
        <w:autoSpaceDE w:val="0"/>
        <w:autoSpaceDN w:val="0"/>
        <w:adjustRightInd w:val="0"/>
        <w:spacing w:before="0" w:after="0"/>
        <w:rPr>
          <w:rFonts w:cs="Arial"/>
          <w:sz w:val="22"/>
          <w:szCs w:val="22"/>
        </w:rPr>
      </w:pPr>
    </w:p>
    <w:p w14:paraId="3D466794" w14:textId="77777777" w:rsidR="00B55AA6" w:rsidRPr="00071C7D" w:rsidRDefault="00B55AA6" w:rsidP="00C04B49">
      <w:pPr>
        <w:pStyle w:val="Prrafodelista"/>
        <w:numPr>
          <w:ilvl w:val="0"/>
          <w:numId w:val="17"/>
        </w:numPr>
        <w:autoSpaceDE w:val="0"/>
        <w:autoSpaceDN w:val="0"/>
        <w:adjustRightInd w:val="0"/>
        <w:spacing w:line="360" w:lineRule="auto"/>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Las principales desagregaciones por fuente de ingresos.</w:t>
      </w:r>
    </w:p>
    <w:p w14:paraId="510065A5" w14:textId="77777777" w:rsidR="00B55AA6" w:rsidRPr="00071C7D" w:rsidRDefault="00B55AA6" w:rsidP="00C04B49">
      <w:pPr>
        <w:pStyle w:val="Prrafodelista"/>
        <w:numPr>
          <w:ilvl w:val="0"/>
          <w:numId w:val="17"/>
        </w:numPr>
        <w:autoSpaceDE w:val="0"/>
        <w:autoSpaceDN w:val="0"/>
        <w:adjustRightInd w:val="0"/>
        <w:spacing w:line="360" w:lineRule="auto"/>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La implementación de acciones para el fortalecimiento de los ingresos propios.</w:t>
      </w:r>
    </w:p>
    <w:p w14:paraId="48E590F3" w14:textId="1C62E09D" w:rsidR="00B55AA6" w:rsidRPr="0046315F" w:rsidRDefault="00B55AA6" w:rsidP="00B55AA6">
      <w:pPr>
        <w:pStyle w:val="Prrafodelista"/>
        <w:numPr>
          <w:ilvl w:val="0"/>
          <w:numId w:val="17"/>
        </w:numPr>
        <w:autoSpaceDE w:val="0"/>
        <w:autoSpaceDN w:val="0"/>
        <w:adjustRightInd w:val="0"/>
        <w:spacing w:line="360" w:lineRule="auto"/>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Cumplimiento de las obligaciones.</w:t>
      </w:r>
    </w:p>
    <w:p w14:paraId="29F6A5A7" w14:textId="77777777" w:rsidR="00CF6F1F" w:rsidRPr="00071C7D" w:rsidRDefault="00CF6F1F" w:rsidP="00B55AA6">
      <w:pPr>
        <w:autoSpaceDE w:val="0"/>
        <w:autoSpaceDN w:val="0"/>
        <w:adjustRightInd w:val="0"/>
        <w:spacing w:before="0" w:after="0"/>
        <w:rPr>
          <w:rFonts w:cs="Arial"/>
          <w:b/>
          <w:sz w:val="22"/>
          <w:szCs w:val="22"/>
        </w:rPr>
      </w:pPr>
    </w:p>
    <w:p w14:paraId="763DB64E"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Loterías, Rifas, Sorteos y Concursos</w:t>
      </w:r>
    </w:p>
    <w:p w14:paraId="3887C8D8" w14:textId="77777777" w:rsidR="00B55AA6" w:rsidRPr="00071C7D" w:rsidRDefault="00B55AA6" w:rsidP="00B55AA6">
      <w:pPr>
        <w:autoSpaceDE w:val="0"/>
        <w:autoSpaceDN w:val="0"/>
        <w:adjustRightInd w:val="0"/>
        <w:spacing w:before="0" w:after="0"/>
        <w:rPr>
          <w:rFonts w:cs="Arial"/>
          <w:sz w:val="22"/>
          <w:szCs w:val="22"/>
        </w:rPr>
      </w:pPr>
    </w:p>
    <w:p w14:paraId="4C30DFB5" w14:textId="02E80693"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 xml:space="preserve">En este rubro, se proyectó una meta recaudatoria de </w:t>
      </w:r>
      <w:r w:rsidR="00D94639" w:rsidRPr="00071C7D">
        <w:rPr>
          <w:rFonts w:cs="Arial"/>
          <w:sz w:val="22"/>
          <w:szCs w:val="22"/>
        </w:rPr>
        <w:t>3</w:t>
      </w:r>
      <w:r w:rsidRPr="00071C7D">
        <w:rPr>
          <w:rFonts w:cs="Arial"/>
          <w:sz w:val="22"/>
          <w:szCs w:val="22"/>
        </w:rPr>
        <w:t xml:space="preserve"> millones </w:t>
      </w:r>
      <w:r w:rsidR="00D94639" w:rsidRPr="00071C7D">
        <w:rPr>
          <w:rFonts w:cs="Arial"/>
          <w:sz w:val="22"/>
          <w:szCs w:val="22"/>
        </w:rPr>
        <w:t>494 mil 69</w:t>
      </w:r>
      <w:r w:rsidRPr="00071C7D">
        <w:rPr>
          <w:rFonts w:cs="Arial"/>
          <w:sz w:val="22"/>
          <w:szCs w:val="22"/>
        </w:rPr>
        <w:t xml:space="preserve"> pesos, el monto recaudado ascienda a </w:t>
      </w:r>
      <w:r w:rsidR="00D94639" w:rsidRPr="00071C7D">
        <w:rPr>
          <w:rFonts w:cs="Arial"/>
          <w:sz w:val="22"/>
          <w:szCs w:val="22"/>
        </w:rPr>
        <w:t>6</w:t>
      </w:r>
      <w:r w:rsidRPr="00071C7D">
        <w:rPr>
          <w:rFonts w:cs="Arial"/>
          <w:sz w:val="22"/>
          <w:szCs w:val="22"/>
        </w:rPr>
        <w:t xml:space="preserve"> millones </w:t>
      </w:r>
      <w:r w:rsidR="00D94639" w:rsidRPr="00071C7D">
        <w:rPr>
          <w:rFonts w:cs="Arial"/>
          <w:sz w:val="22"/>
          <w:szCs w:val="22"/>
        </w:rPr>
        <w:t>611</w:t>
      </w:r>
      <w:r w:rsidRPr="00071C7D">
        <w:rPr>
          <w:rFonts w:cs="Arial"/>
          <w:sz w:val="22"/>
          <w:szCs w:val="22"/>
        </w:rPr>
        <w:t xml:space="preserve"> mil </w:t>
      </w:r>
      <w:r w:rsidR="00D94639" w:rsidRPr="00071C7D">
        <w:rPr>
          <w:rFonts w:cs="Arial"/>
          <w:sz w:val="22"/>
          <w:szCs w:val="22"/>
        </w:rPr>
        <w:t>504</w:t>
      </w:r>
      <w:r w:rsidRPr="00071C7D">
        <w:rPr>
          <w:rFonts w:cs="Arial"/>
          <w:sz w:val="22"/>
          <w:szCs w:val="22"/>
        </w:rPr>
        <w:t xml:space="preserve"> pesos, es decir, se tu</w:t>
      </w:r>
      <w:r w:rsidR="00D94639" w:rsidRPr="00071C7D">
        <w:rPr>
          <w:rFonts w:cs="Arial"/>
          <w:sz w:val="22"/>
          <w:szCs w:val="22"/>
        </w:rPr>
        <w:t>vo una variación positiva de 3 millones 117</w:t>
      </w:r>
      <w:r w:rsidRPr="00071C7D">
        <w:rPr>
          <w:rFonts w:cs="Arial"/>
          <w:sz w:val="22"/>
          <w:szCs w:val="22"/>
        </w:rPr>
        <w:t xml:space="preserve"> mi</w:t>
      </w:r>
      <w:r w:rsidR="00D94639" w:rsidRPr="00071C7D">
        <w:rPr>
          <w:rFonts w:cs="Arial"/>
          <w:sz w:val="22"/>
          <w:szCs w:val="22"/>
        </w:rPr>
        <w:t>l 435</w:t>
      </w:r>
      <w:r w:rsidRPr="00071C7D">
        <w:rPr>
          <w:rFonts w:cs="Arial"/>
          <w:sz w:val="22"/>
          <w:szCs w:val="22"/>
        </w:rPr>
        <w:t xml:space="preserve"> pesos lo que representa </w:t>
      </w:r>
      <w:r w:rsidR="00D94639" w:rsidRPr="00071C7D">
        <w:rPr>
          <w:rFonts w:cs="Arial"/>
          <w:sz w:val="22"/>
          <w:szCs w:val="22"/>
        </w:rPr>
        <w:t>89</w:t>
      </w:r>
      <w:r w:rsidRPr="00071C7D">
        <w:rPr>
          <w:rFonts w:cs="Arial"/>
          <w:sz w:val="22"/>
          <w:szCs w:val="22"/>
        </w:rPr>
        <w:t>.</w:t>
      </w:r>
      <w:r w:rsidR="00D94639" w:rsidRPr="00071C7D">
        <w:rPr>
          <w:rFonts w:cs="Arial"/>
          <w:sz w:val="22"/>
          <w:szCs w:val="22"/>
        </w:rPr>
        <w:t>22</w:t>
      </w:r>
      <w:r w:rsidRPr="00071C7D">
        <w:rPr>
          <w:rFonts w:cs="Arial"/>
          <w:sz w:val="22"/>
          <w:szCs w:val="22"/>
        </w:rPr>
        <w:t>%</w:t>
      </w:r>
      <w:r w:rsidR="00EA11ED">
        <w:rPr>
          <w:rFonts w:cs="Arial"/>
          <w:sz w:val="22"/>
          <w:szCs w:val="22"/>
        </w:rPr>
        <w:t xml:space="preserve"> </w:t>
      </w:r>
      <w:r w:rsidRPr="00071C7D">
        <w:rPr>
          <w:rFonts w:cs="Arial"/>
          <w:sz w:val="22"/>
          <w:szCs w:val="22"/>
        </w:rPr>
        <w:t>más de lo proyectado.</w:t>
      </w:r>
    </w:p>
    <w:p w14:paraId="0A030969" w14:textId="77777777" w:rsidR="00B55AA6" w:rsidRPr="00071C7D" w:rsidRDefault="00B55AA6" w:rsidP="00B55AA6">
      <w:pPr>
        <w:autoSpaceDE w:val="0"/>
        <w:autoSpaceDN w:val="0"/>
        <w:adjustRightInd w:val="0"/>
        <w:spacing w:before="0" w:after="0"/>
        <w:rPr>
          <w:rFonts w:cs="Arial"/>
          <w:sz w:val="22"/>
          <w:szCs w:val="22"/>
        </w:rPr>
      </w:pPr>
    </w:p>
    <w:p w14:paraId="318CAEC7" w14:textId="7777777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A diferencia de otras entidades federativas en Michoacán, el Impuesto sobre Loterías, Rifas, Sorteos y Concursos, únicamente se determina por la obtención de ingresos derivados de premios por loterías, rifas, sorteos y concursos que celebren los Organismos Públicos descentralizados de la Administración Pública Federal, cuyo objeto social sea la obtención de recursos para destinarlos a la asistencia pública. Para los efectos de este Impuesto, no se considera como premio el reintegro correspondiente al billete que permitió participar en loterías.</w:t>
      </w:r>
    </w:p>
    <w:p w14:paraId="7D19D384" w14:textId="77777777" w:rsidR="00B55AA6" w:rsidRPr="00071C7D" w:rsidRDefault="00B55AA6" w:rsidP="00B55AA6">
      <w:pPr>
        <w:autoSpaceDE w:val="0"/>
        <w:autoSpaceDN w:val="0"/>
        <w:adjustRightInd w:val="0"/>
        <w:spacing w:before="0" w:after="0"/>
        <w:rPr>
          <w:rFonts w:cs="Arial"/>
          <w:sz w:val="22"/>
          <w:szCs w:val="22"/>
        </w:rPr>
      </w:pPr>
    </w:p>
    <w:p w14:paraId="62D47D3D" w14:textId="7777777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lastRenderedPageBreak/>
        <w:t>De ahí que solo se tengan como sujetos retenedores del impuesto a los Organismos Descentralizados de la Administración Pública Federal de Asistencia Pública, como son la Lotería Nacional para la Asistencia Pública y Pronósticos Deportivos.</w:t>
      </w:r>
    </w:p>
    <w:p w14:paraId="0CD58AF8" w14:textId="77777777" w:rsidR="00716D26" w:rsidRPr="00071C7D" w:rsidRDefault="00716D26" w:rsidP="00B55AA6">
      <w:pPr>
        <w:autoSpaceDE w:val="0"/>
        <w:autoSpaceDN w:val="0"/>
        <w:adjustRightInd w:val="0"/>
        <w:spacing w:before="0" w:after="0"/>
        <w:rPr>
          <w:rFonts w:cs="Arial"/>
          <w:sz w:val="22"/>
          <w:szCs w:val="22"/>
        </w:rPr>
      </w:pPr>
    </w:p>
    <w:p w14:paraId="449516B0" w14:textId="184FA11B" w:rsidR="00CF6F1F" w:rsidRPr="00071C7D" w:rsidRDefault="00B55AA6" w:rsidP="00B55AA6">
      <w:pPr>
        <w:autoSpaceDE w:val="0"/>
        <w:autoSpaceDN w:val="0"/>
        <w:adjustRightInd w:val="0"/>
        <w:spacing w:before="0" w:after="0"/>
        <w:rPr>
          <w:rFonts w:cs="Arial"/>
          <w:sz w:val="22"/>
          <w:szCs w:val="22"/>
        </w:rPr>
      </w:pPr>
      <w:r w:rsidRPr="00071C7D">
        <w:rPr>
          <w:rFonts w:cs="Arial"/>
          <w:sz w:val="22"/>
          <w:szCs w:val="22"/>
        </w:rPr>
        <w:t>Cabe señalar, que los ingresos por este concepto están condicionados a la verificación del hecho generador, es decir, depende de que ocurra el supuesto de premios ganadores domiciliados en el Estado.</w:t>
      </w:r>
    </w:p>
    <w:p w14:paraId="26942CFD" w14:textId="77777777" w:rsidR="00CF6F1F" w:rsidRPr="00071C7D" w:rsidRDefault="00CF6F1F" w:rsidP="00B55AA6">
      <w:pPr>
        <w:autoSpaceDE w:val="0"/>
        <w:autoSpaceDN w:val="0"/>
        <w:adjustRightInd w:val="0"/>
        <w:spacing w:before="0" w:after="0"/>
        <w:rPr>
          <w:rFonts w:cs="Arial"/>
          <w:sz w:val="22"/>
          <w:szCs w:val="22"/>
        </w:rPr>
      </w:pPr>
    </w:p>
    <w:p w14:paraId="1D8EB197"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ENAJENACIÓN DE VEHÍCULOS DE MOTOR USADOS</w:t>
      </w:r>
    </w:p>
    <w:p w14:paraId="063FB2DE" w14:textId="77777777" w:rsidR="00B55AA6" w:rsidRPr="00071C7D" w:rsidRDefault="00B55AA6" w:rsidP="00B55AA6">
      <w:pPr>
        <w:autoSpaceDE w:val="0"/>
        <w:autoSpaceDN w:val="0"/>
        <w:adjustRightInd w:val="0"/>
        <w:spacing w:before="0" w:after="0"/>
        <w:rPr>
          <w:rFonts w:cs="Arial"/>
          <w:b/>
          <w:sz w:val="22"/>
          <w:szCs w:val="22"/>
        </w:rPr>
      </w:pPr>
    </w:p>
    <w:p w14:paraId="54BDAD4A" w14:textId="7777777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 xml:space="preserve">Este concepto, alcanzó un ingreso real de </w:t>
      </w:r>
      <w:r w:rsidR="00D32004">
        <w:rPr>
          <w:rFonts w:cs="Arial"/>
          <w:sz w:val="22"/>
          <w:szCs w:val="22"/>
        </w:rPr>
        <w:t>58</w:t>
      </w:r>
      <w:r w:rsidRPr="00071C7D">
        <w:rPr>
          <w:rFonts w:cs="Arial"/>
          <w:sz w:val="22"/>
          <w:szCs w:val="22"/>
        </w:rPr>
        <w:t xml:space="preserve"> millones </w:t>
      </w:r>
      <w:r w:rsidR="00D32004">
        <w:rPr>
          <w:rFonts w:cs="Arial"/>
          <w:sz w:val="22"/>
          <w:szCs w:val="22"/>
        </w:rPr>
        <w:t>179</w:t>
      </w:r>
      <w:r w:rsidRPr="00071C7D">
        <w:rPr>
          <w:rFonts w:cs="Arial"/>
          <w:sz w:val="22"/>
          <w:szCs w:val="22"/>
        </w:rPr>
        <w:t xml:space="preserve"> mil </w:t>
      </w:r>
      <w:r w:rsidR="00D32004">
        <w:rPr>
          <w:rFonts w:cs="Arial"/>
          <w:sz w:val="22"/>
          <w:szCs w:val="22"/>
        </w:rPr>
        <w:t>970</w:t>
      </w:r>
      <w:r w:rsidRPr="00071C7D">
        <w:rPr>
          <w:rFonts w:cs="Arial"/>
          <w:sz w:val="22"/>
          <w:szCs w:val="22"/>
        </w:rPr>
        <w:t xml:space="preserve"> pesos.</w:t>
      </w:r>
    </w:p>
    <w:p w14:paraId="0BADC408" w14:textId="77777777" w:rsidR="00B55AA6" w:rsidRPr="00071C7D" w:rsidRDefault="00B55AA6" w:rsidP="00B55AA6">
      <w:pPr>
        <w:autoSpaceDE w:val="0"/>
        <w:autoSpaceDN w:val="0"/>
        <w:adjustRightInd w:val="0"/>
        <w:spacing w:before="0" w:after="0"/>
        <w:rPr>
          <w:rFonts w:cs="Arial"/>
          <w:sz w:val="22"/>
          <w:szCs w:val="22"/>
        </w:rPr>
      </w:pPr>
    </w:p>
    <w:p w14:paraId="244619B6" w14:textId="7777777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El cobro de esta contribución, está regulado por el Titulo Segundo, Capítulo II Sección I de la Ley de Hacienda del Estado de Michoacán de Ocampo, actualizándose la carga tributaria cuando se lleva a cabo la transmisión de la propiedad de los vehículos, mediante el endoso de la factura que ampara la titularidad del mismo, siendo ésta, el documento indispensable para tasar o calcular el impuesto por el importe que refleja, además de plasmarse en ella la fecha del endoso o endosos que se traducen en la fuente de la obligación.</w:t>
      </w:r>
    </w:p>
    <w:p w14:paraId="30551470" w14:textId="77777777" w:rsidR="00B55AA6" w:rsidRPr="00071C7D" w:rsidRDefault="00B55AA6" w:rsidP="00B55AA6">
      <w:pPr>
        <w:autoSpaceDE w:val="0"/>
        <w:autoSpaceDN w:val="0"/>
        <w:adjustRightInd w:val="0"/>
        <w:spacing w:before="0" w:after="0"/>
        <w:rPr>
          <w:rFonts w:cs="Arial"/>
          <w:sz w:val="22"/>
          <w:szCs w:val="22"/>
        </w:rPr>
      </w:pPr>
    </w:p>
    <w:p w14:paraId="4AFDE4CE" w14:textId="7777777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En términos de lo antes expuesto, resulta imposible para la autoridad poder exigir o controlar esta clase de obligaciones, mediante requerimientos o acciones directas, ya que son aleatorias y sólo cuando se da la situación de hecho o de derecho, nace la obligación establecida en la norma jurídica, de llevar a cabo las acciones establecidas por la Dirección de Recaudación respecto a la supervisión permanente de este rubro, en cada uno de los 113 Municipios de nuestra Entidad.</w:t>
      </w:r>
    </w:p>
    <w:p w14:paraId="093F7DB1" w14:textId="77777777" w:rsidR="00B55AA6" w:rsidRPr="00071C7D" w:rsidRDefault="00B55AA6" w:rsidP="00B55AA6">
      <w:pPr>
        <w:autoSpaceDE w:val="0"/>
        <w:autoSpaceDN w:val="0"/>
        <w:adjustRightInd w:val="0"/>
        <w:spacing w:before="0" w:after="0"/>
        <w:rPr>
          <w:rFonts w:cs="Arial"/>
          <w:sz w:val="22"/>
          <w:szCs w:val="22"/>
        </w:rPr>
      </w:pPr>
    </w:p>
    <w:p w14:paraId="63C5B462"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SOBRE SERVICIOS DE HOSPEDAJE</w:t>
      </w:r>
    </w:p>
    <w:p w14:paraId="32A5FF93" w14:textId="77777777" w:rsidR="00B55AA6" w:rsidRPr="00071C7D" w:rsidRDefault="00B55AA6" w:rsidP="00B55AA6">
      <w:pPr>
        <w:autoSpaceDE w:val="0"/>
        <w:autoSpaceDN w:val="0"/>
        <w:adjustRightInd w:val="0"/>
        <w:spacing w:before="0" w:after="0"/>
        <w:rPr>
          <w:rFonts w:cs="Arial"/>
          <w:sz w:val="22"/>
          <w:szCs w:val="22"/>
        </w:rPr>
      </w:pPr>
    </w:p>
    <w:p w14:paraId="7EFF363F" w14:textId="41399FA2"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 xml:space="preserve">El artículo 14 de la Ley de Hacienda del Estado de Michoacán de Ocampo, establece que están obligados al pago del Impuesto sobre Servicios de Hospedaje, las personas físicas o morales que a cambio de una contraprestación en dinero, presten dentro del territorio del Estado de Michoacán, los servicios de alojamiento o albergue en hoteles, moteles, posadas, mesones, hosterías, campamentos, villas, cabañas, bungalows, casa de huéspedes, haciendas o en cualquier otro establecimiento similar, independientemente de su denominación. Para los efectos de este impuesto, se asimilan a servicios de hospedaje, los de campamentos, de paraderos de casas rodantes y los de tiempo compartido. </w:t>
      </w:r>
    </w:p>
    <w:p w14:paraId="3045ADA9" w14:textId="77777777" w:rsidR="00B55AA6" w:rsidRPr="00071C7D" w:rsidRDefault="00B55AA6" w:rsidP="00B55AA6">
      <w:pPr>
        <w:autoSpaceDE w:val="0"/>
        <w:autoSpaceDN w:val="0"/>
        <w:adjustRightInd w:val="0"/>
        <w:spacing w:before="0" w:after="0"/>
        <w:rPr>
          <w:rFonts w:cs="Arial"/>
          <w:sz w:val="22"/>
          <w:szCs w:val="22"/>
        </w:rPr>
      </w:pPr>
    </w:p>
    <w:p w14:paraId="7C23FE10" w14:textId="649F42F5"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En virtud d</w:t>
      </w:r>
      <w:r w:rsidR="00B07DA2" w:rsidRPr="00071C7D">
        <w:rPr>
          <w:rFonts w:cs="Arial"/>
          <w:sz w:val="22"/>
          <w:szCs w:val="22"/>
        </w:rPr>
        <w:t>e lo anterior, para este ejercicio</w:t>
      </w:r>
      <w:r w:rsidRPr="00071C7D">
        <w:rPr>
          <w:rFonts w:cs="Arial"/>
          <w:sz w:val="22"/>
          <w:szCs w:val="22"/>
        </w:rPr>
        <w:t xml:space="preserve"> la recaudación obtenida es de </w:t>
      </w:r>
      <w:r w:rsidR="00CF6F1F" w:rsidRPr="00071C7D">
        <w:rPr>
          <w:rFonts w:cs="Arial"/>
          <w:sz w:val="22"/>
          <w:szCs w:val="22"/>
        </w:rPr>
        <w:t>24</w:t>
      </w:r>
      <w:r w:rsidRPr="00071C7D">
        <w:rPr>
          <w:rFonts w:cs="Arial"/>
          <w:sz w:val="22"/>
          <w:szCs w:val="22"/>
        </w:rPr>
        <w:t xml:space="preserve"> millones </w:t>
      </w:r>
      <w:r w:rsidR="00B07DA2" w:rsidRPr="00071C7D">
        <w:rPr>
          <w:rFonts w:cs="Arial"/>
          <w:sz w:val="22"/>
          <w:szCs w:val="22"/>
        </w:rPr>
        <w:t>673</w:t>
      </w:r>
      <w:r w:rsidRPr="00071C7D">
        <w:rPr>
          <w:rFonts w:cs="Arial"/>
          <w:sz w:val="22"/>
          <w:szCs w:val="22"/>
        </w:rPr>
        <w:t xml:space="preserve"> mil </w:t>
      </w:r>
      <w:r w:rsidR="00B07DA2" w:rsidRPr="00071C7D">
        <w:rPr>
          <w:rFonts w:cs="Arial"/>
          <w:sz w:val="22"/>
          <w:szCs w:val="22"/>
        </w:rPr>
        <w:t>91</w:t>
      </w:r>
      <w:r w:rsidRPr="00071C7D">
        <w:rPr>
          <w:rFonts w:cs="Arial"/>
          <w:sz w:val="22"/>
          <w:szCs w:val="22"/>
        </w:rPr>
        <w:t xml:space="preserve"> pesos, la cual, en relación a la recaudación estimada por </w:t>
      </w:r>
      <w:r w:rsidR="00CF6F1F" w:rsidRPr="00071C7D">
        <w:rPr>
          <w:rFonts w:cs="Arial"/>
          <w:sz w:val="22"/>
          <w:szCs w:val="22"/>
        </w:rPr>
        <w:t>17</w:t>
      </w:r>
      <w:r w:rsidRPr="00071C7D">
        <w:rPr>
          <w:rFonts w:cs="Arial"/>
          <w:sz w:val="22"/>
          <w:szCs w:val="22"/>
        </w:rPr>
        <w:t xml:space="preserve"> millones </w:t>
      </w:r>
      <w:r w:rsidR="00CF6F1F" w:rsidRPr="00071C7D">
        <w:rPr>
          <w:rFonts w:cs="Arial"/>
          <w:sz w:val="22"/>
          <w:szCs w:val="22"/>
        </w:rPr>
        <w:t>171</w:t>
      </w:r>
      <w:r w:rsidRPr="00071C7D">
        <w:rPr>
          <w:rFonts w:cs="Arial"/>
          <w:sz w:val="22"/>
          <w:szCs w:val="22"/>
        </w:rPr>
        <w:t xml:space="preserve"> mil </w:t>
      </w:r>
      <w:r w:rsidR="00CF6F1F" w:rsidRPr="00071C7D">
        <w:rPr>
          <w:rFonts w:cs="Arial"/>
          <w:sz w:val="22"/>
          <w:szCs w:val="22"/>
        </w:rPr>
        <w:t>534</w:t>
      </w:r>
      <w:r w:rsidRPr="00071C7D">
        <w:rPr>
          <w:rFonts w:cs="Arial"/>
          <w:sz w:val="22"/>
          <w:szCs w:val="22"/>
        </w:rPr>
        <w:t xml:space="preserve"> pesos, refleja una variación positiva de un </w:t>
      </w:r>
      <w:r w:rsidR="00B07DA2" w:rsidRPr="00071C7D">
        <w:rPr>
          <w:rFonts w:cs="Arial"/>
          <w:sz w:val="22"/>
          <w:szCs w:val="22"/>
        </w:rPr>
        <w:t>30</w:t>
      </w:r>
      <w:r w:rsidR="00CF6F1F" w:rsidRPr="00071C7D">
        <w:rPr>
          <w:rFonts w:cs="Arial"/>
          <w:sz w:val="22"/>
          <w:szCs w:val="22"/>
        </w:rPr>
        <w:t>.</w:t>
      </w:r>
      <w:r w:rsidR="00B07DA2" w:rsidRPr="00071C7D">
        <w:rPr>
          <w:rFonts w:cs="Arial"/>
          <w:sz w:val="22"/>
          <w:szCs w:val="22"/>
        </w:rPr>
        <w:t>40</w:t>
      </w:r>
      <w:r w:rsidRPr="00071C7D">
        <w:rPr>
          <w:rFonts w:cs="Arial"/>
          <w:sz w:val="22"/>
          <w:szCs w:val="22"/>
        </w:rPr>
        <w:t>%</w:t>
      </w:r>
      <w:r w:rsidR="00EA11ED">
        <w:rPr>
          <w:rFonts w:cs="Arial"/>
          <w:sz w:val="22"/>
          <w:szCs w:val="22"/>
        </w:rPr>
        <w:t>.</w:t>
      </w:r>
    </w:p>
    <w:p w14:paraId="0BD6AB92" w14:textId="77777777" w:rsidR="00B55AA6" w:rsidRPr="00071C7D" w:rsidRDefault="00B55AA6" w:rsidP="00B55AA6">
      <w:pPr>
        <w:autoSpaceDE w:val="0"/>
        <w:autoSpaceDN w:val="0"/>
        <w:adjustRightInd w:val="0"/>
        <w:spacing w:before="0" w:after="0"/>
        <w:rPr>
          <w:rFonts w:cs="Arial"/>
          <w:b/>
          <w:sz w:val="22"/>
          <w:szCs w:val="22"/>
        </w:rPr>
      </w:pPr>
    </w:p>
    <w:p w14:paraId="4580A7FA"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SOBRE VENTA FINAL DE BEBIDAS CON CONTENIDO ALCOHÓLICO</w:t>
      </w:r>
    </w:p>
    <w:p w14:paraId="73B8F48A" w14:textId="77777777" w:rsidR="00B55AA6" w:rsidRPr="00071C7D" w:rsidRDefault="00B55AA6" w:rsidP="00B55AA6">
      <w:pPr>
        <w:autoSpaceDE w:val="0"/>
        <w:autoSpaceDN w:val="0"/>
        <w:adjustRightInd w:val="0"/>
        <w:spacing w:before="0" w:after="0"/>
        <w:rPr>
          <w:rFonts w:cs="Arial"/>
          <w:sz w:val="22"/>
          <w:szCs w:val="22"/>
        </w:rPr>
      </w:pPr>
    </w:p>
    <w:p w14:paraId="198A405B" w14:textId="7777777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 xml:space="preserve">El Impuesto a la Venta Final de Bebidas con Contenido Alcohólico del Estado de Michoacán, entró en vigor el 1 de enero de 2021, estando obligados a su pago las personas físicas y morales que realicen la entrega material de los bienes objeto en el Titulo Segundo, Capítulo III Bis de la Ley de Hacienda del Estado de Michoacán de Ocampo, con excepción de la cerveza, el aguamiel y productos derivados de su fermentación, a la tasa del 4.5% sobre el precio de venta final. </w:t>
      </w:r>
    </w:p>
    <w:p w14:paraId="67D39E06" w14:textId="77777777" w:rsidR="00B55AA6" w:rsidRPr="00071C7D" w:rsidRDefault="00B55AA6" w:rsidP="00B55AA6">
      <w:pPr>
        <w:autoSpaceDE w:val="0"/>
        <w:autoSpaceDN w:val="0"/>
        <w:adjustRightInd w:val="0"/>
        <w:spacing w:before="0" w:after="0"/>
        <w:rPr>
          <w:rFonts w:cs="Arial"/>
          <w:sz w:val="22"/>
          <w:szCs w:val="22"/>
        </w:rPr>
      </w:pPr>
    </w:p>
    <w:p w14:paraId="3C624A82" w14:textId="3869A75E"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lastRenderedPageBreak/>
        <w:t xml:space="preserve">La recaudación de este impuesto en el </w:t>
      </w:r>
      <w:r w:rsidR="00B07DA2" w:rsidRPr="00071C7D">
        <w:rPr>
          <w:rFonts w:cs="Arial"/>
          <w:sz w:val="22"/>
          <w:szCs w:val="22"/>
        </w:rPr>
        <w:t>cierre</w:t>
      </w:r>
      <w:r w:rsidRPr="00071C7D">
        <w:rPr>
          <w:rFonts w:cs="Arial"/>
          <w:sz w:val="22"/>
          <w:szCs w:val="22"/>
        </w:rPr>
        <w:t xml:space="preserve"> del año es de </w:t>
      </w:r>
      <w:r w:rsidR="00B07DA2" w:rsidRPr="00071C7D">
        <w:rPr>
          <w:rFonts w:cs="Arial"/>
          <w:sz w:val="22"/>
          <w:szCs w:val="22"/>
        </w:rPr>
        <w:t>16</w:t>
      </w:r>
      <w:r w:rsidRPr="00071C7D">
        <w:rPr>
          <w:rFonts w:cs="Arial"/>
          <w:sz w:val="22"/>
          <w:szCs w:val="22"/>
        </w:rPr>
        <w:t xml:space="preserve"> millones </w:t>
      </w:r>
      <w:r w:rsidR="00B07DA2" w:rsidRPr="00071C7D">
        <w:rPr>
          <w:rFonts w:cs="Arial"/>
          <w:sz w:val="22"/>
          <w:szCs w:val="22"/>
        </w:rPr>
        <w:t>988</w:t>
      </w:r>
      <w:r w:rsidRPr="00071C7D">
        <w:rPr>
          <w:rFonts w:cs="Arial"/>
          <w:sz w:val="22"/>
          <w:szCs w:val="22"/>
        </w:rPr>
        <w:t xml:space="preserve"> mil </w:t>
      </w:r>
      <w:r w:rsidR="00B07DA2" w:rsidRPr="00071C7D">
        <w:rPr>
          <w:rFonts w:cs="Arial"/>
          <w:sz w:val="22"/>
          <w:szCs w:val="22"/>
        </w:rPr>
        <w:t>815</w:t>
      </w:r>
      <w:r w:rsidRPr="00071C7D">
        <w:rPr>
          <w:rFonts w:cs="Arial"/>
          <w:sz w:val="22"/>
          <w:szCs w:val="22"/>
        </w:rPr>
        <w:t xml:space="preserve"> pesos, respecto a su estimación presenta una variación negativa de </w:t>
      </w:r>
      <w:r w:rsidR="00B07DA2" w:rsidRPr="00071C7D">
        <w:rPr>
          <w:rFonts w:cs="Arial"/>
          <w:sz w:val="22"/>
          <w:szCs w:val="22"/>
        </w:rPr>
        <w:t>8 millones 949 mil 380</w:t>
      </w:r>
      <w:r w:rsidRPr="00071C7D">
        <w:rPr>
          <w:rFonts w:cs="Arial"/>
          <w:sz w:val="22"/>
          <w:szCs w:val="22"/>
        </w:rPr>
        <w:t xml:space="preserve"> pesos lo que representa </w:t>
      </w:r>
      <w:r w:rsidR="00B07DA2" w:rsidRPr="00071C7D">
        <w:rPr>
          <w:rFonts w:cs="Arial"/>
          <w:sz w:val="22"/>
          <w:szCs w:val="22"/>
        </w:rPr>
        <w:t>52</w:t>
      </w:r>
      <w:r w:rsidRPr="00071C7D">
        <w:rPr>
          <w:rFonts w:cs="Arial"/>
          <w:sz w:val="22"/>
          <w:szCs w:val="22"/>
        </w:rPr>
        <w:t>.</w:t>
      </w:r>
      <w:r w:rsidR="00B07DA2" w:rsidRPr="00071C7D">
        <w:rPr>
          <w:rFonts w:cs="Arial"/>
          <w:sz w:val="22"/>
          <w:szCs w:val="22"/>
        </w:rPr>
        <w:t>67</w:t>
      </w:r>
      <w:r w:rsidRPr="00071C7D">
        <w:rPr>
          <w:rFonts w:cs="Arial"/>
          <w:sz w:val="22"/>
          <w:szCs w:val="22"/>
        </w:rPr>
        <w:t xml:space="preserve">% respecto de la estimación proyectada. </w:t>
      </w:r>
    </w:p>
    <w:p w14:paraId="21D14082" w14:textId="77777777" w:rsidR="00B55AA6" w:rsidRPr="00071C7D" w:rsidRDefault="00B55AA6" w:rsidP="00B55AA6">
      <w:pPr>
        <w:autoSpaceDE w:val="0"/>
        <w:autoSpaceDN w:val="0"/>
        <w:adjustRightInd w:val="0"/>
        <w:spacing w:before="0" w:after="0"/>
        <w:rPr>
          <w:rFonts w:cs="Arial"/>
          <w:sz w:val="22"/>
          <w:szCs w:val="22"/>
        </w:rPr>
      </w:pPr>
    </w:p>
    <w:p w14:paraId="73A4888D"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IMPUESTO A LA EROGACIÒN EN JUEGOS CON APUESTAS</w:t>
      </w:r>
    </w:p>
    <w:p w14:paraId="0A177473" w14:textId="77777777" w:rsidR="00B55AA6" w:rsidRPr="00071C7D" w:rsidRDefault="00B55AA6" w:rsidP="00B55AA6">
      <w:pPr>
        <w:autoSpaceDE w:val="0"/>
        <w:autoSpaceDN w:val="0"/>
        <w:adjustRightInd w:val="0"/>
        <w:spacing w:before="0" w:after="0"/>
        <w:rPr>
          <w:rFonts w:cs="Arial"/>
          <w:sz w:val="22"/>
          <w:szCs w:val="22"/>
        </w:rPr>
      </w:pPr>
    </w:p>
    <w:p w14:paraId="40DB108E" w14:textId="77777777" w:rsidR="00B07DA2" w:rsidRPr="00071C7D" w:rsidRDefault="00B55AA6" w:rsidP="00B55AA6">
      <w:pPr>
        <w:autoSpaceDE w:val="0"/>
        <w:autoSpaceDN w:val="0"/>
        <w:adjustRightInd w:val="0"/>
        <w:spacing w:before="0" w:after="0"/>
        <w:rPr>
          <w:rFonts w:cs="Arial"/>
          <w:sz w:val="22"/>
          <w:szCs w:val="22"/>
        </w:rPr>
      </w:pPr>
      <w:r w:rsidRPr="00071C7D">
        <w:rPr>
          <w:rFonts w:cs="Arial"/>
          <w:sz w:val="22"/>
          <w:szCs w:val="22"/>
        </w:rPr>
        <w:t>Este impuesto se causará conforme a lo establecido en el Titulo Segundo, Capitulo III BIS 1, de la Ley de Hacienda del Estado de Michoacán de Ocampo aplicando la tasa del 10% a la base del impuesto, determinada ésta por el monto de las erogaciones efectuadas por la persona que participe en juegos con apuestas en dinero o en especie.</w:t>
      </w:r>
    </w:p>
    <w:p w14:paraId="2F16FAF1" w14:textId="77777777" w:rsidR="00B07DA2" w:rsidRPr="00071C7D" w:rsidRDefault="00B07DA2" w:rsidP="00B55AA6">
      <w:pPr>
        <w:autoSpaceDE w:val="0"/>
        <w:autoSpaceDN w:val="0"/>
        <w:adjustRightInd w:val="0"/>
        <w:spacing w:before="0" w:after="0"/>
        <w:rPr>
          <w:rFonts w:cs="Arial"/>
          <w:sz w:val="22"/>
          <w:szCs w:val="22"/>
        </w:rPr>
      </w:pPr>
    </w:p>
    <w:p w14:paraId="69EFE47A" w14:textId="021884C5" w:rsidR="00B55AA6" w:rsidRDefault="00B07DA2" w:rsidP="00B55AA6">
      <w:pPr>
        <w:autoSpaceDE w:val="0"/>
        <w:autoSpaceDN w:val="0"/>
        <w:adjustRightInd w:val="0"/>
        <w:spacing w:before="0" w:after="0"/>
        <w:rPr>
          <w:rFonts w:cs="Arial"/>
          <w:sz w:val="22"/>
          <w:szCs w:val="22"/>
        </w:rPr>
      </w:pPr>
      <w:r w:rsidRPr="00071C7D">
        <w:rPr>
          <w:rFonts w:cs="Arial"/>
          <w:sz w:val="22"/>
          <w:szCs w:val="22"/>
        </w:rPr>
        <w:t xml:space="preserve">En el </w:t>
      </w:r>
      <w:r w:rsidR="00B55AA6" w:rsidRPr="00071C7D">
        <w:rPr>
          <w:rFonts w:cs="Arial"/>
          <w:sz w:val="22"/>
          <w:szCs w:val="22"/>
        </w:rPr>
        <w:t xml:space="preserve">ejercicio 2021 se estimó una recaudación de </w:t>
      </w:r>
      <w:r w:rsidRPr="00071C7D">
        <w:rPr>
          <w:rFonts w:cs="Arial"/>
          <w:sz w:val="22"/>
          <w:szCs w:val="22"/>
        </w:rPr>
        <w:t>21</w:t>
      </w:r>
      <w:r w:rsidR="00B55AA6" w:rsidRPr="00071C7D">
        <w:rPr>
          <w:rFonts w:cs="Arial"/>
          <w:sz w:val="22"/>
          <w:szCs w:val="22"/>
        </w:rPr>
        <w:t xml:space="preserve"> millones </w:t>
      </w:r>
      <w:r w:rsidRPr="00071C7D">
        <w:rPr>
          <w:rFonts w:cs="Arial"/>
          <w:sz w:val="22"/>
          <w:szCs w:val="22"/>
        </w:rPr>
        <w:t>599</w:t>
      </w:r>
      <w:r w:rsidR="00B55AA6" w:rsidRPr="00071C7D">
        <w:rPr>
          <w:rFonts w:cs="Arial"/>
          <w:sz w:val="22"/>
          <w:szCs w:val="22"/>
        </w:rPr>
        <w:t xml:space="preserve"> mil </w:t>
      </w:r>
      <w:r w:rsidRPr="00071C7D">
        <w:rPr>
          <w:rFonts w:cs="Arial"/>
          <w:sz w:val="22"/>
          <w:szCs w:val="22"/>
        </w:rPr>
        <w:t>619</w:t>
      </w:r>
      <w:r w:rsidR="00B55AA6" w:rsidRPr="00071C7D">
        <w:rPr>
          <w:rFonts w:cs="Arial"/>
          <w:sz w:val="22"/>
          <w:szCs w:val="22"/>
        </w:rPr>
        <w:t xml:space="preserve"> pesos, el monto r</w:t>
      </w:r>
      <w:r w:rsidRPr="00071C7D">
        <w:rPr>
          <w:rFonts w:cs="Arial"/>
          <w:sz w:val="22"/>
          <w:szCs w:val="22"/>
        </w:rPr>
        <w:t>ecaudado es de 11 millones 106 mil 342</w:t>
      </w:r>
      <w:r w:rsidR="00B55AA6" w:rsidRPr="00071C7D">
        <w:rPr>
          <w:rFonts w:cs="Arial"/>
          <w:sz w:val="22"/>
          <w:szCs w:val="22"/>
        </w:rPr>
        <w:t xml:space="preserve"> pesos, representando una variación negativa de </w:t>
      </w:r>
      <w:r w:rsidR="00EA11ED">
        <w:rPr>
          <w:rFonts w:cs="Arial"/>
          <w:sz w:val="22"/>
          <w:szCs w:val="22"/>
        </w:rPr>
        <w:t xml:space="preserve">    </w:t>
      </w:r>
      <w:r w:rsidRPr="00071C7D">
        <w:rPr>
          <w:rFonts w:cs="Arial"/>
          <w:sz w:val="22"/>
          <w:szCs w:val="22"/>
        </w:rPr>
        <w:t>48.58</w:t>
      </w:r>
      <w:r w:rsidR="00EA11ED">
        <w:rPr>
          <w:rFonts w:cs="Arial"/>
          <w:sz w:val="22"/>
          <w:szCs w:val="22"/>
        </w:rPr>
        <w:t>%</w:t>
      </w:r>
      <w:r w:rsidR="00B55AA6" w:rsidRPr="00071C7D">
        <w:rPr>
          <w:rFonts w:cs="Arial"/>
          <w:sz w:val="22"/>
          <w:szCs w:val="22"/>
        </w:rPr>
        <w:t xml:space="preserve"> respecto de la estimación proyectada.</w:t>
      </w:r>
    </w:p>
    <w:p w14:paraId="331D1B8D" w14:textId="77777777" w:rsidR="00B55AA6" w:rsidRPr="00071C7D" w:rsidRDefault="00B55AA6" w:rsidP="00B55AA6">
      <w:pPr>
        <w:autoSpaceDE w:val="0"/>
        <w:autoSpaceDN w:val="0"/>
        <w:adjustRightInd w:val="0"/>
        <w:spacing w:before="0" w:after="0"/>
        <w:rPr>
          <w:rFonts w:cs="Arial"/>
          <w:b/>
          <w:sz w:val="22"/>
          <w:szCs w:val="22"/>
        </w:rPr>
      </w:pPr>
    </w:p>
    <w:p w14:paraId="7EB6B407"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IMPUESTO A LOS PREMIOS GENERADOS EN JUEGOS CON APUESTAS</w:t>
      </w:r>
    </w:p>
    <w:p w14:paraId="42257F82" w14:textId="77777777" w:rsidR="00B55AA6" w:rsidRPr="00071C7D" w:rsidRDefault="00B55AA6" w:rsidP="00B55AA6">
      <w:pPr>
        <w:autoSpaceDE w:val="0"/>
        <w:autoSpaceDN w:val="0"/>
        <w:adjustRightInd w:val="0"/>
        <w:spacing w:before="0" w:after="0"/>
        <w:rPr>
          <w:rFonts w:cs="Arial"/>
          <w:sz w:val="22"/>
          <w:szCs w:val="22"/>
        </w:rPr>
      </w:pPr>
    </w:p>
    <w:p w14:paraId="33996795" w14:textId="7777777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Son sujetos de este impuesto, las personas físicas o morales que obtengan ingresos procedentes de un premio derivado de la participación en juegos con apuestas en los términos del Título Segundo, Capitulo III bis 2, de la ley de Hacienda del Estado, aplicando la tasa del 20% al monto total nominal de ingreso obtenido como premio.</w:t>
      </w:r>
    </w:p>
    <w:p w14:paraId="1F27924D" w14:textId="77777777" w:rsidR="00B55AA6" w:rsidRPr="00071C7D" w:rsidRDefault="00B55AA6" w:rsidP="00B55AA6">
      <w:pPr>
        <w:autoSpaceDE w:val="0"/>
        <w:autoSpaceDN w:val="0"/>
        <w:adjustRightInd w:val="0"/>
        <w:spacing w:before="0" w:after="0"/>
        <w:rPr>
          <w:rFonts w:cs="Arial"/>
          <w:sz w:val="22"/>
          <w:szCs w:val="22"/>
        </w:rPr>
      </w:pPr>
    </w:p>
    <w:p w14:paraId="4C245F46" w14:textId="77777777" w:rsidR="00B55AA6" w:rsidRPr="00071C7D" w:rsidRDefault="007122F5" w:rsidP="00B55AA6">
      <w:pPr>
        <w:autoSpaceDE w:val="0"/>
        <w:autoSpaceDN w:val="0"/>
        <w:adjustRightInd w:val="0"/>
        <w:spacing w:before="0" w:after="0"/>
        <w:rPr>
          <w:rFonts w:cs="Arial"/>
          <w:sz w:val="22"/>
          <w:szCs w:val="22"/>
        </w:rPr>
      </w:pPr>
      <w:r w:rsidRPr="00071C7D">
        <w:rPr>
          <w:rFonts w:cs="Arial"/>
          <w:sz w:val="22"/>
          <w:szCs w:val="22"/>
        </w:rPr>
        <w:t>Este impuesto al cuarto trimestre del</w:t>
      </w:r>
      <w:r w:rsidR="00B55AA6" w:rsidRPr="00071C7D">
        <w:rPr>
          <w:rFonts w:cs="Arial"/>
          <w:sz w:val="22"/>
          <w:szCs w:val="22"/>
        </w:rPr>
        <w:t xml:space="preserve"> año alcanzo una recaudación de </w:t>
      </w:r>
      <w:r w:rsidRPr="00071C7D">
        <w:rPr>
          <w:rFonts w:cs="Arial"/>
          <w:sz w:val="22"/>
          <w:szCs w:val="22"/>
        </w:rPr>
        <w:t>10</w:t>
      </w:r>
      <w:r w:rsidR="00B55AA6" w:rsidRPr="00071C7D">
        <w:rPr>
          <w:rFonts w:cs="Arial"/>
          <w:sz w:val="22"/>
          <w:szCs w:val="22"/>
        </w:rPr>
        <w:t xml:space="preserve"> millones </w:t>
      </w:r>
      <w:r w:rsidRPr="00071C7D">
        <w:rPr>
          <w:rFonts w:cs="Arial"/>
          <w:sz w:val="22"/>
          <w:szCs w:val="22"/>
        </w:rPr>
        <w:t>73</w:t>
      </w:r>
      <w:r w:rsidR="00B55AA6" w:rsidRPr="00071C7D">
        <w:rPr>
          <w:rFonts w:cs="Arial"/>
          <w:sz w:val="22"/>
          <w:szCs w:val="22"/>
        </w:rPr>
        <w:t xml:space="preserve"> mil </w:t>
      </w:r>
      <w:r w:rsidRPr="00071C7D">
        <w:rPr>
          <w:rFonts w:cs="Arial"/>
          <w:sz w:val="22"/>
          <w:szCs w:val="22"/>
        </w:rPr>
        <w:t>573</w:t>
      </w:r>
      <w:r w:rsidR="00B55AA6" w:rsidRPr="00071C7D">
        <w:rPr>
          <w:rFonts w:cs="Arial"/>
          <w:sz w:val="22"/>
          <w:szCs w:val="22"/>
        </w:rPr>
        <w:t xml:space="preserve"> pesos superando su estimación en </w:t>
      </w:r>
      <w:r w:rsidRPr="00071C7D">
        <w:rPr>
          <w:rFonts w:cs="Arial"/>
          <w:sz w:val="22"/>
          <w:szCs w:val="22"/>
        </w:rPr>
        <w:t>7</w:t>
      </w:r>
      <w:r w:rsidR="00B55AA6" w:rsidRPr="00071C7D">
        <w:rPr>
          <w:rFonts w:cs="Arial"/>
          <w:sz w:val="22"/>
          <w:szCs w:val="22"/>
        </w:rPr>
        <w:t xml:space="preserve"> millones </w:t>
      </w:r>
      <w:r w:rsidRPr="00071C7D">
        <w:rPr>
          <w:rFonts w:cs="Arial"/>
          <w:sz w:val="22"/>
          <w:szCs w:val="22"/>
        </w:rPr>
        <w:t>913</w:t>
      </w:r>
      <w:r w:rsidR="00B55AA6" w:rsidRPr="00071C7D">
        <w:rPr>
          <w:rFonts w:cs="Arial"/>
          <w:sz w:val="22"/>
          <w:szCs w:val="22"/>
        </w:rPr>
        <w:t xml:space="preserve"> mil </w:t>
      </w:r>
      <w:r w:rsidRPr="00071C7D">
        <w:rPr>
          <w:rFonts w:cs="Arial"/>
          <w:sz w:val="22"/>
          <w:szCs w:val="22"/>
        </w:rPr>
        <w:t>612</w:t>
      </w:r>
      <w:r w:rsidR="00B55AA6" w:rsidRPr="00071C7D">
        <w:rPr>
          <w:rFonts w:cs="Arial"/>
          <w:sz w:val="22"/>
          <w:szCs w:val="22"/>
        </w:rPr>
        <w:t xml:space="preserve"> pesos.  </w:t>
      </w:r>
    </w:p>
    <w:p w14:paraId="2A67EF53" w14:textId="77777777" w:rsidR="00B55AA6" w:rsidRPr="00071C7D" w:rsidRDefault="00B55AA6" w:rsidP="00B55AA6">
      <w:pPr>
        <w:autoSpaceDE w:val="0"/>
        <w:autoSpaceDN w:val="0"/>
        <w:adjustRightInd w:val="0"/>
        <w:spacing w:before="0" w:after="0"/>
        <w:rPr>
          <w:rFonts w:cs="Arial"/>
          <w:b/>
          <w:sz w:val="22"/>
          <w:szCs w:val="22"/>
        </w:rPr>
      </w:pPr>
    </w:p>
    <w:p w14:paraId="70551665"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lastRenderedPageBreak/>
        <w:t>SOBRE EROGACIONES POR REMUNERACIÓN AL TRABAJO PERSONAL, PRESTADO BAJO LA DIRECCIÓN Y DEPENDENCIA DE UN PATRÓN (IMPUESTO DEL 3% A LA NÓMINA)</w:t>
      </w:r>
    </w:p>
    <w:p w14:paraId="0B491954" w14:textId="77777777" w:rsidR="00B55AA6" w:rsidRPr="00071C7D" w:rsidRDefault="00B55AA6" w:rsidP="00B55AA6">
      <w:pPr>
        <w:autoSpaceDE w:val="0"/>
        <w:autoSpaceDN w:val="0"/>
        <w:adjustRightInd w:val="0"/>
        <w:spacing w:before="0" w:after="0"/>
        <w:rPr>
          <w:rFonts w:cs="Arial"/>
          <w:b/>
          <w:sz w:val="22"/>
          <w:szCs w:val="22"/>
        </w:rPr>
      </w:pPr>
    </w:p>
    <w:p w14:paraId="0E5D7014" w14:textId="33DC7C1F" w:rsidR="00B55AA6" w:rsidRPr="00071C7D" w:rsidRDefault="007122F5" w:rsidP="00B55AA6">
      <w:pPr>
        <w:autoSpaceDE w:val="0"/>
        <w:autoSpaceDN w:val="0"/>
        <w:adjustRightInd w:val="0"/>
        <w:spacing w:before="0" w:after="0"/>
        <w:rPr>
          <w:rFonts w:cs="Arial"/>
          <w:sz w:val="22"/>
          <w:szCs w:val="22"/>
        </w:rPr>
      </w:pPr>
      <w:r w:rsidRPr="00071C7D">
        <w:rPr>
          <w:rFonts w:cs="Arial"/>
          <w:sz w:val="22"/>
          <w:szCs w:val="22"/>
        </w:rPr>
        <w:t>En este ejercicio</w:t>
      </w:r>
      <w:r w:rsidR="00B55AA6" w:rsidRPr="00071C7D">
        <w:rPr>
          <w:rFonts w:cs="Arial"/>
          <w:sz w:val="22"/>
          <w:szCs w:val="22"/>
        </w:rPr>
        <w:t>, el ingres</w:t>
      </w:r>
      <w:r w:rsidRPr="00071C7D">
        <w:rPr>
          <w:rFonts w:cs="Arial"/>
          <w:sz w:val="22"/>
          <w:szCs w:val="22"/>
        </w:rPr>
        <w:t xml:space="preserve">o alcanzado en este concepto es </w:t>
      </w:r>
      <w:r w:rsidR="00B55AA6" w:rsidRPr="00071C7D">
        <w:rPr>
          <w:rFonts w:cs="Arial"/>
          <w:sz w:val="22"/>
          <w:szCs w:val="22"/>
        </w:rPr>
        <w:t>mil</w:t>
      </w:r>
      <w:r w:rsidRPr="00071C7D">
        <w:rPr>
          <w:rFonts w:cs="Arial"/>
          <w:sz w:val="22"/>
          <w:szCs w:val="22"/>
        </w:rPr>
        <w:t xml:space="preserve"> 943</w:t>
      </w:r>
      <w:r w:rsidR="00B55AA6" w:rsidRPr="00071C7D">
        <w:rPr>
          <w:rFonts w:cs="Arial"/>
          <w:sz w:val="22"/>
          <w:szCs w:val="22"/>
        </w:rPr>
        <w:t xml:space="preserve"> millones </w:t>
      </w:r>
      <w:r w:rsidRPr="00071C7D">
        <w:rPr>
          <w:rFonts w:cs="Arial"/>
          <w:sz w:val="22"/>
          <w:szCs w:val="22"/>
        </w:rPr>
        <w:t>276</w:t>
      </w:r>
      <w:r w:rsidR="00B55AA6" w:rsidRPr="00071C7D">
        <w:rPr>
          <w:rFonts w:cs="Arial"/>
          <w:sz w:val="22"/>
          <w:szCs w:val="22"/>
        </w:rPr>
        <w:t xml:space="preserve"> mil </w:t>
      </w:r>
      <w:r w:rsidRPr="00071C7D">
        <w:rPr>
          <w:rFonts w:cs="Arial"/>
          <w:sz w:val="22"/>
          <w:szCs w:val="22"/>
        </w:rPr>
        <w:t>622</w:t>
      </w:r>
      <w:r w:rsidR="00B55AA6" w:rsidRPr="00071C7D">
        <w:rPr>
          <w:rFonts w:cs="Arial"/>
          <w:sz w:val="22"/>
          <w:szCs w:val="22"/>
        </w:rPr>
        <w:t xml:space="preserve"> pesos, lo que refleja una variación positiva de </w:t>
      </w:r>
      <w:r w:rsidRPr="00071C7D">
        <w:rPr>
          <w:rFonts w:cs="Arial"/>
          <w:sz w:val="22"/>
          <w:szCs w:val="22"/>
        </w:rPr>
        <w:t>452</w:t>
      </w:r>
      <w:r w:rsidR="00B55AA6" w:rsidRPr="00071C7D">
        <w:rPr>
          <w:rFonts w:cs="Arial"/>
          <w:sz w:val="22"/>
          <w:szCs w:val="22"/>
        </w:rPr>
        <w:t xml:space="preserve"> millones </w:t>
      </w:r>
      <w:r w:rsidRPr="00071C7D">
        <w:rPr>
          <w:rFonts w:cs="Arial"/>
          <w:sz w:val="22"/>
          <w:szCs w:val="22"/>
        </w:rPr>
        <w:t>348</w:t>
      </w:r>
      <w:r w:rsidR="00B55AA6" w:rsidRPr="00071C7D">
        <w:rPr>
          <w:rFonts w:cs="Arial"/>
          <w:sz w:val="22"/>
          <w:szCs w:val="22"/>
        </w:rPr>
        <w:t xml:space="preserve"> mil </w:t>
      </w:r>
      <w:r w:rsidRPr="00071C7D">
        <w:rPr>
          <w:rFonts w:cs="Arial"/>
          <w:sz w:val="22"/>
          <w:szCs w:val="22"/>
        </w:rPr>
        <w:t>933</w:t>
      </w:r>
      <w:r w:rsidR="00B55AA6" w:rsidRPr="00071C7D">
        <w:rPr>
          <w:rFonts w:cs="Arial"/>
          <w:sz w:val="22"/>
          <w:szCs w:val="22"/>
        </w:rPr>
        <w:t xml:space="preserve"> pesos lo que representa un incremento del </w:t>
      </w:r>
      <w:r w:rsidRPr="00071C7D">
        <w:rPr>
          <w:rFonts w:cs="Arial"/>
          <w:sz w:val="22"/>
          <w:szCs w:val="22"/>
        </w:rPr>
        <w:t>30.34</w:t>
      </w:r>
      <w:r w:rsidR="00B55AA6" w:rsidRPr="00071C7D">
        <w:rPr>
          <w:rFonts w:cs="Arial"/>
          <w:sz w:val="22"/>
          <w:szCs w:val="22"/>
        </w:rPr>
        <w:t xml:space="preserve">% respecto de la estimación proyectada. </w:t>
      </w:r>
    </w:p>
    <w:p w14:paraId="31A16A76" w14:textId="77777777" w:rsidR="00B55AA6" w:rsidRPr="00071C7D" w:rsidRDefault="00B55AA6" w:rsidP="00B55AA6">
      <w:pPr>
        <w:autoSpaceDE w:val="0"/>
        <w:autoSpaceDN w:val="0"/>
        <w:adjustRightInd w:val="0"/>
        <w:spacing w:before="0" w:after="0"/>
        <w:rPr>
          <w:rFonts w:cs="Arial"/>
          <w:sz w:val="22"/>
          <w:szCs w:val="22"/>
        </w:rPr>
      </w:pPr>
    </w:p>
    <w:p w14:paraId="187DF761"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IMPUESTO POR REMEDIACIÓN AMBIENTAL EN LA EXTRACCIÓN DE MATERIALES</w:t>
      </w:r>
    </w:p>
    <w:p w14:paraId="3387F4CB" w14:textId="77777777" w:rsidR="00B55AA6" w:rsidRPr="00071C7D" w:rsidRDefault="00B55AA6" w:rsidP="00B55AA6">
      <w:pPr>
        <w:autoSpaceDE w:val="0"/>
        <w:autoSpaceDN w:val="0"/>
        <w:adjustRightInd w:val="0"/>
        <w:spacing w:before="0" w:after="0"/>
        <w:rPr>
          <w:rFonts w:cs="Arial"/>
          <w:sz w:val="22"/>
          <w:szCs w:val="22"/>
        </w:rPr>
      </w:pPr>
    </w:p>
    <w:p w14:paraId="3D66F45E" w14:textId="5B8374CA" w:rsidR="006B2207" w:rsidRDefault="007122F5" w:rsidP="00B55AA6">
      <w:pPr>
        <w:autoSpaceDE w:val="0"/>
        <w:autoSpaceDN w:val="0"/>
        <w:adjustRightInd w:val="0"/>
        <w:spacing w:before="0" w:after="0"/>
        <w:rPr>
          <w:rFonts w:cs="Arial"/>
          <w:sz w:val="22"/>
          <w:szCs w:val="22"/>
        </w:rPr>
      </w:pPr>
      <w:r w:rsidRPr="00071C7D">
        <w:rPr>
          <w:rFonts w:cs="Arial"/>
          <w:sz w:val="22"/>
          <w:szCs w:val="22"/>
        </w:rPr>
        <w:t>En este cierre del 2021,</w:t>
      </w:r>
      <w:r w:rsidR="00B55AA6" w:rsidRPr="00071C7D">
        <w:rPr>
          <w:rFonts w:cs="Arial"/>
          <w:sz w:val="22"/>
          <w:szCs w:val="22"/>
        </w:rPr>
        <w:t xml:space="preserve"> se recaudaron </w:t>
      </w:r>
      <w:r w:rsidRPr="00071C7D">
        <w:rPr>
          <w:rFonts w:cs="Arial"/>
          <w:sz w:val="22"/>
          <w:szCs w:val="22"/>
        </w:rPr>
        <w:t xml:space="preserve">32 mil </w:t>
      </w:r>
      <w:r w:rsidR="00BF7FA4">
        <w:rPr>
          <w:rFonts w:cs="Arial"/>
          <w:sz w:val="22"/>
          <w:szCs w:val="22"/>
        </w:rPr>
        <w:t>237</w:t>
      </w:r>
      <w:r w:rsidR="00B55AA6" w:rsidRPr="00071C7D">
        <w:rPr>
          <w:rFonts w:cs="Arial"/>
          <w:sz w:val="22"/>
          <w:szCs w:val="22"/>
        </w:rPr>
        <w:t xml:space="preserve"> pesos por concepto de Impuestos Ecológicos conforme a la dispuesto por el capítulo IV de la Ley de Ingresos, del impuesto por Remediación Ambiental en la Extradición de Materiales. </w:t>
      </w:r>
    </w:p>
    <w:p w14:paraId="31B99F87" w14:textId="77777777" w:rsidR="006B2207" w:rsidRDefault="006B2207" w:rsidP="00B55AA6">
      <w:pPr>
        <w:autoSpaceDE w:val="0"/>
        <w:autoSpaceDN w:val="0"/>
        <w:adjustRightInd w:val="0"/>
        <w:spacing w:before="0" w:after="0"/>
        <w:rPr>
          <w:rFonts w:cs="Arial"/>
          <w:sz w:val="22"/>
          <w:szCs w:val="22"/>
        </w:rPr>
      </w:pPr>
    </w:p>
    <w:p w14:paraId="3929CEAB"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 xml:space="preserve">IMPUESTO POR LA EMISIÓN DE CONTAMINANTES SUELO Y AGUA </w:t>
      </w:r>
    </w:p>
    <w:p w14:paraId="13EA3AAF" w14:textId="77777777" w:rsidR="00B55AA6" w:rsidRPr="00071C7D" w:rsidRDefault="00B55AA6" w:rsidP="00B55AA6">
      <w:pPr>
        <w:autoSpaceDE w:val="0"/>
        <w:autoSpaceDN w:val="0"/>
        <w:adjustRightInd w:val="0"/>
        <w:spacing w:before="0" w:after="0"/>
        <w:rPr>
          <w:rFonts w:cs="Arial"/>
          <w:b/>
          <w:sz w:val="22"/>
          <w:szCs w:val="22"/>
        </w:rPr>
      </w:pPr>
    </w:p>
    <w:p w14:paraId="1BDA06C5" w14:textId="77777777" w:rsidR="00B55AA6" w:rsidRPr="006B2207" w:rsidRDefault="00B55AA6" w:rsidP="00B55AA6">
      <w:pPr>
        <w:autoSpaceDE w:val="0"/>
        <w:autoSpaceDN w:val="0"/>
        <w:adjustRightInd w:val="0"/>
        <w:spacing w:before="0" w:after="0"/>
      </w:pPr>
      <w:r w:rsidRPr="00071C7D">
        <w:t xml:space="preserve">Aún y cuando, ya no está vigente el Impuesto por la Emisión de Contaminantes al Suelo, Subsuelo y Agua, de carácter ecológico, tenía como objeto gravar, la emisión de sustancias contaminantes, que se depositen, desechos o descarguen al suelo, subsuelo o agua en el territorio del Estado, </w:t>
      </w:r>
      <w:r w:rsidR="007122F5" w:rsidRPr="00071C7D">
        <w:t>en este ejercicio ingresaron 472</w:t>
      </w:r>
      <w:r w:rsidRPr="00071C7D">
        <w:t xml:space="preserve"> pesos.  </w:t>
      </w:r>
    </w:p>
    <w:p w14:paraId="57EDDCEE" w14:textId="77777777" w:rsidR="008B2280" w:rsidRDefault="008B2280" w:rsidP="00B55AA6">
      <w:pPr>
        <w:autoSpaceDE w:val="0"/>
        <w:autoSpaceDN w:val="0"/>
        <w:adjustRightInd w:val="0"/>
        <w:spacing w:before="0" w:after="0"/>
        <w:rPr>
          <w:rFonts w:cs="Arial"/>
          <w:b/>
          <w:sz w:val="22"/>
          <w:szCs w:val="22"/>
        </w:rPr>
      </w:pPr>
    </w:p>
    <w:p w14:paraId="0F5201D3" w14:textId="5D2462C4"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CONTRIBUCIONES DE MEJORAS:</w:t>
      </w:r>
    </w:p>
    <w:p w14:paraId="581CA3BD" w14:textId="77777777" w:rsidR="00B55AA6" w:rsidRPr="00071C7D" w:rsidRDefault="00B55AA6" w:rsidP="00B55AA6">
      <w:pPr>
        <w:autoSpaceDE w:val="0"/>
        <w:autoSpaceDN w:val="0"/>
        <w:adjustRightInd w:val="0"/>
        <w:spacing w:before="0" w:after="0"/>
        <w:rPr>
          <w:rFonts w:cs="Arial"/>
          <w:sz w:val="22"/>
          <w:szCs w:val="22"/>
        </w:rPr>
      </w:pPr>
    </w:p>
    <w:p w14:paraId="5DC26A51" w14:textId="7777777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 xml:space="preserve">En el </w:t>
      </w:r>
      <w:r w:rsidR="007122F5" w:rsidRPr="00071C7D">
        <w:rPr>
          <w:rFonts w:cs="Arial"/>
          <w:sz w:val="22"/>
          <w:szCs w:val="22"/>
        </w:rPr>
        <w:t>cierre</w:t>
      </w:r>
      <w:r w:rsidRPr="00071C7D">
        <w:rPr>
          <w:rFonts w:cs="Arial"/>
          <w:sz w:val="22"/>
          <w:szCs w:val="22"/>
        </w:rPr>
        <w:t xml:space="preserve"> ejercicio, se recaudaron </w:t>
      </w:r>
      <w:r w:rsidR="007122F5" w:rsidRPr="00071C7D">
        <w:rPr>
          <w:rFonts w:cs="Arial"/>
          <w:sz w:val="22"/>
          <w:szCs w:val="22"/>
        </w:rPr>
        <w:t>46</w:t>
      </w:r>
      <w:r w:rsidRPr="00071C7D">
        <w:rPr>
          <w:rFonts w:cs="Arial"/>
          <w:sz w:val="22"/>
          <w:szCs w:val="22"/>
        </w:rPr>
        <w:t xml:space="preserve"> millones </w:t>
      </w:r>
      <w:r w:rsidR="007122F5" w:rsidRPr="00071C7D">
        <w:rPr>
          <w:rFonts w:cs="Arial"/>
          <w:sz w:val="22"/>
          <w:szCs w:val="22"/>
        </w:rPr>
        <w:t>800</w:t>
      </w:r>
      <w:r w:rsidRPr="00071C7D">
        <w:rPr>
          <w:rFonts w:cs="Arial"/>
          <w:sz w:val="22"/>
          <w:szCs w:val="22"/>
        </w:rPr>
        <w:t xml:space="preserve"> mil </w:t>
      </w:r>
      <w:r w:rsidR="007122F5" w:rsidRPr="00071C7D">
        <w:rPr>
          <w:rFonts w:cs="Arial"/>
          <w:sz w:val="22"/>
          <w:szCs w:val="22"/>
        </w:rPr>
        <w:t>137</w:t>
      </w:r>
      <w:r w:rsidRPr="00071C7D">
        <w:rPr>
          <w:rFonts w:cs="Arial"/>
          <w:sz w:val="22"/>
          <w:szCs w:val="22"/>
        </w:rPr>
        <w:t xml:space="preserve"> pesos.</w:t>
      </w:r>
    </w:p>
    <w:p w14:paraId="06758B68" w14:textId="28BC6819" w:rsidR="00B55AA6" w:rsidRDefault="00B55AA6" w:rsidP="00B55AA6">
      <w:pPr>
        <w:autoSpaceDE w:val="0"/>
        <w:autoSpaceDN w:val="0"/>
        <w:adjustRightInd w:val="0"/>
        <w:spacing w:before="0" w:after="0"/>
        <w:rPr>
          <w:rFonts w:cs="Arial"/>
          <w:b/>
          <w:sz w:val="22"/>
          <w:szCs w:val="22"/>
        </w:rPr>
      </w:pPr>
    </w:p>
    <w:p w14:paraId="5EF24F9C" w14:textId="77777777" w:rsidR="00F92569" w:rsidRPr="00071C7D" w:rsidRDefault="00F92569" w:rsidP="00B55AA6">
      <w:pPr>
        <w:autoSpaceDE w:val="0"/>
        <w:autoSpaceDN w:val="0"/>
        <w:adjustRightInd w:val="0"/>
        <w:spacing w:before="0" w:after="0"/>
        <w:rPr>
          <w:rFonts w:cs="Arial"/>
          <w:b/>
          <w:sz w:val="22"/>
          <w:szCs w:val="22"/>
        </w:rPr>
      </w:pPr>
    </w:p>
    <w:p w14:paraId="6671D06C"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lastRenderedPageBreak/>
        <w:t>DERECHOS</w:t>
      </w:r>
    </w:p>
    <w:p w14:paraId="3755AF8E" w14:textId="77777777" w:rsidR="00B55AA6" w:rsidRPr="00071C7D" w:rsidRDefault="00B55AA6" w:rsidP="00B55AA6">
      <w:pPr>
        <w:autoSpaceDE w:val="0"/>
        <w:autoSpaceDN w:val="0"/>
        <w:adjustRightInd w:val="0"/>
        <w:spacing w:before="0" w:after="0"/>
        <w:rPr>
          <w:rFonts w:cs="Arial"/>
          <w:b/>
          <w:sz w:val="22"/>
          <w:szCs w:val="22"/>
        </w:rPr>
      </w:pPr>
    </w:p>
    <w:p w14:paraId="6D3C98C6" w14:textId="1FF93594"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 xml:space="preserve">En el periodo, se recaudaron por este rubro </w:t>
      </w:r>
      <w:r w:rsidR="00B03911" w:rsidRPr="00071C7D">
        <w:rPr>
          <w:rFonts w:cs="Arial"/>
          <w:sz w:val="22"/>
          <w:szCs w:val="22"/>
        </w:rPr>
        <w:t>2 mil 18 millones 612 mil 542</w:t>
      </w:r>
      <w:r w:rsidRPr="00071C7D">
        <w:rPr>
          <w:rFonts w:cs="Arial"/>
          <w:sz w:val="22"/>
          <w:szCs w:val="22"/>
        </w:rPr>
        <w:t xml:space="preserve"> pesos, </w:t>
      </w:r>
      <w:r w:rsidR="00B03911" w:rsidRPr="00071C7D">
        <w:rPr>
          <w:rFonts w:cs="Arial"/>
          <w:sz w:val="22"/>
          <w:szCs w:val="22"/>
        </w:rPr>
        <w:t xml:space="preserve">sobre una estimación de </w:t>
      </w:r>
      <w:r w:rsidR="00FD2028">
        <w:rPr>
          <w:rFonts w:cs="Arial"/>
          <w:sz w:val="22"/>
          <w:szCs w:val="22"/>
        </w:rPr>
        <w:t xml:space="preserve">1 </w:t>
      </w:r>
      <w:r w:rsidR="00B03911" w:rsidRPr="00071C7D">
        <w:rPr>
          <w:rFonts w:cs="Arial"/>
          <w:sz w:val="22"/>
          <w:szCs w:val="22"/>
        </w:rPr>
        <w:t>mil 625 millones 608</w:t>
      </w:r>
      <w:r w:rsidRPr="00071C7D">
        <w:rPr>
          <w:rFonts w:cs="Arial"/>
          <w:sz w:val="22"/>
          <w:szCs w:val="22"/>
        </w:rPr>
        <w:t xml:space="preserve"> mil 223 pesos, lo que equivale</w:t>
      </w:r>
      <w:r w:rsidR="00B03911" w:rsidRPr="00071C7D">
        <w:rPr>
          <w:rFonts w:cs="Arial"/>
          <w:sz w:val="22"/>
          <w:szCs w:val="22"/>
        </w:rPr>
        <w:t xml:space="preserve"> a una variación positiva del 24.17</w:t>
      </w:r>
      <w:r w:rsidRPr="00071C7D">
        <w:rPr>
          <w:rFonts w:cs="Arial"/>
          <w:sz w:val="22"/>
          <w:szCs w:val="22"/>
        </w:rPr>
        <w:t xml:space="preserve">% </w:t>
      </w:r>
      <w:r w:rsidR="00A16FED">
        <w:rPr>
          <w:rFonts w:cs="Arial"/>
          <w:sz w:val="22"/>
          <w:szCs w:val="22"/>
        </w:rPr>
        <w:t>.</w:t>
      </w:r>
    </w:p>
    <w:p w14:paraId="48BDDAFE" w14:textId="77777777" w:rsidR="00B55AA6" w:rsidRPr="00071C7D" w:rsidRDefault="00B55AA6" w:rsidP="00B55AA6">
      <w:pPr>
        <w:autoSpaceDE w:val="0"/>
        <w:autoSpaceDN w:val="0"/>
        <w:adjustRightInd w:val="0"/>
        <w:spacing w:before="0" w:after="0"/>
        <w:rPr>
          <w:rFonts w:cs="Arial"/>
          <w:b/>
          <w:sz w:val="22"/>
          <w:szCs w:val="22"/>
        </w:rPr>
      </w:pPr>
    </w:p>
    <w:p w14:paraId="36870DE1"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PRODUCTOS</w:t>
      </w:r>
    </w:p>
    <w:p w14:paraId="762C2EC7" w14:textId="77777777" w:rsidR="00B55AA6" w:rsidRPr="00071C7D" w:rsidRDefault="00B55AA6" w:rsidP="00B55AA6">
      <w:pPr>
        <w:spacing w:before="0" w:after="0"/>
        <w:rPr>
          <w:rFonts w:cs="Arial"/>
          <w:sz w:val="22"/>
          <w:szCs w:val="22"/>
        </w:rPr>
      </w:pPr>
    </w:p>
    <w:p w14:paraId="180B716C" w14:textId="77777777" w:rsidR="00B55AA6" w:rsidRPr="00071C7D" w:rsidRDefault="00B03911" w:rsidP="00B55AA6">
      <w:pPr>
        <w:spacing w:before="0" w:after="0"/>
        <w:rPr>
          <w:rFonts w:cs="Arial"/>
          <w:sz w:val="22"/>
          <w:szCs w:val="22"/>
        </w:rPr>
      </w:pPr>
      <w:r w:rsidRPr="00071C7D">
        <w:rPr>
          <w:rFonts w:cs="Arial"/>
          <w:sz w:val="22"/>
          <w:szCs w:val="22"/>
        </w:rPr>
        <w:t xml:space="preserve">La estimación original </w:t>
      </w:r>
      <w:r w:rsidR="00B55AA6" w:rsidRPr="00071C7D">
        <w:rPr>
          <w:rFonts w:cs="Arial"/>
          <w:sz w:val="22"/>
          <w:szCs w:val="22"/>
        </w:rPr>
        <w:t xml:space="preserve">del año por este concepto, ascendió a </w:t>
      </w:r>
      <w:r w:rsidRPr="00071C7D">
        <w:rPr>
          <w:rFonts w:cs="Arial"/>
          <w:sz w:val="22"/>
          <w:szCs w:val="22"/>
        </w:rPr>
        <w:t>31</w:t>
      </w:r>
      <w:r w:rsidR="00B55AA6" w:rsidRPr="00071C7D">
        <w:rPr>
          <w:rFonts w:cs="Arial"/>
          <w:sz w:val="22"/>
          <w:szCs w:val="22"/>
        </w:rPr>
        <w:t xml:space="preserve"> millones </w:t>
      </w:r>
      <w:r w:rsidRPr="00071C7D">
        <w:rPr>
          <w:rFonts w:cs="Arial"/>
          <w:sz w:val="22"/>
          <w:szCs w:val="22"/>
        </w:rPr>
        <w:t>939</w:t>
      </w:r>
      <w:r w:rsidR="00B55AA6" w:rsidRPr="00071C7D">
        <w:rPr>
          <w:rFonts w:cs="Arial"/>
          <w:sz w:val="22"/>
          <w:szCs w:val="22"/>
        </w:rPr>
        <w:t xml:space="preserve"> mil </w:t>
      </w:r>
      <w:r w:rsidRPr="00071C7D">
        <w:rPr>
          <w:rFonts w:cs="Arial"/>
          <w:sz w:val="22"/>
          <w:szCs w:val="22"/>
        </w:rPr>
        <w:t>657</w:t>
      </w:r>
      <w:r w:rsidR="00B55AA6" w:rsidRPr="00071C7D">
        <w:rPr>
          <w:rFonts w:cs="Arial"/>
          <w:sz w:val="22"/>
          <w:szCs w:val="22"/>
        </w:rPr>
        <w:t xml:space="preserve"> pesos, habiéndose recaudado </w:t>
      </w:r>
      <w:r w:rsidRPr="00071C7D">
        <w:rPr>
          <w:rFonts w:cs="Arial"/>
          <w:sz w:val="22"/>
          <w:szCs w:val="22"/>
        </w:rPr>
        <w:t>41</w:t>
      </w:r>
      <w:r w:rsidR="00B55AA6" w:rsidRPr="00071C7D">
        <w:rPr>
          <w:rFonts w:cs="Arial"/>
          <w:sz w:val="22"/>
          <w:szCs w:val="22"/>
        </w:rPr>
        <w:t xml:space="preserve"> millones </w:t>
      </w:r>
      <w:r w:rsidRPr="00071C7D">
        <w:rPr>
          <w:rFonts w:cs="Arial"/>
          <w:sz w:val="22"/>
          <w:szCs w:val="22"/>
        </w:rPr>
        <w:t>384</w:t>
      </w:r>
      <w:r w:rsidR="00B55AA6" w:rsidRPr="00071C7D">
        <w:rPr>
          <w:rFonts w:cs="Arial"/>
          <w:sz w:val="22"/>
          <w:szCs w:val="22"/>
        </w:rPr>
        <w:t xml:space="preserve"> mil </w:t>
      </w:r>
      <w:r w:rsidRPr="00071C7D">
        <w:rPr>
          <w:rFonts w:cs="Arial"/>
          <w:sz w:val="22"/>
          <w:szCs w:val="22"/>
        </w:rPr>
        <w:t>469</w:t>
      </w:r>
      <w:r w:rsidR="00B55AA6" w:rsidRPr="00071C7D">
        <w:rPr>
          <w:rFonts w:cs="Arial"/>
          <w:sz w:val="22"/>
          <w:szCs w:val="22"/>
        </w:rPr>
        <w:t xml:space="preserve"> pesos, por lo que </w:t>
      </w:r>
      <w:r w:rsidRPr="00071C7D">
        <w:rPr>
          <w:rFonts w:cs="Arial"/>
          <w:sz w:val="22"/>
          <w:szCs w:val="22"/>
        </w:rPr>
        <w:t>se tuvo un incremento</w:t>
      </w:r>
      <w:r w:rsidR="00B55AA6" w:rsidRPr="00071C7D">
        <w:rPr>
          <w:rFonts w:cs="Arial"/>
          <w:sz w:val="22"/>
          <w:szCs w:val="22"/>
        </w:rPr>
        <w:t xml:space="preserve"> respecto a su estimación en </w:t>
      </w:r>
      <w:r w:rsidRPr="00071C7D">
        <w:rPr>
          <w:rFonts w:cs="Arial"/>
          <w:sz w:val="22"/>
          <w:szCs w:val="22"/>
        </w:rPr>
        <w:t>9</w:t>
      </w:r>
      <w:r w:rsidR="00B55AA6" w:rsidRPr="00071C7D">
        <w:rPr>
          <w:rFonts w:cs="Arial"/>
          <w:sz w:val="22"/>
          <w:szCs w:val="22"/>
        </w:rPr>
        <w:t xml:space="preserve"> millones </w:t>
      </w:r>
      <w:r w:rsidRPr="00071C7D">
        <w:rPr>
          <w:rFonts w:cs="Arial"/>
          <w:sz w:val="22"/>
          <w:szCs w:val="22"/>
        </w:rPr>
        <w:t>444</w:t>
      </w:r>
      <w:r w:rsidR="00B55AA6" w:rsidRPr="00071C7D">
        <w:rPr>
          <w:rFonts w:cs="Arial"/>
          <w:sz w:val="22"/>
          <w:szCs w:val="22"/>
        </w:rPr>
        <w:t xml:space="preserve"> mil </w:t>
      </w:r>
      <w:r w:rsidRPr="00071C7D">
        <w:rPr>
          <w:rFonts w:cs="Arial"/>
          <w:sz w:val="22"/>
          <w:szCs w:val="22"/>
        </w:rPr>
        <w:t>811</w:t>
      </w:r>
      <w:r w:rsidR="00B55AA6" w:rsidRPr="00071C7D">
        <w:rPr>
          <w:rFonts w:cs="Arial"/>
          <w:sz w:val="22"/>
          <w:szCs w:val="22"/>
        </w:rPr>
        <w:t xml:space="preserve"> pesos.</w:t>
      </w:r>
    </w:p>
    <w:p w14:paraId="0A0AE9B8" w14:textId="77777777" w:rsidR="00B55AA6" w:rsidRPr="00071C7D" w:rsidRDefault="00B55AA6" w:rsidP="00B55AA6">
      <w:pPr>
        <w:autoSpaceDE w:val="0"/>
        <w:autoSpaceDN w:val="0"/>
        <w:adjustRightInd w:val="0"/>
        <w:spacing w:before="0" w:after="0"/>
        <w:rPr>
          <w:rFonts w:cs="Arial"/>
          <w:sz w:val="22"/>
          <w:szCs w:val="22"/>
        </w:rPr>
      </w:pPr>
    </w:p>
    <w:p w14:paraId="5FB4F522"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APROVECHAMIENTOS</w:t>
      </w:r>
    </w:p>
    <w:p w14:paraId="3C2D0985" w14:textId="77777777" w:rsidR="00B55AA6" w:rsidRPr="00071C7D" w:rsidRDefault="00B55AA6" w:rsidP="00B55AA6">
      <w:pPr>
        <w:spacing w:before="0" w:after="0"/>
        <w:rPr>
          <w:rFonts w:cs="Arial"/>
          <w:sz w:val="22"/>
          <w:szCs w:val="22"/>
        </w:rPr>
      </w:pPr>
    </w:p>
    <w:p w14:paraId="35449FFC" w14:textId="2925CB09" w:rsidR="006B2207" w:rsidRDefault="00B55AA6" w:rsidP="00B55AA6">
      <w:pPr>
        <w:spacing w:before="0" w:after="0"/>
        <w:rPr>
          <w:rFonts w:cs="Arial"/>
          <w:sz w:val="22"/>
          <w:szCs w:val="22"/>
        </w:rPr>
      </w:pPr>
      <w:r w:rsidRPr="00071C7D">
        <w:rPr>
          <w:rFonts w:cs="Arial"/>
          <w:sz w:val="22"/>
          <w:szCs w:val="22"/>
        </w:rPr>
        <w:t xml:space="preserve">En el concepto de Aprovechamientos, se proyectó en el presupuesto de ingresos, recaudar en el </w:t>
      </w:r>
      <w:r w:rsidR="00EC028C" w:rsidRPr="00071C7D">
        <w:rPr>
          <w:rFonts w:cs="Arial"/>
          <w:sz w:val="22"/>
          <w:szCs w:val="22"/>
        </w:rPr>
        <w:t xml:space="preserve">año </w:t>
      </w:r>
      <w:r w:rsidRPr="00071C7D">
        <w:rPr>
          <w:rFonts w:cs="Arial"/>
          <w:sz w:val="22"/>
          <w:szCs w:val="22"/>
        </w:rPr>
        <w:t xml:space="preserve">2021 la cantidad de </w:t>
      </w:r>
      <w:r w:rsidR="00EC028C" w:rsidRPr="00071C7D">
        <w:rPr>
          <w:rFonts w:cs="Arial"/>
          <w:sz w:val="22"/>
          <w:szCs w:val="22"/>
        </w:rPr>
        <w:t>29</w:t>
      </w:r>
      <w:r w:rsidRPr="00071C7D">
        <w:rPr>
          <w:rFonts w:cs="Arial"/>
          <w:sz w:val="22"/>
          <w:szCs w:val="22"/>
        </w:rPr>
        <w:t xml:space="preserve"> millones </w:t>
      </w:r>
      <w:r w:rsidR="00EC028C" w:rsidRPr="00071C7D">
        <w:rPr>
          <w:rFonts w:cs="Arial"/>
          <w:sz w:val="22"/>
          <w:szCs w:val="22"/>
        </w:rPr>
        <w:t>563</w:t>
      </w:r>
      <w:r w:rsidRPr="00071C7D">
        <w:rPr>
          <w:rFonts w:cs="Arial"/>
          <w:sz w:val="22"/>
          <w:szCs w:val="22"/>
        </w:rPr>
        <w:t xml:space="preserve"> mil </w:t>
      </w:r>
      <w:r w:rsidR="00EC028C" w:rsidRPr="00071C7D">
        <w:rPr>
          <w:rFonts w:cs="Arial"/>
          <w:sz w:val="22"/>
          <w:szCs w:val="22"/>
        </w:rPr>
        <w:t>68</w:t>
      </w:r>
      <w:r w:rsidRPr="00071C7D">
        <w:rPr>
          <w:rFonts w:cs="Arial"/>
          <w:sz w:val="22"/>
          <w:szCs w:val="22"/>
        </w:rPr>
        <w:t xml:space="preserve"> pesos, alcanzando </w:t>
      </w:r>
      <w:r w:rsidR="00EC028C" w:rsidRPr="00071C7D">
        <w:rPr>
          <w:rFonts w:cs="Arial"/>
          <w:sz w:val="22"/>
          <w:szCs w:val="22"/>
        </w:rPr>
        <w:t>54</w:t>
      </w:r>
      <w:r w:rsidRPr="00071C7D">
        <w:rPr>
          <w:rFonts w:cs="Arial"/>
          <w:sz w:val="22"/>
          <w:szCs w:val="22"/>
        </w:rPr>
        <w:t xml:space="preserve"> millones </w:t>
      </w:r>
      <w:r w:rsidR="00EC028C" w:rsidRPr="00071C7D">
        <w:rPr>
          <w:rFonts w:cs="Arial"/>
          <w:sz w:val="22"/>
          <w:szCs w:val="22"/>
        </w:rPr>
        <w:t>177</w:t>
      </w:r>
      <w:r w:rsidRPr="00071C7D">
        <w:rPr>
          <w:rFonts w:cs="Arial"/>
          <w:sz w:val="22"/>
          <w:szCs w:val="22"/>
        </w:rPr>
        <w:t xml:space="preserve"> mil </w:t>
      </w:r>
      <w:r w:rsidR="00EC028C" w:rsidRPr="00071C7D">
        <w:rPr>
          <w:rFonts w:cs="Arial"/>
          <w:sz w:val="22"/>
          <w:szCs w:val="22"/>
        </w:rPr>
        <w:t>804</w:t>
      </w:r>
      <w:r w:rsidRPr="00071C7D">
        <w:rPr>
          <w:rFonts w:cs="Arial"/>
          <w:sz w:val="22"/>
          <w:szCs w:val="22"/>
        </w:rPr>
        <w:t xml:space="preserve"> pesos, cifra superior de lo esperado por</w:t>
      </w:r>
      <w:r w:rsidR="00EC028C" w:rsidRPr="00071C7D">
        <w:rPr>
          <w:rFonts w:cs="Arial"/>
          <w:sz w:val="22"/>
          <w:szCs w:val="22"/>
        </w:rPr>
        <w:t xml:space="preserve"> 24</w:t>
      </w:r>
      <w:r w:rsidRPr="00071C7D">
        <w:rPr>
          <w:rFonts w:cs="Arial"/>
          <w:sz w:val="22"/>
          <w:szCs w:val="22"/>
        </w:rPr>
        <w:t xml:space="preserve"> millones </w:t>
      </w:r>
      <w:r w:rsidR="00EC028C" w:rsidRPr="00071C7D">
        <w:rPr>
          <w:rFonts w:cs="Arial"/>
          <w:sz w:val="22"/>
          <w:szCs w:val="22"/>
        </w:rPr>
        <w:t>614</w:t>
      </w:r>
      <w:r w:rsidRPr="00071C7D">
        <w:rPr>
          <w:rFonts w:cs="Arial"/>
          <w:sz w:val="22"/>
          <w:szCs w:val="22"/>
        </w:rPr>
        <w:t xml:space="preserve"> mil </w:t>
      </w:r>
      <w:r w:rsidR="00EC028C" w:rsidRPr="00071C7D">
        <w:rPr>
          <w:rFonts w:cs="Arial"/>
          <w:sz w:val="22"/>
          <w:szCs w:val="22"/>
        </w:rPr>
        <w:t>736</w:t>
      </w:r>
      <w:r w:rsidRPr="00071C7D">
        <w:rPr>
          <w:rFonts w:cs="Arial"/>
          <w:sz w:val="22"/>
          <w:szCs w:val="22"/>
        </w:rPr>
        <w:t xml:space="preserve"> pesos.</w:t>
      </w:r>
    </w:p>
    <w:p w14:paraId="24BA44AA" w14:textId="77777777" w:rsidR="006B2207" w:rsidRPr="00071C7D" w:rsidRDefault="006B2207" w:rsidP="00B55AA6">
      <w:pPr>
        <w:spacing w:before="0" w:after="0"/>
        <w:rPr>
          <w:rFonts w:cs="Arial"/>
          <w:sz w:val="22"/>
          <w:szCs w:val="22"/>
        </w:rPr>
      </w:pPr>
    </w:p>
    <w:p w14:paraId="18E8F77D"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INGRESOS POR LA VENTA DE BIENES Y PRESTACIÓN DE SERVICIOS</w:t>
      </w:r>
    </w:p>
    <w:p w14:paraId="3C6B460F" w14:textId="77777777" w:rsidR="00B55AA6" w:rsidRPr="00071C7D" w:rsidRDefault="00B55AA6" w:rsidP="00B55AA6">
      <w:pPr>
        <w:autoSpaceDE w:val="0"/>
        <w:autoSpaceDN w:val="0"/>
        <w:adjustRightInd w:val="0"/>
        <w:spacing w:before="0" w:after="0"/>
        <w:rPr>
          <w:rFonts w:cs="Arial"/>
          <w:sz w:val="22"/>
          <w:szCs w:val="22"/>
        </w:rPr>
      </w:pPr>
    </w:p>
    <w:p w14:paraId="7A6B8A82" w14:textId="7777777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 xml:space="preserve">Los ingresos estimados por este concepto en el ejercicio son por la cantidad de </w:t>
      </w:r>
      <w:r w:rsidR="00EC028C" w:rsidRPr="00071C7D">
        <w:rPr>
          <w:rFonts w:cs="Arial"/>
          <w:sz w:val="22"/>
          <w:szCs w:val="22"/>
        </w:rPr>
        <w:t>24</w:t>
      </w:r>
      <w:r w:rsidRPr="00071C7D">
        <w:rPr>
          <w:rFonts w:cs="Arial"/>
          <w:sz w:val="22"/>
          <w:szCs w:val="22"/>
        </w:rPr>
        <w:t xml:space="preserve"> millones </w:t>
      </w:r>
      <w:r w:rsidR="00EC028C" w:rsidRPr="00071C7D">
        <w:rPr>
          <w:rFonts w:cs="Arial"/>
          <w:sz w:val="22"/>
          <w:szCs w:val="22"/>
        </w:rPr>
        <w:t>359</w:t>
      </w:r>
      <w:r w:rsidRPr="00071C7D">
        <w:rPr>
          <w:rFonts w:cs="Arial"/>
          <w:sz w:val="22"/>
          <w:szCs w:val="22"/>
        </w:rPr>
        <w:t xml:space="preserve"> mil </w:t>
      </w:r>
      <w:r w:rsidR="00EC028C" w:rsidRPr="00071C7D">
        <w:rPr>
          <w:rFonts w:cs="Arial"/>
          <w:sz w:val="22"/>
          <w:szCs w:val="22"/>
        </w:rPr>
        <w:t>500</w:t>
      </w:r>
      <w:r w:rsidRPr="00071C7D">
        <w:rPr>
          <w:rFonts w:cs="Arial"/>
          <w:sz w:val="22"/>
          <w:szCs w:val="22"/>
        </w:rPr>
        <w:t xml:space="preserve"> pesos obteniendo una recaudación por la cantidad de </w:t>
      </w:r>
      <w:r w:rsidR="00EC028C" w:rsidRPr="00071C7D">
        <w:rPr>
          <w:rFonts w:cs="Arial"/>
          <w:sz w:val="22"/>
          <w:szCs w:val="22"/>
        </w:rPr>
        <w:t>25</w:t>
      </w:r>
      <w:r w:rsidRPr="00071C7D">
        <w:rPr>
          <w:rFonts w:cs="Arial"/>
          <w:sz w:val="22"/>
          <w:szCs w:val="22"/>
        </w:rPr>
        <w:t xml:space="preserve"> millones </w:t>
      </w:r>
      <w:r w:rsidR="00EC028C" w:rsidRPr="00071C7D">
        <w:rPr>
          <w:rFonts w:cs="Arial"/>
          <w:sz w:val="22"/>
          <w:szCs w:val="22"/>
        </w:rPr>
        <w:t>364</w:t>
      </w:r>
      <w:r w:rsidRPr="00071C7D">
        <w:rPr>
          <w:rFonts w:cs="Arial"/>
          <w:sz w:val="22"/>
          <w:szCs w:val="22"/>
        </w:rPr>
        <w:t xml:space="preserve"> mil </w:t>
      </w:r>
      <w:r w:rsidR="00EC028C" w:rsidRPr="00071C7D">
        <w:rPr>
          <w:rFonts w:cs="Arial"/>
          <w:sz w:val="22"/>
          <w:szCs w:val="22"/>
        </w:rPr>
        <w:t>363</w:t>
      </w:r>
      <w:r w:rsidRPr="00071C7D">
        <w:rPr>
          <w:rFonts w:cs="Arial"/>
          <w:sz w:val="22"/>
          <w:szCs w:val="22"/>
        </w:rPr>
        <w:t xml:space="preserve"> pesos, obt</w:t>
      </w:r>
      <w:r w:rsidR="00EC028C" w:rsidRPr="00071C7D">
        <w:rPr>
          <w:rFonts w:cs="Arial"/>
          <w:sz w:val="22"/>
          <w:szCs w:val="22"/>
        </w:rPr>
        <w:t>eniéndose una variación positiva</w:t>
      </w:r>
      <w:r w:rsidRPr="00071C7D">
        <w:rPr>
          <w:rFonts w:cs="Arial"/>
          <w:sz w:val="22"/>
          <w:szCs w:val="22"/>
        </w:rPr>
        <w:t xml:space="preserve"> de </w:t>
      </w:r>
      <w:r w:rsidR="00FD2028">
        <w:rPr>
          <w:rFonts w:cs="Arial"/>
          <w:sz w:val="22"/>
          <w:szCs w:val="22"/>
        </w:rPr>
        <w:t>1</w:t>
      </w:r>
      <w:r w:rsidRPr="00071C7D">
        <w:rPr>
          <w:rFonts w:cs="Arial"/>
          <w:sz w:val="22"/>
          <w:szCs w:val="22"/>
        </w:rPr>
        <w:t xml:space="preserve"> </w:t>
      </w:r>
      <w:r w:rsidR="00EC028C" w:rsidRPr="00071C7D">
        <w:rPr>
          <w:rFonts w:cs="Arial"/>
          <w:sz w:val="22"/>
          <w:szCs w:val="22"/>
        </w:rPr>
        <w:t>millón 4</w:t>
      </w:r>
      <w:r w:rsidRPr="00071C7D">
        <w:rPr>
          <w:rFonts w:cs="Arial"/>
          <w:sz w:val="22"/>
          <w:szCs w:val="22"/>
        </w:rPr>
        <w:t xml:space="preserve"> mil </w:t>
      </w:r>
      <w:r w:rsidR="00EC028C" w:rsidRPr="00071C7D">
        <w:rPr>
          <w:rFonts w:cs="Arial"/>
          <w:sz w:val="22"/>
          <w:szCs w:val="22"/>
        </w:rPr>
        <w:t>863</w:t>
      </w:r>
      <w:r w:rsidRPr="00071C7D">
        <w:rPr>
          <w:rFonts w:cs="Arial"/>
          <w:sz w:val="22"/>
          <w:szCs w:val="22"/>
        </w:rPr>
        <w:t xml:space="preserve"> pesos.</w:t>
      </w:r>
    </w:p>
    <w:p w14:paraId="0AAD8DFF" w14:textId="3ADFC35C" w:rsidR="00B55AA6" w:rsidRDefault="00B55AA6" w:rsidP="00B55AA6">
      <w:pPr>
        <w:autoSpaceDE w:val="0"/>
        <w:autoSpaceDN w:val="0"/>
        <w:adjustRightInd w:val="0"/>
        <w:spacing w:before="0" w:after="0"/>
        <w:rPr>
          <w:rFonts w:cs="Arial"/>
          <w:b/>
          <w:sz w:val="22"/>
          <w:szCs w:val="22"/>
        </w:rPr>
      </w:pPr>
    </w:p>
    <w:p w14:paraId="355664AF" w14:textId="64BEFB83" w:rsidR="00A16FED" w:rsidRDefault="00A16FED" w:rsidP="00B55AA6">
      <w:pPr>
        <w:autoSpaceDE w:val="0"/>
        <w:autoSpaceDN w:val="0"/>
        <w:adjustRightInd w:val="0"/>
        <w:spacing w:before="0" w:after="0"/>
        <w:rPr>
          <w:rFonts w:cs="Arial"/>
          <w:b/>
          <w:sz w:val="22"/>
          <w:szCs w:val="22"/>
        </w:rPr>
      </w:pPr>
    </w:p>
    <w:p w14:paraId="0DC3B7C5" w14:textId="77777777" w:rsidR="00A16FED" w:rsidRPr="00071C7D" w:rsidRDefault="00A16FED" w:rsidP="00B55AA6">
      <w:pPr>
        <w:autoSpaceDE w:val="0"/>
        <w:autoSpaceDN w:val="0"/>
        <w:adjustRightInd w:val="0"/>
        <w:spacing w:before="0" w:after="0"/>
        <w:rPr>
          <w:rFonts w:cs="Arial"/>
          <w:b/>
          <w:sz w:val="22"/>
          <w:szCs w:val="22"/>
        </w:rPr>
      </w:pPr>
    </w:p>
    <w:p w14:paraId="74DE6CD0" w14:textId="77777777" w:rsidR="00A16FED" w:rsidRDefault="00B55AA6" w:rsidP="00B55AA6">
      <w:pPr>
        <w:autoSpaceDE w:val="0"/>
        <w:autoSpaceDN w:val="0"/>
        <w:adjustRightInd w:val="0"/>
        <w:spacing w:before="0" w:after="0"/>
        <w:rPr>
          <w:rFonts w:cs="Arial"/>
          <w:b/>
          <w:sz w:val="22"/>
          <w:szCs w:val="22"/>
        </w:rPr>
      </w:pPr>
      <w:r w:rsidRPr="00071C7D">
        <w:rPr>
          <w:rFonts w:cs="Arial"/>
          <w:b/>
          <w:sz w:val="22"/>
          <w:szCs w:val="22"/>
        </w:rPr>
        <w:t>OTROS INGRESOS Y BENEFICIOS VARIOS</w:t>
      </w:r>
    </w:p>
    <w:p w14:paraId="5F171EDE" w14:textId="6EFCD759"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 xml:space="preserve">Los ingresos estimados por este concepto en el ejercicio 2021, fueron por la cantidad de </w:t>
      </w:r>
      <w:r w:rsidR="00EC028C" w:rsidRPr="00071C7D">
        <w:rPr>
          <w:rFonts w:cs="Arial"/>
          <w:sz w:val="22"/>
          <w:szCs w:val="22"/>
        </w:rPr>
        <w:t>38</w:t>
      </w:r>
      <w:r w:rsidRPr="00071C7D">
        <w:rPr>
          <w:rFonts w:cs="Arial"/>
          <w:sz w:val="22"/>
          <w:szCs w:val="22"/>
        </w:rPr>
        <w:t xml:space="preserve"> millones </w:t>
      </w:r>
      <w:r w:rsidR="00EC028C" w:rsidRPr="00071C7D">
        <w:rPr>
          <w:rFonts w:cs="Arial"/>
          <w:sz w:val="22"/>
          <w:szCs w:val="22"/>
        </w:rPr>
        <w:t>824</w:t>
      </w:r>
      <w:r w:rsidRPr="00071C7D">
        <w:rPr>
          <w:rFonts w:cs="Arial"/>
          <w:sz w:val="22"/>
          <w:szCs w:val="22"/>
        </w:rPr>
        <w:t xml:space="preserve"> mil </w:t>
      </w:r>
      <w:r w:rsidR="00EC028C" w:rsidRPr="00071C7D">
        <w:rPr>
          <w:rFonts w:cs="Arial"/>
          <w:sz w:val="22"/>
          <w:szCs w:val="22"/>
        </w:rPr>
        <w:t>359</w:t>
      </w:r>
      <w:r w:rsidRPr="00071C7D">
        <w:rPr>
          <w:rFonts w:cs="Arial"/>
          <w:sz w:val="22"/>
          <w:szCs w:val="22"/>
        </w:rPr>
        <w:t xml:space="preserve"> pesos obteniendo una recaudación por la cantidad de </w:t>
      </w:r>
      <w:r w:rsidR="00EC028C" w:rsidRPr="00071C7D">
        <w:rPr>
          <w:rFonts w:cs="Arial"/>
          <w:sz w:val="22"/>
          <w:szCs w:val="22"/>
        </w:rPr>
        <w:t>21</w:t>
      </w:r>
      <w:r w:rsidRPr="00071C7D">
        <w:rPr>
          <w:rFonts w:cs="Arial"/>
          <w:sz w:val="22"/>
          <w:szCs w:val="22"/>
        </w:rPr>
        <w:t xml:space="preserve"> millones </w:t>
      </w:r>
      <w:r w:rsidR="00EC028C" w:rsidRPr="00071C7D">
        <w:rPr>
          <w:rFonts w:cs="Arial"/>
          <w:sz w:val="22"/>
          <w:szCs w:val="22"/>
        </w:rPr>
        <w:t>345</w:t>
      </w:r>
      <w:r w:rsidRPr="00071C7D">
        <w:rPr>
          <w:rFonts w:cs="Arial"/>
          <w:sz w:val="22"/>
          <w:szCs w:val="22"/>
        </w:rPr>
        <w:t xml:space="preserve"> mil </w:t>
      </w:r>
      <w:r w:rsidR="00EC028C" w:rsidRPr="00071C7D">
        <w:rPr>
          <w:rFonts w:cs="Arial"/>
          <w:sz w:val="22"/>
          <w:szCs w:val="22"/>
        </w:rPr>
        <w:t>989</w:t>
      </w:r>
      <w:r w:rsidRPr="00071C7D">
        <w:rPr>
          <w:rFonts w:cs="Arial"/>
          <w:sz w:val="22"/>
          <w:szCs w:val="22"/>
        </w:rPr>
        <w:t xml:space="preserve"> pesos, obteniéndose una variación negativa de 17 millones </w:t>
      </w:r>
      <w:r w:rsidR="00EC028C" w:rsidRPr="00071C7D">
        <w:rPr>
          <w:rFonts w:cs="Arial"/>
          <w:sz w:val="22"/>
          <w:szCs w:val="22"/>
        </w:rPr>
        <w:t>478</w:t>
      </w:r>
      <w:r w:rsidRPr="00071C7D">
        <w:rPr>
          <w:rFonts w:cs="Arial"/>
          <w:sz w:val="22"/>
          <w:szCs w:val="22"/>
        </w:rPr>
        <w:t xml:space="preserve"> mil </w:t>
      </w:r>
      <w:r w:rsidR="00EC028C" w:rsidRPr="00071C7D">
        <w:rPr>
          <w:rFonts w:cs="Arial"/>
          <w:sz w:val="22"/>
          <w:szCs w:val="22"/>
        </w:rPr>
        <w:t>370</w:t>
      </w:r>
      <w:r w:rsidRPr="00071C7D">
        <w:rPr>
          <w:rFonts w:cs="Arial"/>
          <w:sz w:val="22"/>
          <w:szCs w:val="22"/>
        </w:rPr>
        <w:t xml:space="preserve"> pesos.</w:t>
      </w:r>
    </w:p>
    <w:p w14:paraId="150819B2" w14:textId="77777777" w:rsidR="00B55AA6" w:rsidRPr="00071C7D" w:rsidRDefault="00B55AA6" w:rsidP="00B55AA6">
      <w:pPr>
        <w:autoSpaceDE w:val="0"/>
        <w:autoSpaceDN w:val="0"/>
        <w:adjustRightInd w:val="0"/>
        <w:spacing w:before="0" w:after="0"/>
        <w:rPr>
          <w:rFonts w:cs="Arial"/>
          <w:sz w:val="22"/>
          <w:szCs w:val="22"/>
        </w:rPr>
      </w:pPr>
    </w:p>
    <w:p w14:paraId="72CE7C7B"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INGRESOS DE ORIGEN FEDERAL</w:t>
      </w:r>
    </w:p>
    <w:p w14:paraId="768A6B13" w14:textId="77777777" w:rsidR="00B55AA6" w:rsidRPr="00071C7D" w:rsidRDefault="00EC028C" w:rsidP="00EC028C">
      <w:pPr>
        <w:tabs>
          <w:tab w:val="left" w:pos="2270"/>
        </w:tabs>
        <w:autoSpaceDE w:val="0"/>
        <w:autoSpaceDN w:val="0"/>
        <w:adjustRightInd w:val="0"/>
        <w:spacing w:before="0" w:after="0"/>
        <w:rPr>
          <w:rFonts w:cs="Arial"/>
          <w:sz w:val="22"/>
          <w:szCs w:val="22"/>
        </w:rPr>
      </w:pPr>
      <w:r w:rsidRPr="00071C7D">
        <w:rPr>
          <w:rFonts w:cs="Arial"/>
          <w:sz w:val="22"/>
          <w:szCs w:val="22"/>
        </w:rPr>
        <w:tab/>
      </w:r>
    </w:p>
    <w:p w14:paraId="373AA36D" w14:textId="3CD944D5"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 xml:space="preserve">Los Ingresos de origen federal, recaudados en </w:t>
      </w:r>
      <w:r w:rsidR="00E51E8D" w:rsidRPr="00071C7D">
        <w:rPr>
          <w:rFonts w:cs="Arial"/>
          <w:sz w:val="22"/>
          <w:szCs w:val="22"/>
        </w:rPr>
        <w:t xml:space="preserve">el </w:t>
      </w:r>
      <w:r w:rsidRPr="00071C7D">
        <w:rPr>
          <w:rFonts w:cs="Arial"/>
          <w:sz w:val="22"/>
          <w:szCs w:val="22"/>
        </w:rPr>
        <w:t xml:space="preserve">ejercicio, en su conjunto ascendieron a </w:t>
      </w:r>
      <w:r w:rsidR="00E51E8D" w:rsidRPr="00071C7D">
        <w:rPr>
          <w:rFonts w:cs="Arial"/>
          <w:sz w:val="22"/>
          <w:szCs w:val="22"/>
        </w:rPr>
        <w:t>75</w:t>
      </w:r>
      <w:r w:rsidRPr="00071C7D">
        <w:rPr>
          <w:rFonts w:cs="Arial"/>
          <w:sz w:val="22"/>
          <w:szCs w:val="22"/>
        </w:rPr>
        <w:t xml:space="preserve"> mil </w:t>
      </w:r>
      <w:r w:rsidR="00E51E8D" w:rsidRPr="00071C7D">
        <w:rPr>
          <w:rFonts w:cs="Arial"/>
          <w:sz w:val="22"/>
          <w:szCs w:val="22"/>
        </w:rPr>
        <w:t>530</w:t>
      </w:r>
      <w:r w:rsidRPr="00071C7D">
        <w:rPr>
          <w:rFonts w:cs="Arial"/>
          <w:sz w:val="22"/>
          <w:szCs w:val="22"/>
        </w:rPr>
        <w:t xml:space="preserve"> m</w:t>
      </w:r>
      <w:r w:rsidR="00E51E8D" w:rsidRPr="00071C7D">
        <w:rPr>
          <w:rFonts w:cs="Arial"/>
          <w:sz w:val="22"/>
          <w:szCs w:val="22"/>
        </w:rPr>
        <w:t>illones 637</w:t>
      </w:r>
      <w:r w:rsidRPr="00071C7D">
        <w:rPr>
          <w:rFonts w:cs="Arial"/>
          <w:sz w:val="22"/>
          <w:szCs w:val="22"/>
        </w:rPr>
        <w:t xml:space="preserve"> mil </w:t>
      </w:r>
      <w:r w:rsidR="00E51E8D" w:rsidRPr="00071C7D">
        <w:rPr>
          <w:rFonts w:cs="Arial"/>
          <w:sz w:val="22"/>
          <w:szCs w:val="22"/>
        </w:rPr>
        <w:t>72</w:t>
      </w:r>
      <w:r w:rsidRPr="00071C7D">
        <w:rPr>
          <w:rFonts w:cs="Arial"/>
          <w:sz w:val="22"/>
          <w:szCs w:val="22"/>
        </w:rPr>
        <w:t xml:space="preserve"> pesos, </w:t>
      </w:r>
      <w:r w:rsidR="00E51E8D" w:rsidRPr="00071C7D">
        <w:rPr>
          <w:rFonts w:cs="Arial"/>
          <w:sz w:val="22"/>
          <w:szCs w:val="22"/>
        </w:rPr>
        <w:t>94.5</w:t>
      </w:r>
      <w:r w:rsidR="00FD2028">
        <w:rPr>
          <w:rFonts w:cs="Arial"/>
          <w:sz w:val="22"/>
          <w:szCs w:val="22"/>
        </w:rPr>
        <w:t>5</w:t>
      </w:r>
      <w:r w:rsidRPr="00071C7D">
        <w:rPr>
          <w:rFonts w:cs="Arial"/>
          <w:sz w:val="22"/>
          <w:szCs w:val="22"/>
        </w:rPr>
        <w:t xml:space="preserve">% </w:t>
      </w:r>
      <w:r w:rsidR="00A16FED">
        <w:rPr>
          <w:rFonts w:cs="Arial"/>
          <w:sz w:val="22"/>
          <w:szCs w:val="22"/>
        </w:rPr>
        <w:t xml:space="preserve"> d</w:t>
      </w:r>
      <w:r w:rsidRPr="00071C7D">
        <w:rPr>
          <w:rFonts w:cs="Arial"/>
          <w:sz w:val="22"/>
          <w:szCs w:val="22"/>
        </w:rPr>
        <w:t>el total de los recursos obtenidos, los cuales se integran de la siguiente forma:</w:t>
      </w:r>
    </w:p>
    <w:p w14:paraId="5F9C593F" w14:textId="77777777" w:rsidR="00B55AA6" w:rsidRPr="00071C7D" w:rsidRDefault="00B55AA6" w:rsidP="00B55AA6">
      <w:pPr>
        <w:autoSpaceDE w:val="0"/>
        <w:autoSpaceDN w:val="0"/>
        <w:adjustRightInd w:val="0"/>
        <w:spacing w:before="0" w:after="0"/>
        <w:rPr>
          <w:rFonts w:cs="Arial"/>
          <w:sz w:val="22"/>
          <w:szCs w:val="22"/>
        </w:rPr>
      </w:pPr>
    </w:p>
    <w:p w14:paraId="0C18BF20" w14:textId="7777777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El primer grupo se integra, por los ingresos susceptibles de programarse libremente por el Estado y lo constituyen los conceptos que integran el Rubro de Participaciones e Incentivos en Ingresos Federales, segundo grupo está conformado por los Fondos de Aportaciones Federales “RAMO 33”, tercer grupo son los Convenios de Reasignación de Recursos Federales, cuarto grupo los Incentivos Derivados de la Colaboración Fiscal y el quinto y último grupo está compuesto por Fondos Distintos de Aportaciones.</w:t>
      </w:r>
    </w:p>
    <w:p w14:paraId="2C68DE0E" w14:textId="77777777" w:rsidR="00B55AA6" w:rsidRPr="00071C7D" w:rsidRDefault="00B55AA6" w:rsidP="00B55AA6">
      <w:pPr>
        <w:autoSpaceDE w:val="0"/>
        <w:autoSpaceDN w:val="0"/>
        <w:adjustRightInd w:val="0"/>
        <w:spacing w:before="0" w:after="0"/>
        <w:rPr>
          <w:rFonts w:cs="Arial"/>
          <w:sz w:val="22"/>
          <w:szCs w:val="22"/>
        </w:rPr>
      </w:pPr>
    </w:p>
    <w:p w14:paraId="4E1B981A"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PARTICIPACIONES E INCENTIVOS EN INGRESOS FEDERALES</w:t>
      </w:r>
    </w:p>
    <w:p w14:paraId="13A6EF32" w14:textId="77777777" w:rsidR="00B55AA6" w:rsidRPr="00071C7D" w:rsidRDefault="00B55AA6" w:rsidP="00B55AA6">
      <w:pPr>
        <w:autoSpaceDE w:val="0"/>
        <w:autoSpaceDN w:val="0"/>
        <w:adjustRightInd w:val="0"/>
        <w:spacing w:before="0" w:after="0"/>
        <w:rPr>
          <w:rFonts w:cs="Arial"/>
          <w:b/>
          <w:sz w:val="22"/>
          <w:szCs w:val="22"/>
        </w:rPr>
      </w:pPr>
    </w:p>
    <w:p w14:paraId="3E0245B2" w14:textId="12E0CB71"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Por este rubro, se recaudar</w:t>
      </w:r>
      <w:r w:rsidR="00E51E8D" w:rsidRPr="00071C7D">
        <w:rPr>
          <w:rFonts w:cs="Arial"/>
          <w:sz w:val="22"/>
          <w:szCs w:val="22"/>
        </w:rPr>
        <w:t>on 29 mil 595 millones 672 mil 370</w:t>
      </w:r>
      <w:r w:rsidRPr="00071C7D">
        <w:rPr>
          <w:rFonts w:cs="Arial"/>
          <w:sz w:val="22"/>
          <w:szCs w:val="22"/>
        </w:rPr>
        <w:t xml:space="preserve"> pesos, que comparado con lo pres</w:t>
      </w:r>
      <w:r w:rsidR="00CC3FAD" w:rsidRPr="00071C7D">
        <w:rPr>
          <w:rFonts w:cs="Arial"/>
          <w:sz w:val="22"/>
          <w:szCs w:val="22"/>
        </w:rPr>
        <w:t>upuestado</w:t>
      </w:r>
      <w:r w:rsidRPr="00071C7D">
        <w:rPr>
          <w:rFonts w:cs="Arial"/>
          <w:sz w:val="22"/>
          <w:szCs w:val="22"/>
        </w:rPr>
        <w:t xml:space="preserve"> </w:t>
      </w:r>
      <w:r w:rsidR="00CC3FAD" w:rsidRPr="00071C7D">
        <w:rPr>
          <w:rFonts w:cs="Arial"/>
          <w:sz w:val="22"/>
          <w:szCs w:val="22"/>
        </w:rPr>
        <w:t>de 25 mil 655 millones 926 mil 108</w:t>
      </w:r>
      <w:r w:rsidRPr="00071C7D">
        <w:rPr>
          <w:rFonts w:cs="Arial"/>
          <w:sz w:val="22"/>
          <w:szCs w:val="22"/>
        </w:rPr>
        <w:t xml:space="preserve"> pesos, por lo que, en este renglón, se refleja una variación positiva </w:t>
      </w:r>
      <w:r w:rsidR="00CC3FAD" w:rsidRPr="00071C7D">
        <w:rPr>
          <w:rFonts w:cs="Arial"/>
          <w:sz w:val="22"/>
          <w:szCs w:val="22"/>
        </w:rPr>
        <w:t>por 3 mil 939 millones 746 mil 262</w:t>
      </w:r>
      <w:r w:rsidRPr="00071C7D">
        <w:rPr>
          <w:rFonts w:cs="Arial"/>
          <w:sz w:val="22"/>
          <w:szCs w:val="22"/>
        </w:rPr>
        <w:t xml:space="preserve"> pesos, dicha variació</w:t>
      </w:r>
      <w:r w:rsidR="00CC3FAD" w:rsidRPr="00071C7D">
        <w:rPr>
          <w:rFonts w:cs="Arial"/>
          <w:sz w:val="22"/>
          <w:szCs w:val="22"/>
        </w:rPr>
        <w:t xml:space="preserve">n dada principalmente </w:t>
      </w:r>
      <w:r w:rsidRPr="00071C7D">
        <w:rPr>
          <w:rFonts w:cs="Arial"/>
          <w:sz w:val="22"/>
          <w:szCs w:val="22"/>
        </w:rPr>
        <w:t xml:space="preserve">en la recuperación del ISR participable que a partir del 2015 por la reforma a </w:t>
      </w:r>
      <w:r w:rsidRPr="00071C7D">
        <w:rPr>
          <w:rFonts w:cs="Arial"/>
          <w:sz w:val="22"/>
          <w:szCs w:val="22"/>
        </w:rPr>
        <w:lastRenderedPageBreak/>
        <w:t xml:space="preserve">la Ley de Coordinación Fiscal es participable para las Entidades Federativas. Sobre este particular, es de destacar que esta cifra está integrada principalmente, entre otros, por el Fondo General de Participaciones; Fondo de Fomento Municipal; Fondo de Fiscalización y Recaudación; Impuesto Especial Sobre Producción y Servicios Sobre la Venta Final de Gasolinas y Diésel; y Fondo de Compensación derivado del Impuesto Especial Sobre Producción y Servicios, a la Venta Final de Gasolina y Diésel e Incentivos por Administración del Impuesto sobre Automóviles Nuevos y el Impuesto Sobre la Renta Participable. </w:t>
      </w:r>
    </w:p>
    <w:p w14:paraId="601436AF" w14:textId="77777777" w:rsidR="001157A1" w:rsidRDefault="001157A1" w:rsidP="00B55AA6">
      <w:pPr>
        <w:autoSpaceDE w:val="0"/>
        <w:autoSpaceDN w:val="0"/>
        <w:adjustRightInd w:val="0"/>
        <w:spacing w:before="0" w:after="0"/>
        <w:rPr>
          <w:rFonts w:cs="Arial"/>
          <w:b/>
          <w:sz w:val="22"/>
          <w:szCs w:val="22"/>
        </w:rPr>
      </w:pPr>
    </w:p>
    <w:p w14:paraId="6BB55C0F" w14:textId="77777777" w:rsidR="001157A1" w:rsidRDefault="001157A1" w:rsidP="00B55AA6">
      <w:pPr>
        <w:autoSpaceDE w:val="0"/>
        <w:autoSpaceDN w:val="0"/>
        <w:adjustRightInd w:val="0"/>
        <w:spacing w:before="0" w:after="0"/>
        <w:rPr>
          <w:rFonts w:cs="Arial"/>
          <w:b/>
          <w:sz w:val="22"/>
          <w:szCs w:val="22"/>
        </w:rPr>
      </w:pPr>
    </w:p>
    <w:p w14:paraId="2B4A61DE" w14:textId="6EEBADCA"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FONDOS DE APORTACIONES FEDERALES</w:t>
      </w:r>
    </w:p>
    <w:p w14:paraId="5F99557E" w14:textId="77777777" w:rsidR="00B55AA6" w:rsidRPr="00071C7D" w:rsidRDefault="00B55AA6" w:rsidP="00B55AA6">
      <w:pPr>
        <w:autoSpaceDE w:val="0"/>
        <w:autoSpaceDN w:val="0"/>
        <w:adjustRightInd w:val="0"/>
        <w:spacing w:before="0" w:after="0"/>
        <w:rPr>
          <w:rFonts w:cs="Arial"/>
          <w:sz w:val="22"/>
          <w:szCs w:val="22"/>
        </w:rPr>
      </w:pPr>
    </w:p>
    <w:p w14:paraId="1871A66E" w14:textId="77777777" w:rsidR="00B55AA6" w:rsidRPr="00071C7D" w:rsidRDefault="00CC3FAD" w:rsidP="00B55AA6">
      <w:pPr>
        <w:autoSpaceDE w:val="0"/>
        <w:autoSpaceDN w:val="0"/>
        <w:adjustRightInd w:val="0"/>
        <w:spacing w:before="0" w:after="0"/>
        <w:rPr>
          <w:rFonts w:cs="Arial"/>
          <w:sz w:val="22"/>
          <w:szCs w:val="22"/>
        </w:rPr>
      </w:pPr>
      <w:r w:rsidRPr="00071C7D">
        <w:rPr>
          <w:rFonts w:cs="Arial"/>
          <w:sz w:val="22"/>
          <w:szCs w:val="22"/>
        </w:rPr>
        <w:t>Se recibieron recursos por 33 mil 918 millones 84 mil 541</w:t>
      </w:r>
      <w:r w:rsidR="00B55AA6" w:rsidRPr="00071C7D">
        <w:rPr>
          <w:rFonts w:cs="Arial"/>
          <w:sz w:val="22"/>
          <w:szCs w:val="22"/>
        </w:rPr>
        <w:t xml:space="preserve"> pesos, que comparado con lo proyectado por </w:t>
      </w:r>
      <w:r w:rsidRPr="00071C7D">
        <w:rPr>
          <w:rFonts w:cs="Arial"/>
          <w:sz w:val="22"/>
          <w:szCs w:val="22"/>
        </w:rPr>
        <w:t>32 mil 958 millones 540 mil 713</w:t>
      </w:r>
      <w:r w:rsidR="00B55AA6" w:rsidRPr="00071C7D">
        <w:rPr>
          <w:rFonts w:cs="Arial"/>
          <w:sz w:val="22"/>
          <w:szCs w:val="22"/>
        </w:rPr>
        <w:t xml:space="preserve"> pesos, reflejándose una variación positiva</w:t>
      </w:r>
      <w:r w:rsidRPr="00071C7D">
        <w:rPr>
          <w:rFonts w:cs="Arial"/>
          <w:sz w:val="22"/>
          <w:szCs w:val="22"/>
        </w:rPr>
        <w:t xml:space="preserve"> de 959 millones 543 mil 828</w:t>
      </w:r>
      <w:r w:rsidR="00B55AA6" w:rsidRPr="00071C7D">
        <w:rPr>
          <w:rFonts w:cs="Arial"/>
          <w:sz w:val="22"/>
          <w:szCs w:val="22"/>
        </w:rPr>
        <w:t xml:space="preserve"> pesos, del total presupues</w:t>
      </w:r>
      <w:r w:rsidRPr="00071C7D">
        <w:rPr>
          <w:rFonts w:cs="Arial"/>
          <w:sz w:val="22"/>
          <w:szCs w:val="22"/>
        </w:rPr>
        <w:t>tado para este ejercicio</w:t>
      </w:r>
      <w:r w:rsidR="00B55AA6" w:rsidRPr="00071C7D">
        <w:rPr>
          <w:rFonts w:cs="Arial"/>
          <w:sz w:val="22"/>
          <w:szCs w:val="22"/>
        </w:rPr>
        <w:t>. Dicha recaudación, se integra, principalmente, por los Servicios de la Nómina Educativa (FONE), los Servicios de Salud (FASSA) por Fondo de Infraestructura Social Estatal y Municipal (FAIS), Fondos de Aportaciones Múltiples (FAM), Fondo de Educación Tecnológica y de Adultos (FAETA), Fondo de Seguridad Pública (FASP), el Fondo de Aportaciones para el Fortalecimiento de las Entidades Federativas (FAFEF) y Fondo de Aportaciones para el Fortalecimiento de los Municipios y de las Demarcaciones Territoriales del DF (FORTAMUN- DF).</w:t>
      </w:r>
    </w:p>
    <w:p w14:paraId="5B0A93C4" w14:textId="77777777" w:rsidR="00B55AA6" w:rsidRPr="00071C7D" w:rsidRDefault="00B55AA6" w:rsidP="00B55AA6">
      <w:pPr>
        <w:autoSpaceDE w:val="0"/>
        <w:autoSpaceDN w:val="0"/>
        <w:adjustRightInd w:val="0"/>
        <w:spacing w:before="0" w:after="0"/>
        <w:rPr>
          <w:rFonts w:cs="Arial"/>
          <w:sz w:val="22"/>
          <w:szCs w:val="22"/>
        </w:rPr>
      </w:pPr>
    </w:p>
    <w:p w14:paraId="3FD39CD2" w14:textId="77777777" w:rsidR="00B55AA6" w:rsidRDefault="00B55AA6" w:rsidP="00B55AA6">
      <w:pPr>
        <w:autoSpaceDE w:val="0"/>
        <w:autoSpaceDN w:val="0"/>
        <w:adjustRightInd w:val="0"/>
        <w:spacing w:before="0" w:after="0"/>
        <w:rPr>
          <w:rFonts w:cs="Arial"/>
          <w:b/>
          <w:sz w:val="22"/>
          <w:szCs w:val="22"/>
        </w:rPr>
      </w:pPr>
      <w:r w:rsidRPr="00071C7D">
        <w:rPr>
          <w:rFonts w:cs="Arial"/>
          <w:b/>
          <w:sz w:val="22"/>
          <w:szCs w:val="22"/>
        </w:rPr>
        <w:t>CONVENIOS DE REA</w:t>
      </w:r>
      <w:r w:rsidR="006B2207">
        <w:rPr>
          <w:rFonts w:cs="Arial"/>
          <w:b/>
          <w:sz w:val="22"/>
          <w:szCs w:val="22"/>
        </w:rPr>
        <w:t>SIGNACIÓN DE RECURSOS FEDERALES</w:t>
      </w:r>
    </w:p>
    <w:p w14:paraId="3433FD3B" w14:textId="77777777" w:rsidR="006B2207" w:rsidRPr="006B2207" w:rsidRDefault="006B2207" w:rsidP="00B55AA6">
      <w:pPr>
        <w:autoSpaceDE w:val="0"/>
        <w:autoSpaceDN w:val="0"/>
        <w:adjustRightInd w:val="0"/>
        <w:spacing w:before="0" w:after="0"/>
        <w:rPr>
          <w:rFonts w:cs="Arial"/>
          <w:b/>
          <w:sz w:val="22"/>
          <w:szCs w:val="22"/>
        </w:rPr>
      </w:pPr>
    </w:p>
    <w:p w14:paraId="535A37D0" w14:textId="54E96187" w:rsidR="00B55AA6" w:rsidRPr="00071C7D" w:rsidRDefault="00B55AA6" w:rsidP="00B55AA6">
      <w:pPr>
        <w:autoSpaceDE w:val="0"/>
        <w:autoSpaceDN w:val="0"/>
        <w:adjustRightInd w:val="0"/>
        <w:spacing w:before="0" w:after="0"/>
        <w:rPr>
          <w:rFonts w:cs="Arial"/>
          <w:sz w:val="22"/>
          <w:szCs w:val="22"/>
        </w:rPr>
      </w:pPr>
      <w:r w:rsidRPr="00071C7D">
        <w:rPr>
          <w:rFonts w:cs="Arial"/>
          <w:sz w:val="22"/>
          <w:szCs w:val="22"/>
        </w:rPr>
        <w:t xml:space="preserve">Al </w:t>
      </w:r>
      <w:r w:rsidR="00CC3FAD" w:rsidRPr="00071C7D">
        <w:rPr>
          <w:rFonts w:cs="Arial"/>
          <w:sz w:val="22"/>
          <w:szCs w:val="22"/>
        </w:rPr>
        <w:t>cierre</w:t>
      </w:r>
      <w:r w:rsidRPr="00071C7D">
        <w:rPr>
          <w:rFonts w:cs="Arial"/>
          <w:sz w:val="22"/>
          <w:szCs w:val="22"/>
        </w:rPr>
        <w:t xml:space="preserve"> del presente ejercicio, se recibieron recursos por </w:t>
      </w:r>
      <w:r w:rsidR="00CC3FAD" w:rsidRPr="00071C7D">
        <w:rPr>
          <w:rFonts w:cs="Arial"/>
          <w:sz w:val="22"/>
          <w:szCs w:val="22"/>
        </w:rPr>
        <w:t>11</w:t>
      </w:r>
      <w:r w:rsidRPr="00071C7D">
        <w:rPr>
          <w:rFonts w:cs="Arial"/>
          <w:sz w:val="22"/>
          <w:szCs w:val="22"/>
        </w:rPr>
        <w:t xml:space="preserve"> mil </w:t>
      </w:r>
      <w:r w:rsidR="00CC3FAD" w:rsidRPr="00071C7D">
        <w:rPr>
          <w:rFonts w:cs="Arial"/>
          <w:sz w:val="22"/>
          <w:szCs w:val="22"/>
        </w:rPr>
        <w:t>507</w:t>
      </w:r>
      <w:r w:rsidRPr="00071C7D">
        <w:rPr>
          <w:rFonts w:cs="Arial"/>
          <w:sz w:val="22"/>
          <w:szCs w:val="22"/>
        </w:rPr>
        <w:t xml:space="preserve"> millones </w:t>
      </w:r>
      <w:r w:rsidR="00CC3FAD" w:rsidRPr="00071C7D">
        <w:rPr>
          <w:rFonts w:cs="Arial"/>
          <w:sz w:val="22"/>
          <w:szCs w:val="22"/>
        </w:rPr>
        <w:t>376</w:t>
      </w:r>
      <w:r w:rsidRPr="00071C7D">
        <w:rPr>
          <w:rFonts w:cs="Arial"/>
          <w:sz w:val="22"/>
          <w:szCs w:val="22"/>
        </w:rPr>
        <w:t xml:space="preserve"> mil </w:t>
      </w:r>
      <w:r w:rsidR="00CC3FAD" w:rsidRPr="00071C7D">
        <w:rPr>
          <w:rFonts w:cs="Arial"/>
          <w:sz w:val="22"/>
          <w:szCs w:val="22"/>
        </w:rPr>
        <w:t>545</w:t>
      </w:r>
      <w:r w:rsidRPr="00071C7D">
        <w:rPr>
          <w:rFonts w:cs="Arial"/>
          <w:sz w:val="22"/>
          <w:szCs w:val="22"/>
        </w:rPr>
        <w:t xml:space="preserve"> pesos, de una estimación de </w:t>
      </w:r>
      <w:r w:rsidR="0094565B" w:rsidRPr="00071C7D">
        <w:rPr>
          <w:rFonts w:cs="Arial"/>
          <w:sz w:val="22"/>
          <w:szCs w:val="22"/>
        </w:rPr>
        <w:t>6</w:t>
      </w:r>
      <w:r w:rsidRPr="00071C7D">
        <w:rPr>
          <w:rFonts w:cs="Arial"/>
          <w:sz w:val="22"/>
          <w:szCs w:val="22"/>
        </w:rPr>
        <w:t xml:space="preserve"> mil </w:t>
      </w:r>
      <w:r w:rsidR="0094565B" w:rsidRPr="00071C7D">
        <w:rPr>
          <w:rFonts w:cs="Arial"/>
          <w:sz w:val="22"/>
          <w:szCs w:val="22"/>
        </w:rPr>
        <w:t>283</w:t>
      </w:r>
      <w:r w:rsidRPr="00071C7D">
        <w:rPr>
          <w:rFonts w:cs="Arial"/>
          <w:sz w:val="22"/>
          <w:szCs w:val="22"/>
        </w:rPr>
        <w:t xml:space="preserve"> millones </w:t>
      </w:r>
      <w:r w:rsidR="0094565B" w:rsidRPr="00071C7D">
        <w:rPr>
          <w:rFonts w:cs="Arial"/>
          <w:sz w:val="22"/>
          <w:szCs w:val="22"/>
        </w:rPr>
        <w:t xml:space="preserve">615 </w:t>
      </w:r>
      <w:r w:rsidRPr="00071C7D">
        <w:rPr>
          <w:rFonts w:cs="Arial"/>
          <w:sz w:val="22"/>
          <w:szCs w:val="22"/>
        </w:rPr>
        <w:t xml:space="preserve">mil </w:t>
      </w:r>
      <w:r w:rsidR="0094565B" w:rsidRPr="00071C7D">
        <w:rPr>
          <w:rFonts w:cs="Arial"/>
          <w:sz w:val="22"/>
          <w:szCs w:val="22"/>
        </w:rPr>
        <w:t>255</w:t>
      </w:r>
      <w:r w:rsidRPr="00071C7D">
        <w:rPr>
          <w:rFonts w:cs="Arial"/>
          <w:sz w:val="22"/>
          <w:szCs w:val="22"/>
        </w:rPr>
        <w:t xml:space="preserve"> pesos proyectados, arrojando una </w:t>
      </w:r>
      <w:r w:rsidRPr="00071C7D">
        <w:rPr>
          <w:rFonts w:cs="Arial"/>
          <w:sz w:val="22"/>
          <w:szCs w:val="22"/>
        </w:rPr>
        <w:lastRenderedPageBreak/>
        <w:t xml:space="preserve">variación positiva por </w:t>
      </w:r>
      <w:r w:rsidR="0094565B" w:rsidRPr="00071C7D">
        <w:rPr>
          <w:rFonts w:cs="Arial"/>
          <w:sz w:val="22"/>
          <w:szCs w:val="22"/>
        </w:rPr>
        <w:t>5 mil 223</w:t>
      </w:r>
      <w:r w:rsidRPr="00071C7D">
        <w:rPr>
          <w:rFonts w:cs="Arial"/>
          <w:sz w:val="22"/>
          <w:szCs w:val="22"/>
        </w:rPr>
        <w:t xml:space="preserve"> millones </w:t>
      </w:r>
      <w:r w:rsidR="0094565B" w:rsidRPr="00071C7D">
        <w:rPr>
          <w:rFonts w:cs="Arial"/>
          <w:sz w:val="22"/>
          <w:szCs w:val="22"/>
        </w:rPr>
        <w:t>761</w:t>
      </w:r>
      <w:r w:rsidRPr="00071C7D">
        <w:rPr>
          <w:rFonts w:cs="Arial"/>
          <w:sz w:val="22"/>
          <w:szCs w:val="22"/>
        </w:rPr>
        <w:t xml:space="preserve"> mil </w:t>
      </w:r>
      <w:r w:rsidR="0094565B" w:rsidRPr="00071C7D">
        <w:rPr>
          <w:rFonts w:cs="Arial"/>
          <w:sz w:val="22"/>
          <w:szCs w:val="22"/>
        </w:rPr>
        <w:t>290</w:t>
      </w:r>
      <w:r w:rsidRPr="00071C7D">
        <w:rPr>
          <w:rFonts w:cs="Arial"/>
          <w:sz w:val="22"/>
          <w:szCs w:val="22"/>
        </w:rPr>
        <w:t xml:space="preserve"> pesos con respecto a lo proyectado. El incremento principal se observa en el registro de los Convenios U080 apoyos financieros extraordinarios no regularizables, debido a que no se estimó en la Ley de Ingresos del Estado para el ejercicio fiscal 2021, al no tener la certeza de la ministración de dichos recursos.</w:t>
      </w:r>
    </w:p>
    <w:p w14:paraId="471BF636" w14:textId="77777777" w:rsidR="00B55AA6" w:rsidRPr="00071C7D" w:rsidRDefault="00B55AA6" w:rsidP="00B55AA6">
      <w:pPr>
        <w:autoSpaceDE w:val="0"/>
        <w:autoSpaceDN w:val="0"/>
        <w:adjustRightInd w:val="0"/>
        <w:spacing w:before="0" w:after="0"/>
        <w:rPr>
          <w:rFonts w:cs="Arial"/>
          <w:sz w:val="22"/>
          <w:szCs w:val="22"/>
        </w:rPr>
      </w:pPr>
    </w:p>
    <w:p w14:paraId="16C152AE"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INCENTIVOS DERIVADOS DE LA COLABORACION FISCAL</w:t>
      </w:r>
    </w:p>
    <w:p w14:paraId="118DA79E" w14:textId="77777777" w:rsidR="00B55AA6" w:rsidRPr="00071C7D" w:rsidRDefault="00B55AA6" w:rsidP="00B55AA6">
      <w:pPr>
        <w:autoSpaceDE w:val="0"/>
        <w:autoSpaceDN w:val="0"/>
        <w:adjustRightInd w:val="0"/>
        <w:spacing w:before="0" w:after="0"/>
        <w:rPr>
          <w:rFonts w:cs="Arial"/>
          <w:sz w:val="22"/>
          <w:szCs w:val="22"/>
        </w:rPr>
      </w:pPr>
    </w:p>
    <w:p w14:paraId="39426D16" w14:textId="184F49B8" w:rsidR="00B55AA6" w:rsidRPr="00071C7D" w:rsidRDefault="0094565B" w:rsidP="00B55AA6">
      <w:pPr>
        <w:autoSpaceDE w:val="0"/>
        <w:autoSpaceDN w:val="0"/>
        <w:adjustRightInd w:val="0"/>
        <w:spacing w:before="0" w:after="0"/>
        <w:rPr>
          <w:rFonts w:cs="Arial"/>
          <w:sz w:val="22"/>
          <w:szCs w:val="22"/>
        </w:rPr>
      </w:pPr>
      <w:r w:rsidRPr="00071C7D">
        <w:rPr>
          <w:rFonts w:cs="Arial"/>
          <w:sz w:val="22"/>
          <w:szCs w:val="22"/>
        </w:rPr>
        <w:t>En este ejercicio</w:t>
      </w:r>
      <w:r w:rsidR="00B55AA6" w:rsidRPr="00071C7D">
        <w:rPr>
          <w:rFonts w:cs="Arial"/>
          <w:sz w:val="22"/>
          <w:szCs w:val="22"/>
        </w:rPr>
        <w:t xml:space="preserve">, se recibieron recursos por </w:t>
      </w:r>
      <w:r w:rsidRPr="00071C7D">
        <w:rPr>
          <w:rFonts w:cs="Arial"/>
          <w:sz w:val="22"/>
          <w:szCs w:val="22"/>
        </w:rPr>
        <w:t>509</w:t>
      </w:r>
      <w:r w:rsidR="00B55AA6" w:rsidRPr="00071C7D">
        <w:rPr>
          <w:rFonts w:cs="Arial"/>
          <w:sz w:val="22"/>
          <w:szCs w:val="22"/>
        </w:rPr>
        <w:t xml:space="preserve"> millones </w:t>
      </w:r>
      <w:r w:rsidRPr="00071C7D">
        <w:rPr>
          <w:rFonts w:cs="Arial"/>
          <w:sz w:val="22"/>
          <w:szCs w:val="22"/>
        </w:rPr>
        <w:t>503</w:t>
      </w:r>
      <w:r w:rsidR="00B55AA6" w:rsidRPr="00071C7D">
        <w:rPr>
          <w:rFonts w:cs="Arial"/>
          <w:sz w:val="22"/>
          <w:szCs w:val="22"/>
        </w:rPr>
        <w:t xml:space="preserve"> mil </w:t>
      </w:r>
      <w:r w:rsidRPr="00071C7D">
        <w:rPr>
          <w:rFonts w:cs="Arial"/>
          <w:sz w:val="22"/>
          <w:szCs w:val="22"/>
        </w:rPr>
        <w:t>617</w:t>
      </w:r>
      <w:r w:rsidR="00B55AA6" w:rsidRPr="00071C7D">
        <w:rPr>
          <w:rFonts w:cs="Arial"/>
          <w:sz w:val="22"/>
          <w:szCs w:val="22"/>
        </w:rPr>
        <w:t xml:space="preserve"> pesos, de una estimación de </w:t>
      </w:r>
      <w:r w:rsidRPr="00071C7D">
        <w:rPr>
          <w:rFonts w:cs="Arial"/>
          <w:sz w:val="22"/>
          <w:szCs w:val="22"/>
        </w:rPr>
        <w:t>397</w:t>
      </w:r>
      <w:r w:rsidR="00B55AA6" w:rsidRPr="00071C7D">
        <w:rPr>
          <w:rFonts w:cs="Arial"/>
          <w:sz w:val="22"/>
          <w:szCs w:val="22"/>
        </w:rPr>
        <w:t xml:space="preserve"> millones </w:t>
      </w:r>
      <w:r w:rsidRPr="00071C7D">
        <w:rPr>
          <w:rFonts w:cs="Arial"/>
          <w:sz w:val="22"/>
          <w:szCs w:val="22"/>
        </w:rPr>
        <w:t>660</w:t>
      </w:r>
      <w:r w:rsidR="00B55AA6" w:rsidRPr="00071C7D">
        <w:rPr>
          <w:rFonts w:cs="Arial"/>
          <w:sz w:val="22"/>
          <w:szCs w:val="22"/>
        </w:rPr>
        <w:t xml:space="preserve"> mil </w:t>
      </w:r>
      <w:r w:rsidRPr="00071C7D">
        <w:rPr>
          <w:rFonts w:cs="Arial"/>
          <w:sz w:val="22"/>
          <w:szCs w:val="22"/>
        </w:rPr>
        <w:t>653</w:t>
      </w:r>
      <w:r w:rsidR="00B55AA6" w:rsidRPr="00071C7D">
        <w:rPr>
          <w:rFonts w:cs="Arial"/>
          <w:sz w:val="22"/>
          <w:szCs w:val="22"/>
        </w:rPr>
        <w:t xml:space="preserve"> pesos proyectados, arrojando una variación positiva por </w:t>
      </w:r>
      <w:r w:rsidRPr="00071C7D">
        <w:rPr>
          <w:rFonts w:cs="Arial"/>
          <w:sz w:val="22"/>
          <w:szCs w:val="22"/>
        </w:rPr>
        <w:t>111</w:t>
      </w:r>
      <w:r w:rsidR="00B55AA6" w:rsidRPr="00071C7D">
        <w:rPr>
          <w:rFonts w:cs="Arial"/>
          <w:sz w:val="22"/>
          <w:szCs w:val="22"/>
        </w:rPr>
        <w:t xml:space="preserve"> millones </w:t>
      </w:r>
      <w:r w:rsidRPr="00071C7D">
        <w:rPr>
          <w:rFonts w:cs="Arial"/>
          <w:sz w:val="22"/>
          <w:szCs w:val="22"/>
        </w:rPr>
        <w:t>842</w:t>
      </w:r>
      <w:r w:rsidR="00B55AA6" w:rsidRPr="00071C7D">
        <w:rPr>
          <w:rFonts w:cs="Arial"/>
          <w:sz w:val="22"/>
          <w:szCs w:val="22"/>
        </w:rPr>
        <w:t xml:space="preserve"> mil </w:t>
      </w:r>
      <w:r w:rsidRPr="00071C7D">
        <w:rPr>
          <w:rFonts w:cs="Arial"/>
          <w:sz w:val="22"/>
          <w:szCs w:val="22"/>
        </w:rPr>
        <w:t>964</w:t>
      </w:r>
      <w:r w:rsidR="00B55AA6" w:rsidRPr="00071C7D">
        <w:rPr>
          <w:rFonts w:cs="Arial"/>
          <w:sz w:val="22"/>
          <w:szCs w:val="22"/>
        </w:rPr>
        <w:t xml:space="preserve"> pesos con respecto a lo proyectado. </w:t>
      </w:r>
    </w:p>
    <w:p w14:paraId="445FC44D" w14:textId="2C6460A7" w:rsidR="001654F3" w:rsidRDefault="001654F3" w:rsidP="00B55AA6">
      <w:pPr>
        <w:autoSpaceDE w:val="0"/>
        <w:autoSpaceDN w:val="0"/>
        <w:adjustRightInd w:val="0"/>
        <w:spacing w:before="0" w:after="0"/>
        <w:rPr>
          <w:rFonts w:cs="Arial"/>
          <w:b/>
          <w:sz w:val="22"/>
          <w:szCs w:val="22"/>
        </w:rPr>
      </w:pPr>
    </w:p>
    <w:p w14:paraId="21DCB27F" w14:textId="0F06F7A5" w:rsidR="00A16FED" w:rsidRDefault="00A16FED" w:rsidP="00B55AA6">
      <w:pPr>
        <w:autoSpaceDE w:val="0"/>
        <w:autoSpaceDN w:val="0"/>
        <w:adjustRightInd w:val="0"/>
        <w:spacing w:before="0" w:after="0"/>
        <w:rPr>
          <w:rFonts w:cs="Arial"/>
          <w:b/>
          <w:sz w:val="22"/>
          <w:szCs w:val="22"/>
        </w:rPr>
      </w:pPr>
    </w:p>
    <w:p w14:paraId="19571C0F" w14:textId="4B9DCD81" w:rsidR="00A16FED" w:rsidRDefault="00A16FED" w:rsidP="00B55AA6">
      <w:pPr>
        <w:autoSpaceDE w:val="0"/>
        <w:autoSpaceDN w:val="0"/>
        <w:adjustRightInd w:val="0"/>
        <w:spacing w:before="0" w:after="0"/>
        <w:rPr>
          <w:rFonts w:cs="Arial"/>
          <w:b/>
          <w:sz w:val="22"/>
          <w:szCs w:val="22"/>
        </w:rPr>
      </w:pPr>
    </w:p>
    <w:p w14:paraId="7FE198DD" w14:textId="520E37C6" w:rsidR="00A16FED" w:rsidRDefault="00A16FED" w:rsidP="00B55AA6">
      <w:pPr>
        <w:autoSpaceDE w:val="0"/>
        <w:autoSpaceDN w:val="0"/>
        <w:adjustRightInd w:val="0"/>
        <w:spacing w:before="0" w:after="0"/>
        <w:rPr>
          <w:rFonts w:cs="Arial"/>
          <w:b/>
          <w:sz w:val="22"/>
          <w:szCs w:val="22"/>
        </w:rPr>
      </w:pPr>
    </w:p>
    <w:p w14:paraId="067E8C16" w14:textId="5A54F4DB" w:rsidR="00A16FED" w:rsidRDefault="00A16FED" w:rsidP="00B55AA6">
      <w:pPr>
        <w:autoSpaceDE w:val="0"/>
        <w:autoSpaceDN w:val="0"/>
        <w:adjustRightInd w:val="0"/>
        <w:spacing w:before="0" w:after="0"/>
        <w:rPr>
          <w:rFonts w:cs="Arial"/>
          <w:b/>
          <w:sz w:val="22"/>
          <w:szCs w:val="22"/>
        </w:rPr>
      </w:pPr>
    </w:p>
    <w:p w14:paraId="08426E32" w14:textId="4AB54D29" w:rsidR="00A16FED" w:rsidRDefault="00A16FED" w:rsidP="00B55AA6">
      <w:pPr>
        <w:autoSpaceDE w:val="0"/>
        <w:autoSpaceDN w:val="0"/>
        <w:adjustRightInd w:val="0"/>
        <w:spacing w:before="0" w:after="0"/>
        <w:rPr>
          <w:rFonts w:cs="Arial"/>
          <w:b/>
          <w:sz w:val="22"/>
          <w:szCs w:val="22"/>
        </w:rPr>
      </w:pPr>
    </w:p>
    <w:p w14:paraId="285E0AEB" w14:textId="46195E40" w:rsidR="00A16FED" w:rsidRDefault="00A16FED" w:rsidP="00B55AA6">
      <w:pPr>
        <w:autoSpaceDE w:val="0"/>
        <w:autoSpaceDN w:val="0"/>
        <w:adjustRightInd w:val="0"/>
        <w:spacing w:before="0" w:after="0"/>
        <w:rPr>
          <w:rFonts w:cs="Arial"/>
          <w:b/>
          <w:sz w:val="22"/>
          <w:szCs w:val="22"/>
        </w:rPr>
      </w:pPr>
    </w:p>
    <w:p w14:paraId="5641A074" w14:textId="41731189" w:rsidR="00A16FED" w:rsidRDefault="00A16FED" w:rsidP="00B55AA6">
      <w:pPr>
        <w:autoSpaceDE w:val="0"/>
        <w:autoSpaceDN w:val="0"/>
        <w:adjustRightInd w:val="0"/>
        <w:spacing w:before="0" w:after="0"/>
        <w:rPr>
          <w:rFonts w:cs="Arial"/>
          <w:b/>
          <w:sz w:val="22"/>
          <w:szCs w:val="22"/>
        </w:rPr>
      </w:pPr>
    </w:p>
    <w:p w14:paraId="76749340" w14:textId="3B48451F" w:rsidR="00A16FED" w:rsidRDefault="00A16FED" w:rsidP="00B55AA6">
      <w:pPr>
        <w:autoSpaceDE w:val="0"/>
        <w:autoSpaceDN w:val="0"/>
        <w:adjustRightInd w:val="0"/>
        <w:spacing w:before="0" w:after="0"/>
        <w:rPr>
          <w:rFonts w:cs="Arial"/>
          <w:b/>
          <w:sz w:val="22"/>
          <w:szCs w:val="22"/>
        </w:rPr>
      </w:pPr>
    </w:p>
    <w:p w14:paraId="5E907AD2" w14:textId="6BB2D462" w:rsidR="00A16FED" w:rsidRDefault="00A16FED" w:rsidP="00B55AA6">
      <w:pPr>
        <w:autoSpaceDE w:val="0"/>
        <w:autoSpaceDN w:val="0"/>
        <w:adjustRightInd w:val="0"/>
        <w:spacing w:before="0" w:after="0"/>
        <w:rPr>
          <w:rFonts w:cs="Arial"/>
          <w:b/>
          <w:sz w:val="22"/>
          <w:szCs w:val="22"/>
        </w:rPr>
      </w:pPr>
    </w:p>
    <w:p w14:paraId="468AAE42" w14:textId="1186B674" w:rsidR="00A16FED" w:rsidRDefault="00A16FED" w:rsidP="00B55AA6">
      <w:pPr>
        <w:autoSpaceDE w:val="0"/>
        <w:autoSpaceDN w:val="0"/>
        <w:adjustRightInd w:val="0"/>
        <w:spacing w:before="0" w:after="0"/>
        <w:rPr>
          <w:rFonts w:cs="Arial"/>
          <w:b/>
          <w:sz w:val="22"/>
          <w:szCs w:val="22"/>
        </w:rPr>
      </w:pPr>
    </w:p>
    <w:p w14:paraId="781235F0" w14:textId="73F72916" w:rsidR="00A16FED" w:rsidRDefault="00A16FED" w:rsidP="00B55AA6">
      <w:pPr>
        <w:autoSpaceDE w:val="0"/>
        <w:autoSpaceDN w:val="0"/>
        <w:adjustRightInd w:val="0"/>
        <w:spacing w:before="0" w:after="0"/>
        <w:rPr>
          <w:rFonts w:cs="Arial"/>
          <w:b/>
          <w:sz w:val="22"/>
          <w:szCs w:val="22"/>
        </w:rPr>
      </w:pPr>
    </w:p>
    <w:p w14:paraId="6BF03949" w14:textId="646D449F" w:rsidR="00A16FED" w:rsidRDefault="00A16FED" w:rsidP="00B55AA6">
      <w:pPr>
        <w:autoSpaceDE w:val="0"/>
        <w:autoSpaceDN w:val="0"/>
        <w:adjustRightInd w:val="0"/>
        <w:spacing w:before="0" w:after="0"/>
        <w:rPr>
          <w:rFonts w:cs="Arial"/>
          <w:b/>
          <w:sz w:val="22"/>
          <w:szCs w:val="22"/>
        </w:rPr>
      </w:pPr>
    </w:p>
    <w:p w14:paraId="4EEE6BF1" w14:textId="0AA48C0A" w:rsidR="00A16FED" w:rsidRDefault="00A16FED" w:rsidP="00B55AA6">
      <w:pPr>
        <w:autoSpaceDE w:val="0"/>
        <w:autoSpaceDN w:val="0"/>
        <w:adjustRightInd w:val="0"/>
        <w:spacing w:before="0" w:after="0"/>
        <w:rPr>
          <w:rFonts w:cs="Arial"/>
          <w:b/>
          <w:sz w:val="22"/>
          <w:szCs w:val="22"/>
        </w:rPr>
      </w:pPr>
    </w:p>
    <w:p w14:paraId="659D11F4" w14:textId="30D93153" w:rsidR="00A16FED" w:rsidRDefault="00A16FED" w:rsidP="00B55AA6">
      <w:pPr>
        <w:autoSpaceDE w:val="0"/>
        <w:autoSpaceDN w:val="0"/>
        <w:adjustRightInd w:val="0"/>
        <w:spacing w:before="0" w:after="0"/>
        <w:rPr>
          <w:rFonts w:cs="Arial"/>
          <w:b/>
          <w:sz w:val="22"/>
          <w:szCs w:val="22"/>
        </w:rPr>
      </w:pPr>
    </w:p>
    <w:p w14:paraId="1745FB46" w14:textId="77777777" w:rsidR="00A16FED" w:rsidRPr="00071C7D" w:rsidRDefault="00A16FED" w:rsidP="00B55AA6">
      <w:pPr>
        <w:autoSpaceDE w:val="0"/>
        <w:autoSpaceDN w:val="0"/>
        <w:adjustRightInd w:val="0"/>
        <w:spacing w:before="0" w:after="0"/>
        <w:rPr>
          <w:rFonts w:cs="Arial"/>
          <w:b/>
          <w:sz w:val="22"/>
          <w:szCs w:val="22"/>
        </w:rPr>
      </w:pPr>
    </w:p>
    <w:p w14:paraId="28FA999D" w14:textId="77777777" w:rsidR="00B55AA6" w:rsidRPr="00071C7D" w:rsidRDefault="00B55AA6" w:rsidP="00B55AA6">
      <w:pPr>
        <w:autoSpaceDE w:val="0"/>
        <w:autoSpaceDN w:val="0"/>
        <w:adjustRightInd w:val="0"/>
        <w:spacing w:before="0" w:after="0"/>
        <w:rPr>
          <w:rFonts w:cs="Arial"/>
          <w:b/>
          <w:sz w:val="22"/>
          <w:szCs w:val="22"/>
        </w:rPr>
      </w:pPr>
      <w:r w:rsidRPr="00071C7D">
        <w:rPr>
          <w:rFonts w:cs="Arial"/>
          <w:b/>
          <w:sz w:val="22"/>
          <w:szCs w:val="22"/>
        </w:rPr>
        <w:t>MODIFICACIONES A LAS CIFRAS AUTORIZADAS EN LA LEY DE INGRESOS DEL ESTADO DE MICHOACÁN DE OCAMPO PARA LA CUENTA PÚBLICA DEL EJERCICIO 2021</w:t>
      </w:r>
    </w:p>
    <w:p w14:paraId="30E3D522" w14:textId="77777777" w:rsidR="00B55AA6" w:rsidRPr="00071C7D" w:rsidRDefault="00B55AA6" w:rsidP="00B55AA6">
      <w:pPr>
        <w:spacing w:before="0" w:after="0"/>
        <w:jc w:val="center"/>
        <w:rPr>
          <w:rFonts w:cs="Arial"/>
          <w:b/>
          <w:sz w:val="22"/>
          <w:szCs w:val="22"/>
        </w:rPr>
      </w:pPr>
    </w:p>
    <w:p w14:paraId="2F743C90" w14:textId="77777777" w:rsidR="00B55AA6" w:rsidRPr="00071C7D" w:rsidRDefault="00B55AA6" w:rsidP="00B55AA6">
      <w:pPr>
        <w:spacing w:before="0" w:after="0"/>
        <w:rPr>
          <w:rFonts w:cs="Arial"/>
          <w:sz w:val="22"/>
          <w:szCs w:val="22"/>
        </w:rPr>
      </w:pPr>
      <w:r w:rsidRPr="00071C7D">
        <w:rPr>
          <w:rFonts w:cs="Arial"/>
          <w:sz w:val="22"/>
          <w:szCs w:val="22"/>
        </w:rPr>
        <w:t>Los ingresos estimados, conforme a lo establecido en la Ley de Ingresos del Estado de Michoacán de Ocampo para el ejercicio fiscal 2021, ascendió a 68 mil 661 millones 547 mil 701 pesos.</w:t>
      </w:r>
    </w:p>
    <w:p w14:paraId="19443788" w14:textId="77777777" w:rsidR="00B55AA6" w:rsidRPr="00071C7D" w:rsidRDefault="00B55AA6" w:rsidP="00B55AA6">
      <w:pPr>
        <w:spacing w:before="0" w:after="0"/>
        <w:rPr>
          <w:rFonts w:cs="Arial"/>
          <w:sz w:val="22"/>
          <w:szCs w:val="22"/>
        </w:rPr>
      </w:pPr>
    </w:p>
    <w:p w14:paraId="6913205D" w14:textId="77777777" w:rsidR="00B55AA6" w:rsidRPr="00071C7D" w:rsidRDefault="00B55AA6" w:rsidP="006B3637">
      <w:pPr>
        <w:spacing w:before="0" w:after="0"/>
        <w:rPr>
          <w:rFonts w:cs="Arial"/>
          <w:sz w:val="22"/>
          <w:szCs w:val="22"/>
        </w:rPr>
      </w:pPr>
      <w:r w:rsidRPr="00071C7D">
        <w:rPr>
          <w:rFonts w:cs="Arial"/>
          <w:sz w:val="22"/>
          <w:szCs w:val="22"/>
        </w:rPr>
        <w:t>Durante el periodo, se modificó el techo financiero contemplado en la Ley de Ingresos del Estado de Michoacán de Ocampo para el Ejercic</w:t>
      </w:r>
      <w:r w:rsidR="0094565B" w:rsidRPr="00071C7D">
        <w:rPr>
          <w:rFonts w:cs="Arial"/>
          <w:sz w:val="22"/>
          <w:szCs w:val="22"/>
        </w:rPr>
        <w:t>io Fiscal 2021, ampliándose en 11 mil 226</w:t>
      </w:r>
      <w:r w:rsidR="006B3637" w:rsidRPr="00071C7D">
        <w:rPr>
          <w:rFonts w:cs="Arial"/>
          <w:sz w:val="22"/>
          <w:szCs w:val="22"/>
        </w:rPr>
        <w:t xml:space="preserve"> </w:t>
      </w:r>
      <w:r w:rsidR="0094565B" w:rsidRPr="00071C7D">
        <w:rPr>
          <w:rFonts w:cs="Arial"/>
          <w:sz w:val="22"/>
          <w:szCs w:val="22"/>
        </w:rPr>
        <w:t xml:space="preserve"> millones 947 mil 879</w:t>
      </w:r>
      <w:r w:rsidRPr="00071C7D">
        <w:rPr>
          <w:rFonts w:cs="Arial"/>
          <w:sz w:val="22"/>
          <w:szCs w:val="22"/>
        </w:rPr>
        <w:t xml:space="preserve"> pesos, como consecuencia de las modificaciones del Presupuesto de Egresos de la Federación, por un monto de </w:t>
      </w:r>
      <w:r w:rsidR="0090231D" w:rsidRPr="00071C7D">
        <w:rPr>
          <w:rFonts w:cs="Arial"/>
          <w:sz w:val="22"/>
          <w:szCs w:val="22"/>
        </w:rPr>
        <w:t>10 mil 234 millones 894 mil 343</w:t>
      </w:r>
      <w:r w:rsidRPr="00071C7D">
        <w:rPr>
          <w:rFonts w:cs="Arial"/>
          <w:sz w:val="22"/>
          <w:szCs w:val="22"/>
        </w:rPr>
        <w:t xml:space="preserve"> pesos en ampliaciones y una cantidad d</w:t>
      </w:r>
      <w:r w:rsidR="0090231D" w:rsidRPr="00071C7D">
        <w:rPr>
          <w:rFonts w:cs="Arial"/>
          <w:sz w:val="22"/>
          <w:szCs w:val="22"/>
        </w:rPr>
        <w:t>e 992 millones 53 mil 535</w:t>
      </w:r>
      <w:r w:rsidRPr="00071C7D">
        <w:rPr>
          <w:rFonts w:cs="Arial"/>
          <w:sz w:val="22"/>
          <w:szCs w:val="22"/>
        </w:rPr>
        <w:t xml:space="preserve"> pesos de ampliaciones presupuestales estatales, </w:t>
      </w:r>
      <w:r w:rsidRPr="00071C7D">
        <w:rPr>
          <w:rFonts w:cs="Arial"/>
          <w:b/>
          <w:sz w:val="22"/>
          <w:szCs w:val="22"/>
        </w:rPr>
        <w:t>para ubicar el techo financiero al 31 de dici</w:t>
      </w:r>
      <w:r w:rsidR="0090231D" w:rsidRPr="00071C7D">
        <w:rPr>
          <w:rFonts w:cs="Arial"/>
          <w:b/>
          <w:sz w:val="22"/>
          <w:szCs w:val="22"/>
        </w:rPr>
        <w:t>embre de 2021, en 79 mil 888 millones 495 mil 580</w:t>
      </w:r>
      <w:r w:rsidRPr="00071C7D">
        <w:rPr>
          <w:rFonts w:cs="Arial"/>
          <w:b/>
          <w:sz w:val="22"/>
          <w:szCs w:val="22"/>
        </w:rPr>
        <w:t xml:space="preserve"> pesos.</w:t>
      </w:r>
    </w:p>
    <w:p w14:paraId="1DCD8653" w14:textId="77777777" w:rsidR="00B55AA6" w:rsidRPr="00071C7D" w:rsidRDefault="00B55AA6" w:rsidP="00B55AA6">
      <w:pPr>
        <w:spacing w:before="0" w:after="0"/>
        <w:rPr>
          <w:rFonts w:cs="Arial"/>
          <w:sz w:val="22"/>
          <w:szCs w:val="22"/>
        </w:rPr>
      </w:pPr>
    </w:p>
    <w:p w14:paraId="63C14962" w14:textId="09329B3E" w:rsidR="00B55AA6" w:rsidRPr="00CD77CE" w:rsidRDefault="00B55AA6" w:rsidP="00B55AA6">
      <w:pPr>
        <w:spacing w:before="0" w:after="0"/>
        <w:rPr>
          <w:rFonts w:cs="Arial"/>
          <w:b/>
          <w:sz w:val="22"/>
          <w:szCs w:val="22"/>
        </w:rPr>
      </w:pPr>
      <w:r w:rsidRPr="00071C7D">
        <w:rPr>
          <w:rFonts w:cs="Arial"/>
          <w:sz w:val="22"/>
          <w:szCs w:val="22"/>
        </w:rPr>
        <w:t>Los conceptos del ingreso federal que sufrieron incremento son los referidos a los Convenios de reasignación de recurso federal, las Participaciones Federales, Fondo de Aportaciones, Convenios e Incentivos por un monto</w:t>
      </w:r>
      <w:r w:rsidR="0090231D" w:rsidRPr="00071C7D">
        <w:rPr>
          <w:rFonts w:cs="Arial"/>
          <w:sz w:val="22"/>
          <w:szCs w:val="22"/>
        </w:rPr>
        <w:t xml:space="preserve"> total</w:t>
      </w:r>
      <w:r w:rsidRPr="00071C7D">
        <w:rPr>
          <w:rFonts w:cs="Arial"/>
          <w:sz w:val="22"/>
          <w:szCs w:val="22"/>
        </w:rPr>
        <w:t xml:space="preserve"> </w:t>
      </w:r>
      <w:r w:rsidR="0090231D" w:rsidRPr="00071C7D">
        <w:rPr>
          <w:rFonts w:cs="Arial"/>
          <w:sz w:val="22"/>
          <w:szCs w:val="22"/>
        </w:rPr>
        <w:t>de 10 mil 234 millones 894 mil 343</w:t>
      </w:r>
      <w:r w:rsidRPr="00071C7D">
        <w:rPr>
          <w:rFonts w:cs="Arial"/>
          <w:sz w:val="22"/>
          <w:szCs w:val="22"/>
        </w:rPr>
        <w:t xml:space="preserve"> pesos, </w:t>
      </w:r>
      <w:r w:rsidRPr="00071C7D">
        <w:rPr>
          <w:rFonts w:cs="Arial"/>
          <w:b/>
          <w:sz w:val="22"/>
          <w:szCs w:val="22"/>
        </w:rPr>
        <w:t>el incremento afectó los siguientes rubros:</w:t>
      </w:r>
    </w:p>
    <w:p w14:paraId="09D6574D" w14:textId="13C48593" w:rsidR="0090231D" w:rsidRPr="00071C7D" w:rsidRDefault="00B55AA6" w:rsidP="006E2026">
      <w:pPr>
        <w:spacing w:before="0" w:after="0"/>
        <w:ind w:left="709" w:hanging="283"/>
        <w:rPr>
          <w:rFonts w:cs="Arial"/>
          <w:sz w:val="22"/>
          <w:szCs w:val="22"/>
        </w:rPr>
      </w:pPr>
      <w:r w:rsidRPr="00071C7D">
        <w:rPr>
          <w:rFonts w:cs="Arial"/>
          <w:sz w:val="22"/>
          <w:szCs w:val="22"/>
        </w:rPr>
        <w:t>1.</w:t>
      </w:r>
      <w:r w:rsidRPr="00071C7D">
        <w:t xml:space="preserve"> </w:t>
      </w:r>
      <w:r w:rsidRPr="00071C7D">
        <w:rPr>
          <w:rFonts w:cs="Arial"/>
          <w:sz w:val="22"/>
          <w:szCs w:val="22"/>
        </w:rPr>
        <w:t>Participaciones en Recursos Federales, se incrementó</w:t>
      </w:r>
      <w:r w:rsidR="0090231D" w:rsidRPr="00071C7D">
        <w:rPr>
          <w:rFonts w:cs="Arial"/>
          <w:sz w:val="22"/>
          <w:szCs w:val="22"/>
        </w:rPr>
        <w:t xml:space="preserve"> en 3 mil 939 millones 746 mil 262</w:t>
      </w:r>
      <w:r w:rsidRPr="00071C7D">
        <w:rPr>
          <w:rFonts w:cs="Arial"/>
          <w:sz w:val="22"/>
          <w:szCs w:val="22"/>
        </w:rPr>
        <w:t xml:space="preserve"> pesos.</w:t>
      </w:r>
    </w:p>
    <w:p w14:paraId="6BD5ED14" w14:textId="754512B2" w:rsidR="006B3637" w:rsidRPr="00071C7D" w:rsidRDefault="00B55AA6" w:rsidP="006E2026">
      <w:pPr>
        <w:spacing w:before="0" w:after="0"/>
        <w:ind w:left="709" w:hanging="283"/>
        <w:rPr>
          <w:rFonts w:cs="Arial"/>
          <w:sz w:val="22"/>
          <w:szCs w:val="22"/>
        </w:rPr>
      </w:pPr>
      <w:r w:rsidRPr="00071C7D">
        <w:rPr>
          <w:rFonts w:cs="Arial"/>
          <w:sz w:val="22"/>
          <w:szCs w:val="22"/>
        </w:rPr>
        <w:t xml:space="preserve">2. Fondo de Aportaciones Federales (Ramo 33) con un aumentó por </w:t>
      </w:r>
      <w:r w:rsidR="005755C5" w:rsidRPr="00071C7D">
        <w:rPr>
          <w:rFonts w:cs="Arial"/>
          <w:sz w:val="22"/>
          <w:szCs w:val="22"/>
        </w:rPr>
        <w:t>959 millones 543 mil 828</w:t>
      </w:r>
      <w:r w:rsidRPr="00071C7D">
        <w:rPr>
          <w:rFonts w:cs="Arial"/>
          <w:sz w:val="22"/>
          <w:szCs w:val="22"/>
        </w:rPr>
        <w:t xml:space="preserve"> pesos.</w:t>
      </w:r>
    </w:p>
    <w:p w14:paraId="54FE3E94" w14:textId="739060BA" w:rsidR="00CD77CE" w:rsidRPr="00071C7D" w:rsidRDefault="00B55AA6" w:rsidP="006E2026">
      <w:pPr>
        <w:spacing w:before="0" w:after="0"/>
        <w:ind w:left="709" w:hanging="283"/>
        <w:rPr>
          <w:rFonts w:cs="Arial"/>
          <w:sz w:val="22"/>
          <w:szCs w:val="22"/>
        </w:rPr>
      </w:pPr>
      <w:r w:rsidRPr="00071C7D">
        <w:rPr>
          <w:rFonts w:cs="Arial"/>
          <w:sz w:val="22"/>
          <w:szCs w:val="22"/>
        </w:rPr>
        <w:lastRenderedPageBreak/>
        <w:t>3. Convenios de Reasignación d</w:t>
      </w:r>
      <w:r w:rsidR="005755C5" w:rsidRPr="00071C7D">
        <w:rPr>
          <w:rFonts w:cs="Arial"/>
          <w:sz w:val="22"/>
          <w:szCs w:val="22"/>
        </w:rPr>
        <w:t>e Recursos Federales aumentó 5 mil 223 millones 761 mil 290</w:t>
      </w:r>
      <w:r w:rsidRPr="00071C7D">
        <w:rPr>
          <w:rFonts w:cs="Arial"/>
          <w:sz w:val="22"/>
          <w:szCs w:val="22"/>
        </w:rPr>
        <w:t xml:space="preserve"> pesos.</w:t>
      </w:r>
    </w:p>
    <w:p w14:paraId="005F7378" w14:textId="46F8BEF5" w:rsidR="00CD77CE" w:rsidRPr="00A1361A" w:rsidRDefault="00B55AA6" w:rsidP="00A1361A">
      <w:pPr>
        <w:spacing w:before="0" w:after="0"/>
        <w:ind w:left="709" w:hanging="283"/>
        <w:rPr>
          <w:rFonts w:cs="Arial"/>
          <w:sz w:val="22"/>
          <w:szCs w:val="22"/>
        </w:rPr>
      </w:pPr>
      <w:r w:rsidRPr="00071C7D">
        <w:rPr>
          <w:rFonts w:cs="Arial"/>
          <w:sz w:val="22"/>
          <w:szCs w:val="22"/>
        </w:rPr>
        <w:t>4. Otros Incentivos Económicos Derivados de la Colaborac</w:t>
      </w:r>
      <w:r w:rsidR="005755C5" w:rsidRPr="00071C7D">
        <w:rPr>
          <w:rFonts w:cs="Arial"/>
          <w:sz w:val="22"/>
          <w:szCs w:val="22"/>
        </w:rPr>
        <w:t>ión Fiscal, se incrementó por 111 millones 842 mil 964</w:t>
      </w:r>
      <w:r w:rsidRPr="00071C7D">
        <w:rPr>
          <w:rFonts w:cs="Arial"/>
          <w:sz w:val="22"/>
          <w:szCs w:val="22"/>
        </w:rPr>
        <w:t xml:space="preserve"> pesos.  </w:t>
      </w:r>
    </w:p>
    <w:p w14:paraId="7D02ABA6" w14:textId="68DD65A8" w:rsidR="00B55AA6" w:rsidRPr="00071C7D" w:rsidRDefault="00B55AA6" w:rsidP="00B55AA6">
      <w:pPr>
        <w:spacing w:before="0" w:after="0"/>
        <w:rPr>
          <w:rFonts w:cs="Arial"/>
          <w:sz w:val="22"/>
          <w:szCs w:val="22"/>
        </w:rPr>
      </w:pPr>
      <w:r w:rsidRPr="00071C7D">
        <w:rPr>
          <w:rFonts w:cs="Arial"/>
          <w:b/>
          <w:sz w:val="22"/>
          <w:szCs w:val="22"/>
        </w:rPr>
        <w:t>Los rubros de ingresos de origen estatal que se ven modificados con un incremento</w:t>
      </w:r>
      <w:r w:rsidR="008110C9">
        <w:rPr>
          <w:rFonts w:cs="Arial"/>
          <w:b/>
          <w:sz w:val="22"/>
          <w:szCs w:val="22"/>
        </w:rPr>
        <w:t xml:space="preserve"> y un decremento</w:t>
      </w:r>
      <w:r w:rsidRPr="00071C7D">
        <w:rPr>
          <w:rFonts w:cs="Arial"/>
          <w:b/>
          <w:sz w:val="22"/>
          <w:szCs w:val="22"/>
        </w:rPr>
        <w:t xml:space="preserve"> son los siguientes</w:t>
      </w:r>
      <w:r w:rsidRPr="00071C7D">
        <w:rPr>
          <w:rFonts w:cs="Arial"/>
          <w:sz w:val="22"/>
          <w:szCs w:val="22"/>
        </w:rPr>
        <w:t xml:space="preserve">: </w:t>
      </w:r>
    </w:p>
    <w:p w14:paraId="4A9C9A02" w14:textId="77777777" w:rsidR="005755C5" w:rsidRPr="00071C7D" w:rsidRDefault="005755C5" w:rsidP="00C04B49">
      <w:pPr>
        <w:pStyle w:val="Prrafodelista"/>
        <w:numPr>
          <w:ilvl w:val="0"/>
          <w:numId w:val="19"/>
        </w:numPr>
        <w:jc w:val="both"/>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Impuestos durante el ejercicio 2021 tiene un incremento de 534 millones 663 mil 38 pesos.</w:t>
      </w:r>
    </w:p>
    <w:p w14:paraId="74CD0A1A" w14:textId="77777777" w:rsidR="005755C5" w:rsidRPr="00071C7D" w:rsidRDefault="005755C5" w:rsidP="005755C5">
      <w:pPr>
        <w:pStyle w:val="Prrafodelista"/>
        <w:ind w:left="786"/>
        <w:jc w:val="both"/>
        <w:rPr>
          <w:rFonts w:ascii="GalanoGrotesque-Light" w:eastAsiaTheme="minorHAnsi" w:hAnsi="GalanoGrotesque-Light" w:cs="Arial"/>
          <w:sz w:val="22"/>
          <w:szCs w:val="22"/>
          <w:lang w:val="es-ES" w:eastAsia="en-US"/>
        </w:rPr>
      </w:pPr>
    </w:p>
    <w:p w14:paraId="79097D4E" w14:textId="77777777" w:rsidR="00B55AA6" w:rsidRPr="00071C7D" w:rsidRDefault="005755C5" w:rsidP="00C04B49">
      <w:pPr>
        <w:pStyle w:val="Prrafodelista"/>
        <w:numPr>
          <w:ilvl w:val="0"/>
          <w:numId w:val="19"/>
        </w:numPr>
        <w:jc w:val="both"/>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 xml:space="preserve"> </w:t>
      </w:r>
      <w:r w:rsidR="00B55AA6" w:rsidRPr="00071C7D">
        <w:rPr>
          <w:rFonts w:ascii="GalanoGrotesque-Light" w:eastAsiaTheme="minorHAnsi" w:hAnsi="GalanoGrotesque-Light" w:cs="Arial"/>
          <w:sz w:val="22"/>
          <w:szCs w:val="22"/>
          <w:lang w:val="es-ES" w:eastAsia="en-US"/>
        </w:rPr>
        <w:t xml:space="preserve">Contribuciones de </w:t>
      </w:r>
      <w:r w:rsidRPr="00071C7D">
        <w:rPr>
          <w:rFonts w:ascii="GalanoGrotesque-Light" w:eastAsiaTheme="minorHAnsi" w:hAnsi="GalanoGrotesque-Light" w:cs="Arial"/>
          <w:sz w:val="22"/>
          <w:szCs w:val="22"/>
          <w:lang w:val="es-ES" w:eastAsia="en-US"/>
        </w:rPr>
        <w:t>Mejoras con un incremento por 46 millones 800 mil 137</w:t>
      </w:r>
      <w:r w:rsidR="00B55AA6" w:rsidRPr="00071C7D">
        <w:rPr>
          <w:rFonts w:ascii="GalanoGrotesque-Light" w:eastAsiaTheme="minorHAnsi" w:hAnsi="GalanoGrotesque-Light" w:cs="Arial"/>
          <w:sz w:val="22"/>
          <w:szCs w:val="22"/>
          <w:lang w:val="es-ES" w:eastAsia="en-US"/>
        </w:rPr>
        <w:t xml:space="preserve"> pesos.</w:t>
      </w:r>
    </w:p>
    <w:p w14:paraId="7C190EE5" w14:textId="77777777" w:rsidR="005755C5" w:rsidRPr="00071C7D" w:rsidRDefault="005755C5" w:rsidP="005755C5">
      <w:pPr>
        <w:pStyle w:val="Prrafodelista"/>
        <w:rPr>
          <w:rFonts w:ascii="GalanoGrotesque-Light" w:eastAsiaTheme="minorHAnsi" w:hAnsi="GalanoGrotesque-Light" w:cs="Arial"/>
          <w:sz w:val="22"/>
          <w:szCs w:val="22"/>
          <w:lang w:val="es-ES" w:eastAsia="en-US"/>
        </w:rPr>
      </w:pPr>
    </w:p>
    <w:p w14:paraId="685D673E" w14:textId="77777777" w:rsidR="005755C5" w:rsidRPr="00071C7D" w:rsidRDefault="005755C5" w:rsidP="00C04B49">
      <w:pPr>
        <w:pStyle w:val="Prrafodelista"/>
        <w:numPr>
          <w:ilvl w:val="0"/>
          <w:numId w:val="19"/>
        </w:numPr>
        <w:jc w:val="both"/>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Derechos aumento por 393 millones 4 mil 319 pesos.</w:t>
      </w:r>
    </w:p>
    <w:p w14:paraId="624E9FB2" w14:textId="77777777" w:rsidR="005755C5" w:rsidRPr="00071C7D" w:rsidRDefault="005755C5" w:rsidP="005755C5">
      <w:pPr>
        <w:pStyle w:val="Prrafodelista"/>
        <w:rPr>
          <w:rFonts w:cs="Arial"/>
          <w:sz w:val="22"/>
          <w:szCs w:val="22"/>
          <w:lang w:val="es-ES"/>
        </w:rPr>
      </w:pPr>
    </w:p>
    <w:p w14:paraId="7D515843" w14:textId="77777777" w:rsidR="00B55AA6" w:rsidRPr="00071C7D" w:rsidRDefault="00B55AA6" w:rsidP="00C04B49">
      <w:pPr>
        <w:pStyle w:val="Prrafodelista"/>
        <w:numPr>
          <w:ilvl w:val="0"/>
          <w:numId w:val="19"/>
        </w:numPr>
        <w:jc w:val="both"/>
        <w:rPr>
          <w:rFonts w:ascii="GalanoGrotesque-Light" w:eastAsiaTheme="minorHAnsi" w:hAnsi="GalanoGrotesque-Light" w:cs="Arial"/>
          <w:sz w:val="22"/>
          <w:szCs w:val="22"/>
          <w:lang w:val="es-ES" w:eastAsia="en-US"/>
        </w:rPr>
      </w:pPr>
      <w:r w:rsidRPr="00071C7D">
        <w:rPr>
          <w:rFonts w:cs="Arial"/>
          <w:sz w:val="22"/>
          <w:szCs w:val="22"/>
          <w:lang w:val="es-ES"/>
        </w:rPr>
        <w:t xml:space="preserve"> </w:t>
      </w:r>
      <w:r w:rsidRPr="00071C7D">
        <w:rPr>
          <w:rFonts w:ascii="GalanoGrotesque-Light" w:eastAsiaTheme="minorHAnsi" w:hAnsi="GalanoGrotesque-Light" w:cs="Arial"/>
          <w:sz w:val="22"/>
          <w:szCs w:val="22"/>
          <w:lang w:val="es-ES" w:eastAsia="en-US"/>
        </w:rPr>
        <w:t>Productos se incrementó en la canti</w:t>
      </w:r>
      <w:r w:rsidR="005755C5" w:rsidRPr="00071C7D">
        <w:rPr>
          <w:rFonts w:ascii="GalanoGrotesque-Light" w:eastAsiaTheme="minorHAnsi" w:hAnsi="GalanoGrotesque-Light" w:cs="Arial"/>
          <w:sz w:val="22"/>
          <w:szCs w:val="22"/>
          <w:lang w:val="es-ES" w:eastAsia="en-US"/>
        </w:rPr>
        <w:t>dad de 9 millones 444 mil 812</w:t>
      </w:r>
      <w:r w:rsidRPr="00071C7D">
        <w:rPr>
          <w:rFonts w:ascii="GalanoGrotesque-Light" w:eastAsiaTheme="minorHAnsi" w:hAnsi="GalanoGrotesque-Light" w:cs="Arial"/>
          <w:sz w:val="22"/>
          <w:szCs w:val="22"/>
          <w:lang w:val="es-ES" w:eastAsia="en-US"/>
        </w:rPr>
        <w:t xml:space="preserve"> pesos</w:t>
      </w:r>
      <w:r w:rsidRPr="00071C7D">
        <w:rPr>
          <w:rFonts w:cs="Arial"/>
          <w:sz w:val="22"/>
          <w:szCs w:val="22"/>
          <w:lang w:val="es-ES"/>
        </w:rPr>
        <w:t>.</w:t>
      </w:r>
    </w:p>
    <w:p w14:paraId="34B3F20F" w14:textId="77777777" w:rsidR="005755C5" w:rsidRPr="00071C7D" w:rsidRDefault="005755C5" w:rsidP="005755C5">
      <w:pPr>
        <w:pStyle w:val="Prrafodelista"/>
        <w:rPr>
          <w:rFonts w:ascii="GalanoGrotesque-Light" w:eastAsiaTheme="minorHAnsi" w:hAnsi="GalanoGrotesque-Light" w:cs="Arial"/>
          <w:sz w:val="22"/>
          <w:szCs w:val="22"/>
          <w:lang w:val="es-ES" w:eastAsia="en-US"/>
        </w:rPr>
      </w:pPr>
    </w:p>
    <w:p w14:paraId="7659FCB1" w14:textId="77777777" w:rsidR="005755C5" w:rsidRPr="00071C7D" w:rsidRDefault="005755C5" w:rsidP="00C04B49">
      <w:pPr>
        <w:pStyle w:val="Prrafodelista"/>
        <w:numPr>
          <w:ilvl w:val="0"/>
          <w:numId w:val="19"/>
        </w:numPr>
        <w:jc w:val="both"/>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Aprovechamientos aumentó por 24 millones 614 mil 736</w:t>
      </w:r>
      <w:r w:rsidR="00B55AA6" w:rsidRPr="00071C7D">
        <w:rPr>
          <w:rFonts w:ascii="GalanoGrotesque-Light" w:eastAsiaTheme="minorHAnsi" w:hAnsi="GalanoGrotesque-Light" w:cs="Arial"/>
          <w:sz w:val="22"/>
          <w:szCs w:val="22"/>
          <w:lang w:val="es-ES" w:eastAsia="en-US"/>
        </w:rPr>
        <w:t xml:space="preserve"> pesos</w:t>
      </w:r>
      <w:r w:rsidR="00B55AA6" w:rsidRPr="00071C7D">
        <w:rPr>
          <w:rFonts w:cs="Arial"/>
          <w:sz w:val="22"/>
          <w:szCs w:val="22"/>
          <w:lang w:val="es-ES"/>
        </w:rPr>
        <w:t>.</w:t>
      </w:r>
    </w:p>
    <w:p w14:paraId="75400AEF" w14:textId="77777777" w:rsidR="005755C5" w:rsidRPr="00071C7D" w:rsidRDefault="005755C5" w:rsidP="005755C5">
      <w:pPr>
        <w:pStyle w:val="Prrafodelista"/>
        <w:rPr>
          <w:rFonts w:ascii="GalanoGrotesque-Light" w:eastAsiaTheme="minorHAnsi" w:hAnsi="GalanoGrotesque-Light" w:cs="Arial"/>
          <w:sz w:val="22"/>
          <w:szCs w:val="22"/>
          <w:lang w:val="es-ES" w:eastAsia="en-US"/>
        </w:rPr>
      </w:pPr>
    </w:p>
    <w:p w14:paraId="34F05DBF" w14:textId="77777777" w:rsidR="00B55AA6" w:rsidRDefault="00B55AA6" w:rsidP="00C04B49">
      <w:pPr>
        <w:pStyle w:val="Prrafodelista"/>
        <w:numPr>
          <w:ilvl w:val="0"/>
          <w:numId w:val="19"/>
        </w:numPr>
        <w:jc w:val="both"/>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Otros</w:t>
      </w:r>
      <w:r w:rsidRPr="00071C7D">
        <w:rPr>
          <w:rFonts w:cs="Arial"/>
          <w:sz w:val="22"/>
          <w:szCs w:val="22"/>
          <w:lang w:val="es-ES"/>
        </w:rPr>
        <w:t xml:space="preserve"> </w:t>
      </w:r>
      <w:r w:rsidRPr="00071C7D">
        <w:rPr>
          <w:rFonts w:ascii="GalanoGrotesque-Light" w:eastAsiaTheme="minorHAnsi" w:hAnsi="GalanoGrotesque-Light" w:cs="Arial"/>
          <w:sz w:val="22"/>
          <w:szCs w:val="22"/>
          <w:lang w:val="es-ES" w:eastAsia="en-US"/>
        </w:rPr>
        <w:t>In</w:t>
      </w:r>
      <w:r w:rsidR="005755C5" w:rsidRPr="00071C7D">
        <w:rPr>
          <w:rFonts w:ascii="GalanoGrotesque-Light" w:eastAsiaTheme="minorHAnsi" w:hAnsi="GalanoGrotesque-Light" w:cs="Arial"/>
          <w:sz w:val="22"/>
          <w:szCs w:val="22"/>
          <w:lang w:val="es-ES" w:eastAsia="en-US"/>
        </w:rPr>
        <w:t xml:space="preserve">gresos </w:t>
      </w:r>
      <w:r w:rsidR="008110C9">
        <w:rPr>
          <w:rFonts w:ascii="GalanoGrotesque-Light" w:eastAsiaTheme="minorHAnsi" w:hAnsi="GalanoGrotesque-Light" w:cs="Arial"/>
          <w:sz w:val="22"/>
          <w:szCs w:val="22"/>
          <w:lang w:val="es-ES" w:eastAsia="en-US"/>
        </w:rPr>
        <w:t>por venta de bienes y</w:t>
      </w:r>
      <w:r w:rsidR="00DC39E0">
        <w:rPr>
          <w:rFonts w:ascii="GalanoGrotesque-Light" w:eastAsiaTheme="minorHAnsi" w:hAnsi="GalanoGrotesque-Light" w:cs="Arial"/>
          <w:sz w:val="22"/>
          <w:szCs w:val="22"/>
          <w:lang w:val="es-ES" w:eastAsia="en-US"/>
        </w:rPr>
        <w:t xml:space="preserve"> </w:t>
      </w:r>
      <w:r w:rsidR="008110C9">
        <w:rPr>
          <w:rFonts w:ascii="GalanoGrotesque-Light" w:eastAsiaTheme="minorHAnsi" w:hAnsi="GalanoGrotesque-Light" w:cs="Arial"/>
          <w:sz w:val="22"/>
          <w:szCs w:val="22"/>
          <w:lang w:val="es-ES" w:eastAsia="en-US"/>
        </w:rPr>
        <w:t>servicios</w:t>
      </w:r>
      <w:r w:rsidR="005755C5" w:rsidRPr="00071C7D">
        <w:rPr>
          <w:rFonts w:ascii="GalanoGrotesque-Light" w:eastAsiaTheme="minorHAnsi" w:hAnsi="GalanoGrotesque-Light" w:cs="Arial"/>
          <w:sz w:val="22"/>
          <w:szCs w:val="22"/>
          <w:lang w:val="es-ES" w:eastAsia="en-US"/>
        </w:rPr>
        <w:t xml:space="preserve"> por un millón 4</w:t>
      </w:r>
      <w:r w:rsidRPr="00071C7D">
        <w:rPr>
          <w:rFonts w:ascii="GalanoGrotesque-Light" w:eastAsiaTheme="minorHAnsi" w:hAnsi="GalanoGrotesque-Light" w:cs="Arial"/>
          <w:sz w:val="22"/>
          <w:szCs w:val="22"/>
          <w:lang w:val="es-ES" w:eastAsia="en-US"/>
        </w:rPr>
        <w:t xml:space="preserve"> mil</w:t>
      </w:r>
      <w:r w:rsidR="005755C5" w:rsidRPr="00071C7D">
        <w:rPr>
          <w:rFonts w:ascii="GalanoGrotesque-Light" w:eastAsiaTheme="minorHAnsi" w:hAnsi="GalanoGrotesque-Light" w:cs="Arial"/>
          <w:sz w:val="22"/>
          <w:szCs w:val="22"/>
          <w:lang w:val="es-ES" w:eastAsia="en-US"/>
        </w:rPr>
        <w:t xml:space="preserve"> 863 pesos.</w:t>
      </w:r>
    </w:p>
    <w:p w14:paraId="04494A06" w14:textId="77777777" w:rsidR="008110C9" w:rsidRPr="008110C9" w:rsidRDefault="00DC39E0" w:rsidP="00DC39E0">
      <w:pPr>
        <w:pStyle w:val="Prrafodelista"/>
        <w:tabs>
          <w:tab w:val="left" w:pos="3615"/>
        </w:tabs>
        <w:rPr>
          <w:rFonts w:ascii="GalanoGrotesque-Light" w:eastAsiaTheme="minorHAnsi" w:hAnsi="GalanoGrotesque-Light" w:cs="Arial"/>
          <w:sz w:val="22"/>
          <w:szCs w:val="22"/>
          <w:lang w:val="es-ES" w:eastAsia="en-US"/>
        </w:rPr>
      </w:pPr>
      <w:r>
        <w:rPr>
          <w:rFonts w:ascii="GalanoGrotesque-Light" w:eastAsiaTheme="minorHAnsi" w:hAnsi="GalanoGrotesque-Light" w:cs="Arial"/>
          <w:sz w:val="22"/>
          <w:szCs w:val="22"/>
          <w:lang w:val="es-ES" w:eastAsia="en-US"/>
        </w:rPr>
        <w:tab/>
      </w:r>
    </w:p>
    <w:p w14:paraId="0AA96F4C" w14:textId="77777777" w:rsidR="008110C9" w:rsidRPr="00071C7D" w:rsidRDefault="008110C9" w:rsidP="00C04B49">
      <w:pPr>
        <w:pStyle w:val="Prrafodelista"/>
        <w:numPr>
          <w:ilvl w:val="0"/>
          <w:numId w:val="19"/>
        </w:numPr>
        <w:jc w:val="both"/>
        <w:rPr>
          <w:rFonts w:ascii="GalanoGrotesque-Light" w:eastAsiaTheme="minorHAnsi" w:hAnsi="GalanoGrotesque-Light" w:cs="Arial"/>
          <w:sz w:val="22"/>
          <w:szCs w:val="22"/>
          <w:lang w:val="es-ES" w:eastAsia="en-US"/>
        </w:rPr>
      </w:pPr>
      <w:r>
        <w:rPr>
          <w:rFonts w:ascii="GalanoGrotesque-Light" w:eastAsiaTheme="minorHAnsi" w:hAnsi="GalanoGrotesque-Light" w:cs="Arial"/>
          <w:sz w:val="22"/>
          <w:szCs w:val="22"/>
          <w:lang w:val="es-ES" w:eastAsia="en-US"/>
        </w:rPr>
        <w:t xml:space="preserve">Otros ingresos y beneficios varios con un decremento por 17 millones 478 mil 370 pesos </w:t>
      </w:r>
    </w:p>
    <w:p w14:paraId="4C276BD2" w14:textId="47130356" w:rsidR="00B1372B" w:rsidRPr="00071C7D" w:rsidRDefault="008110C9" w:rsidP="00B55AA6">
      <w:pPr>
        <w:spacing w:before="0" w:after="0"/>
        <w:rPr>
          <w:rFonts w:cs="Arial"/>
          <w:b/>
          <w:sz w:val="22"/>
          <w:szCs w:val="22"/>
        </w:rPr>
      </w:pPr>
      <w:r>
        <w:rPr>
          <w:rFonts w:cs="Arial"/>
          <w:b/>
          <w:sz w:val="22"/>
          <w:szCs w:val="22"/>
        </w:rPr>
        <w:t xml:space="preserve"> </w:t>
      </w:r>
    </w:p>
    <w:p w14:paraId="3D59AFF9" w14:textId="0B29B9F7" w:rsidR="00B55AA6" w:rsidRPr="00CC78C0" w:rsidRDefault="00B55AA6" w:rsidP="00B55AA6">
      <w:pPr>
        <w:spacing w:before="0" w:after="0"/>
        <w:rPr>
          <w:rFonts w:cs="Arial"/>
          <w:sz w:val="22"/>
          <w:szCs w:val="22"/>
        </w:rPr>
      </w:pPr>
      <w:r w:rsidRPr="00071C7D">
        <w:rPr>
          <w:rFonts w:cs="Arial"/>
          <w:sz w:val="22"/>
          <w:szCs w:val="22"/>
        </w:rPr>
        <w:t>En cumplimiento a lo previsto en el Artículo Segundo Transitorio de la Ley de Ingresos del Estado de Michoacán de Ocampo para el ejercicio 2021,</w:t>
      </w:r>
      <w:r w:rsidR="00CD77CE">
        <w:rPr>
          <w:rFonts w:cs="Arial"/>
          <w:sz w:val="22"/>
          <w:szCs w:val="22"/>
        </w:rPr>
        <w:t xml:space="preserve"> </w:t>
      </w:r>
      <w:r w:rsidRPr="00071C7D">
        <w:rPr>
          <w:rFonts w:cs="Arial"/>
          <w:sz w:val="22"/>
          <w:szCs w:val="22"/>
        </w:rPr>
        <w:t xml:space="preserve">publicada el 31 de diciembre de 2020, en el Periódico Oficial del Gobierno Constitucional del Estado de Michoacán de Ocampo, se solicita al Honorable Congreso del Estado su aprobación, para que, con base a dicha disposición, </w:t>
      </w:r>
      <w:r w:rsidRPr="00071C7D">
        <w:rPr>
          <w:rFonts w:cs="Arial"/>
          <w:b/>
          <w:sz w:val="22"/>
          <w:szCs w:val="22"/>
        </w:rPr>
        <w:t>los incrementos de ingresos correspondientes al ejercicio 2021, por un total de</w:t>
      </w:r>
      <w:r w:rsidR="004110AE" w:rsidRPr="00071C7D">
        <w:rPr>
          <w:rFonts w:cs="Arial"/>
          <w:b/>
          <w:sz w:val="22"/>
          <w:szCs w:val="22"/>
        </w:rPr>
        <w:t xml:space="preserve"> 11 mil 226 millones 947 mil 879</w:t>
      </w:r>
      <w:r w:rsidRPr="00071C7D">
        <w:rPr>
          <w:rFonts w:cs="Arial"/>
          <w:b/>
          <w:sz w:val="22"/>
          <w:szCs w:val="22"/>
        </w:rPr>
        <w:t xml:space="preserve"> pesos sean aumentados a dicha Ley de Ingresos, o en su caso, queden incorporados en el Presente Informe para el ejercicio Fiscal del 2021, para ubicar el tec</w:t>
      </w:r>
      <w:r w:rsidR="004110AE" w:rsidRPr="00071C7D">
        <w:rPr>
          <w:rFonts w:cs="Arial"/>
          <w:b/>
          <w:sz w:val="22"/>
          <w:szCs w:val="22"/>
        </w:rPr>
        <w:t>ho financiero, en un monto de 79 mil 888 millones 495 mil 580</w:t>
      </w:r>
      <w:r w:rsidRPr="00071C7D">
        <w:rPr>
          <w:rFonts w:cs="Arial"/>
          <w:b/>
          <w:sz w:val="22"/>
          <w:szCs w:val="22"/>
        </w:rPr>
        <w:t xml:space="preserve"> pesos.</w:t>
      </w:r>
    </w:p>
    <w:p w14:paraId="34C0C22B" w14:textId="77777777" w:rsidR="00AB11AF" w:rsidRDefault="00AB11AF" w:rsidP="00B55AA6">
      <w:pPr>
        <w:jc w:val="center"/>
        <w:rPr>
          <w:rFonts w:cs="Arial"/>
          <w:b/>
          <w:bCs/>
        </w:rPr>
      </w:pPr>
    </w:p>
    <w:p w14:paraId="61E5B5E0" w14:textId="7FCC6EF9" w:rsidR="00AB11AF" w:rsidRDefault="00AB11AF" w:rsidP="00AB11AF">
      <w:pPr>
        <w:autoSpaceDE w:val="0"/>
        <w:autoSpaceDN w:val="0"/>
        <w:adjustRightInd w:val="0"/>
        <w:spacing w:before="0" w:after="0"/>
        <w:jc w:val="center"/>
        <w:rPr>
          <w:rFonts w:cs="Arial"/>
          <w:b/>
          <w:bCs/>
        </w:rPr>
      </w:pPr>
    </w:p>
    <w:p w14:paraId="447F2C70" w14:textId="277115DD" w:rsidR="00AB11AF" w:rsidRDefault="00AB11AF" w:rsidP="00AB11AF">
      <w:pPr>
        <w:autoSpaceDE w:val="0"/>
        <w:autoSpaceDN w:val="0"/>
        <w:adjustRightInd w:val="0"/>
        <w:spacing w:before="0" w:after="0"/>
        <w:jc w:val="center"/>
        <w:rPr>
          <w:rFonts w:cs="Arial"/>
          <w:b/>
          <w:bCs/>
        </w:rPr>
      </w:pPr>
    </w:p>
    <w:bookmarkEnd w:id="29"/>
    <w:p w14:paraId="5DD8AB43" w14:textId="6804FD2A" w:rsidR="00747847" w:rsidRDefault="00747847" w:rsidP="00AE6805">
      <w:pPr>
        <w:jc w:val="center"/>
        <w:rPr>
          <w:rFonts w:eastAsia="Calibri" w:cs="Times New Roman"/>
          <w:color w:val="833C0B"/>
          <w:sz w:val="22"/>
          <w:szCs w:val="22"/>
        </w:rPr>
      </w:pPr>
    </w:p>
    <w:p w14:paraId="166E0149" w14:textId="5FBDE57E" w:rsidR="00747847" w:rsidRDefault="00747847" w:rsidP="0054332A">
      <w:pPr>
        <w:rPr>
          <w:rFonts w:eastAsia="Calibri" w:cs="Times New Roman"/>
          <w:color w:val="833C0B"/>
          <w:sz w:val="22"/>
          <w:szCs w:val="22"/>
        </w:rPr>
      </w:pPr>
    </w:p>
    <w:p w14:paraId="15340EB6" w14:textId="6591D39C" w:rsidR="00747847" w:rsidRDefault="00747847" w:rsidP="00AE6805">
      <w:pPr>
        <w:jc w:val="center"/>
        <w:rPr>
          <w:rFonts w:eastAsia="Calibri" w:cs="Times New Roman"/>
          <w:color w:val="833C0B"/>
          <w:sz w:val="22"/>
          <w:szCs w:val="22"/>
        </w:rPr>
      </w:pPr>
    </w:p>
    <w:p w14:paraId="370BB474" w14:textId="7EF8E639" w:rsidR="001157A1" w:rsidRDefault="001157A1" w:rsidP="00AE6805">
      <w:pPr>
        <w:jc w:val="center"/>
        <w:rPr>
          <w:rFonts w:eastAsia="Calibri" w:cs="Times New Roman"/>
          <w:color w:val="833C0B"/>
          <w:sz w:val="22"/>
          <w:szCs w:val="22"/>
        </w:rPr>
      </w:pPr>
    </w:p>
    <w:p w14:paraId="5E6F88AB" w14:textId="2DA50CC6" w:rsidR="001157A1" w:rsidRDefault="006E2026" w:rsidP="00AE6805">
      <w:pPr>
        <w:jc w:val="center"/>
        <w:rPr>
          <w:rFonts w:eastAsia="Calibri" w:cs="Times New Roman"/>
          <w:color w:val="833C0B"/>
          <w:sz w:val="22"/>
          <w:szCs w:val="22"/>
        </w:rPr>
      </w:pPr>
      <w:r>
        <w:rPr>
          <w:noProof/>
          <w:lang w:val="es-MX" w:eastAsia="es-MX"/>
        </w:rPr>
        <mc:AlternateContent>
          <mc:Choice Requires="wpg">
            <w:drawing>
              <wp:anchor distT="0" distB="0" distL="114300" distR="114300" simplePos="0" relativeHeight="251926016" behindDoc="0" locked="0" layoutInCell="1" allowOverlap="1" wp14:anchorId="278C2687" wp14:editId="2FE7C958">
                <wp:simplePos x="0" y="0"/>
                <wp:positionH relativeFrom="margin">
                  <wp:align>center</wp:align>
                </wp:positionH>
                <wp:positionV relativeFrom="paragraph">
                  <wp:posOffset>169167</wp:posOffset>
                </wp:positionV>
                <wp:extent cx="4057650" cy="2200275"/>
                <wp:effectExtent l="0" t="0" r="19050" b="28575"/>
                <wp:wrapNone/>
                <wp:docPr id="312" name="Grupo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2200275"/>
                          <a:chOff x="0" y="0"/>
                          <a:chExt cx="4057650" cy="1809750"/>
                        </a:xfrm>
                      </wpg:grpSpPr>
                      <wps:wsp>
                        <wps:cNvPr id="313" name="Rectángulo 313"/>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Rectángulo 314"/>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78D94E09" w14:textId="77777777" w:rsidR="00604B98" w:rsidRDefault="00604B98" w:rsidP="00AE6805">
                              <w:pPr>
                                <w:jc w:val="center"/>
                                <w:rPr>
                                  <w:rFonts w:ascii="Arial" w:hAnsi="Arial" w:cs="Arial"/>
                                  <w:b/>
                                  <w:color w:val="FFFFFF" w:themeColor="background1"/>
                                  <w:sz w:val="22"/>
                                  <w:szCs w:val="22"/>
                                </w:rPr>
                              </w:pPr>
                            </w:p>
                            <w:p w14:paraId="43939FD0" w14:textId="77777777" w:rsidR="00604B98" w:rsidRPr="006E19BB" w:rsidRDefault="00604B98" w:rsidP="00AE6805">
                              <w:pPr>
                                <w:jc w:val="center"/>
                                <w:rPr>
                                  <w:rFonts w:ascii="Arial" w:eastAsia="Calibri" w:hAnsi="Arial" w:cs="Arial"/>
                                  <w:b/>
                                  <w:color w:val="FF0000"/>
                                  <w:sz w:val="32"/>
                                  <w:szCs w:val="32"/>
                                </w:rPr>
                              </w:pPr>
                              <w:r w:rsidRPr="006E19BB">
                                <w:rPr>
                                  <w:rFonts w:ascii="Arial" w:eastAsia="Calibri" w:hAnsi="Arial" w:cs="Arial"/>
                                  <w:b/>
                                  <w:color w:val="FF0000"/>
                                  <w:sz w:val="32"/>
                                  <w:szCs w:val="32"/>
                                </w:rPr>
                                <w:t>II.2 ESTADO ANALÍTICO DEL EJERCICIO DEL PRESUPUESTO DE EGRESOS</w:t>
                              </w:r>
                            </w:p>
                            <w:p w14:paraId="1166C1D0" w14:textId="77777777" w:rsidR="00604B98" w:rsidRPr="0009078F" w:rsidRDefault="00604B98" w:rsidP="00AE6805">
                              <w:pPr>
                                <w:jc w:val="center"/>
                                <w:rPr>
                                  <w:rFonts w:ascii="Arial" w:eastAsia="Calibri" w:hAnsi="Arial" w:cs="Arial"/>
                                  <w:b/>
                                  <w:color w:val="00B050"/>
                                  <w:sz w:val="32"/>
                                  <w:szCs w:val="32"/>
                                </w:rPr>
                              </w:pPr>
                            </w:p>
                            <w:p w14:paraId="2E25F479" w14:textId="77777777" w:rsidR="00604B98" w:rsidRPr="002775B9" w:rsidRDefault="00604B98" w:rsidP="00AE680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78C2687" id="Grupo 312" o:spid="_x0000_s1089" style="position:absolute;left:0;text-align:left;margin-left:0;margin-top:13.3pt;width:319.5pt;height:173.25pt;z-index:251926016;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">
                <v:rect id="Rectángulo 313" o:spid="_x0000_s109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" fillcolor="#f2c43d" strokecolor="#bc9404" strokeweight="1.5pt">
                  <v:fill opacity="39321f"/>
                  <v:stroke opacity="26214f"/>
                </v:rect>
                <v:rect id="Rectángulo 314" o:spid="_x0000_s109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" fillcolor="#f2c43d" strokecolor="#bc9404" strokeweight="1.5pt">
                  <v:textbox>
                    <w:txbxContent>
                      <w:p w14:paraId="78D94E09" w14:textId="77777777" w:rsidR="00604B98" w:rsidRDefault="00604B98" w:rsidP="00AE6805">
                        <w:pPr>
                          <w:jc w:val="center"/>
                          <w:rPr>
                            <w:rFonts w:ascii="Arial" w:hAnsi="Arial" w:cs="Arial"/>
                            <w:b/>
                            <w:color w:val="FFFFFF" w:themeColor="background1"/>
                            <w:sz w:val="22"/>
                            <w:szCs w:val="22"/>
                          </w:rPr>
                        </w:pPr>
                      </w:p>
                      <w:p w14:paraId="43939FD0" w14:textId="77777777" w:rsidR="00604B98" w:rsidRPr="006E19BB" w:rsidRDefault="00604B98" w:rsidP="00AE6805">
                        <w:pPr>
                          <w:jc w:val="center"/>
                          <w:rPr>
                            <w:rFonts w:ascii="Arial" w:eastAsia="Calibri" w:hAnsi="Arial" w:cs="Arial"/>
                            <w:b/>
                            <w:color w:val="FF0000"/>
                            <w:sz w:val="32"/>
                            <w:szCs w:val="32"/>
                          </w:rPr>
                        </w:pPr>
                        <w:r w:rsidRPr="006E19BB">
                          <w:rPr>
                            <w:rFonts w:ascii="Arial" w:eastAsia="Calibri" w:hAnsi="Arial" w:cs="Arial"/>
                            <w:b/>
                            <w:color w:val="FF0000"/>
                            <w:sz w:val="32"/>
                            <w:szCs w:val="32"/>
                          </w:rPr>
                          <w:t>II.2 ESTADO ANALÍTICO DEL EJERCICIO DEL PRESUPUESTO DE EGRESOS</w:t>
                        </w:r>
                      </w:p>
                      <w:p w14:paraId="1166C1D0" w14:textId="77777777" w:rsidR="00604B98" w:rsidRPr="0009078F" w:rsidRDefault="00604B98" w:rsidP="00AE6805">
                        <w:pPr>
                          <w:jc w:val="center"/>
                          <w:rPr>
                            <w:rFonts w:ascii="Arial" w:eastAsia="Calibri" w:hAnsi="Arial" w:cs="Arial"/>
                            <w:b/>
                            <w:color w:val="00B050"/>
                            <w:sz w:val="32"/>
                            <w:szCs w:val="32"/>
                          </w:rPr>
                        </w:pPr>
                      </w:p>
                      <w:p w14:paraId="2E25F479" w14:textId="77777777" w:rsidR="00604B98" w:rsidRPr="002775B9" w:rsidRDefault="00604B98" w:rsidP="00AE6805">
                        <w:pPr>
                          <w:jc w:val="center"/>
                          <w:rPr>
                            <w:sz w:val="20"/>
                            <w:szCs w:val="20"/>
                          </w:rPr>
                        </w:pPr>
                      </w:p>
                    </w:txbxContent>
                  </v:textbox>
                </v:rect>
                <w10:wrap anchorx="margin"/>
              </v:group>
            </w:pict>
          </mc:Fallback>
        </mc:AlternateContent>
      </w:r>
    </w:p>
    <w:p w14:paraId="70749C5A" w14:textId="6AF4A4EC" w:rsidR="001157A1" w:rsidRDefault="001157A1" w:rsidP="00AE6805">
      <w:pPr>
        <w:jc w:val="center"/>
        <w:rPr>
          <w:rFonts w:eastAsia="Calibri" w:cs="Times New Roman"/>
          <w:color w:val="833C0B"/>
          <w:sz w:val="22"/>
          <w:szCs w:val="22"/>
        </w:rPr>
      </w:pPr>
    </w:p>
    <w:p w14:paraId="5436575C" w14:textId="637357ED" w:rsidR="001157A1" w:rsidRDefault="001157A1" w:rsidP="00AE6805">
      <w:pPr>
        <w:jc w:val="center"/>
        <w:rPr>
          <w:rFonts w:eastAsia="Calibri" w:cs="Times New Roman"/>
          <w:color w:val="833C0B"/>
          <w:sz w:val="22"/>
          <w:szCs w:val="22"/>
        </w:rPr>
      </w:pPr>
    </w:p>
    <w:p w14:paraId="1E6E9E28" w14:textId="7A271D5B" w:rsidR="001157A1" w:rsidRDefault="001157A1" w:rsidP="00AE6805">
      <w:pPr>
        <w:jc w:val="center"/>
        <w:rPr>
          <w:rFonts w:eastAsia="Calibri" w:cs="Times New Roman"/>
          <w:color w:val="833C0B"/>
          <w:sz w:val="22"/>
          <w:szCs w:val="22"/>
        </w:rPr>
      </w:pPr>
    </w:p>
    <w:p w14:paraId="277633D1" w14:textId="07F6DFB0" w:rsidR="001157A1" w:rsidRDefault="001157A1" w:rsidP="00AE6805">
      <w:pPr>
        <w:jc w:val="center"/>
        <w:rPr>
          <w:rFonts w:eastAsia="Calibri" w:cs="Times New Roman"/>
          <w:color w:val="833C0B"/>
          <w:sz w:val="22"/>
          <w:szCs w:val="22"/>
        </w:rPr>
      </w:pPr>
    </w:p>
    <w:p w14:paraId="42D26300" w14:textId="40F2BB49" w:rsidR="001157A1" w:rsidRDefault="001157A1" w:rsidP="00AE6805">
      <w:pPr>
        <w:jc w:val="center"/>
        <w:rPr>
          <w:rFonts w:eastAsia="Calibri" w:cs="Times New Roman"/>
          <w:color w:val="833C0B"/>
          <w:sz w:val="22"/>
          <w:szCs w:val="22"/>
        </w:rPr>
      </w:pPr>
    </w:p>
    <w:p w14:paraId="3C003546" w14:textId="72F1078A" w:rsidR="001157A1" w:rsidRDefault="001157A1" w:rsidP="00AE6805">
      <w:pPr>
        <w:jc w:val="center"/>
        <w:rPr>
          <w:rFonts w:eastAsia="Calibri" w:cs="Times New Roman"/>
          <w:color w:val="833C0B"/>
          <w:sz w:val="22"/>
          <w:szCs w:val="22"/>
        </w:rPr>
      </w:pPr>
    </w:p>
    <w:p w14:paraId="1DAF5232" w14:textId="460E552C" w:rsidR="001157A1" w:rsidRDefault="001157A1" w:rsidP="00AE6805">
      <w:pPr>
        <w:jc w:val="center"/>
        <w:rPr>
          <w:rFonts w:eastAsia="Calibri" w:cs="Times New Roman"/>
          <w:color w:val="833C0B"/>
          <w:sz w:val="22"/>
          <w:szCs w:val="22"/>
        </w:rPr>
      </w:pPr>
    </w:p>
    <w:p w14:paraId="35044479" w14:textId="165DF356" w:rsidR="001157A1" w:rsidRDefault="001157A1" w:rsidP="00AE6805">
      <w:pPr>
        <w:jc w:val="center"/>
        <w:rPr>
          <w:rFonts w:eastAsia="Calibri" w:cs="Times New Roman"/>
          <w:color w:val="833C0B"/>
          <w:sz w:val="22"/>
          <w:szCs w:val="22"/>
        </w:rPr>
      </w:pPr>
    </w:p>
    <w:p w14:paraId="2C088E4C" w14:textId="4AD99E2B" w:rsidR="001157A1" w:rsidRDefault="001157A1" w:rsidP="00AE6805">
      <w:pPr>
        <w:jc w:val="center"/>
        <w:rPr>
          <w:rFonts w:eastAsia="Calibri" w:cs="Times New Roman"/>
          <w:color w:val="833C0B"/>
          <w:sz w:val="22"/>
          <w:szCs w:val="22"/>
        </w:rPr>
      </w:pPr>
    </w:p>
    <w:p w14:paraId="092510A5" w14:textId="601657AF" w:rsidR="00B1372B" w:rsidRDefault="00B1372B" w:rsidP="00AE6805">
      <w:pPr>
        <w:jc w:val="center"/>
        <w:rPr>
          <w:rFonts w:eastAsia="Calibri" w:cs="Times New Roman"/>
          <w:color w:val="833C0B"/>
          <w:sz w:val="22"/>
          <w:szCs w:val="22"/>
        </w:rPr>
      </w:pPr>
    </w:p>
    <w:p w14:paraId="6DFC4A14" w14:textId="0252364B" w:rsidR="00B1372B" w:rsidRDefault="00B1372B" w:rsidP="00AE6805">
      <w:pPr>
        <w:jc w:val="center"/>
        <w:rPr>
          <w:rFonts w:eastAsia="Calibri" w:cs="Times New Roman"/>
          <w:color w:val="833C0B"/>
          <w:sz w:val="22"/>
          <w:szCs w:val="22"/>
        </w:rPr>
      </w:pPr>
    </w:p>
    <w:p w14:paraId="38328251" w14:textId="0F641B12" w:rsidR="006B2207" w:rsidRDefault="006B2207" w:rsidP="0054332A">
      <w:pPr>
        <w:rPr>
          <w:rFonts w:eastAsia="Calibri" w:cs="Times New Roman"/>
          <w:color w:val="833C0B"/>
          <w:sz w:val="22"/>
          <w:szCs w:val="22"/>
        </w:rPr>
      </w:pPr>
    </w:p>
    <w:p w14:paraId="04BE2091" w14:textId="7AAA28A4" w:rsidR="00747847" w:rsidRDefault="00747847" w:rsidP="00AE6805">
      <w:pPr>
        <w:jc w:val="center"/>
        <w:rPr>
          <w:rFonts w:eastAsia="Calibri" w:cs="Times New Roman"/>
          <w:color w:val="833C0B"/>
          <w:sz w:val="22"/>
          <w:szCs w:val="22"/>
        </w:rPr>
      </w:pPr>
    </w:p>
    <w:p w14:paraId="0CF40490" w14:textId="77777777" w:rsidR="00747847" w:rsidRDefault="00AE6805" w:rsidP="00AE6805">
      <w:pPr>
        <w:jc w:val="center"/>
        <w:rPr>
          <w:rFonts w:eastAsia="Calibri" w:cs="Times New Roman"/>
          <w:color w:val="833C0B"/>
          <w:sz w:val="22"/>
          <w:szCs w:val="22"/>
        </w:rPr>
      </w:pPr>
      <w:r w:rsidRPr="005770AD">
        <w:rPr>
          <w:rFonts w:eastAsia="Calibri" w:cs="Times New Roman"/>
          <w:color w:val="833C0B"/>
          <w:sz w:val="22"/>
          <w:szCs w:val="22"/>
        </w:rPr>
        <w:br w:type="page"/>
      </w:r>
    </w:p>
    <w:p w14:paraId="085FD066" w14:textId="77777777" w:rsidR="00747847" w:rsidRPr="00747847" w:rsidRDefault="00747847" w:rsidP="00AE6805">
      <w:pPr>
        <w:jc w:val="center"/>
        <w:rPr>
          <w:rFonts w:eastAsia="Times New Roman" w:cs="Times New Roman"/>
          <w:b/>
          <w:sz w:val="12"/>
          <w:szCs w:val="12"/>
        </w:rPr>
      </w:pPr>
    </w:p>
    <w:p w14:paraId="19FCE069" w14:textId="77777777" w:rsidR="004D2C06" w:rsidRPr="001B4EA4" w:rsidRDefault="004D2C06" w:rsidP="004D2C06">
      <w:pPr>
        <w:jc w:val="center"/>
        <w:rPr>
          <w:rFonts w:eastAsia="Times New Roman" w:cs="Times New Roman"/>
          <w:b/>
          <w:sz w:val="28"/>
          <w:szCs w:val="22"/>
        </w:rPr>
      </w:pPr>
      <w:r w:rsidRPr="001B4EA4">
        <w:rPr>
          <w:rFonts w:eastAsia="Times New Roman" w:cs="Times New Roman"/>
          <w:b/>
          <w:sz w:val="28"/>
          <w:szCs w:val="22"/>
        </w:rPr>
        <w:t>EGRESOS</w:t>
      </w:r>
    </w:p>
    <w:p w14:paraId="06EE1BE2" w14:textId="20E816C5" w:rsidR="005C7EB7" w:rsidRPr="00F0412A" w:rsidRDefault="005C7EB7" w:rsidP="005C7EB7">
      <w:pPr>
        <w:spacing w:before="0" w:after="0"/>
        <w:rPr>
          <w:rFonts w:eastAsia="Times New Roman" w:cs="Times New Roman"/>
          <w:bCs/>
          <w:color w:val="000000"/>
          <w:sz w:val="22"/>
          <w:szCs w:val="22"/>
          <w:lang w:eastAsia="es-MX"/>
        </w:rPr>
      </w:pPr>
      <w:r w:rsidRPr="00D61A1B">
        <w:rPr>
          <w:color w:val="000000" w:themeColor="text1"/>
          <w:sz w:val="22"/>
          <w:szCs w:val="22"/>
          <w:lang w:val="es-MX"/>
        </w:rPr>
        <w:t>Este apartado muestra la evolución del gasto público (base acumulativa)</w:t>
      </w:r>
      <w:r>
        <w:rPr>
          <w:color w:val="000000" w:themeColor="text1"/>
          <w:sz w:val="22"/>
          <w:szCs w:val="22"/>
          <w:lang w:val="es-MX"/>
        </w:rPr>
        <w:t xml:space="preserve"> </w:t>
      </w:r>
      <w:r w:rsidRPr="00D61A1B">
        <w:rPr>
          <w:color w:val="000000" w:themeColor="text1"/>
          <w:sz w:val="22"/>
          <w:szCs w:val="22"/>
          <w:lang w:val="es-MX"/>
        </w:rPr>
        <w:t xml:space="preserve">del periodo </w:t>
      </w:r>
      <w:r w:rsidR="00FC1C28">
        <w:rPr>
          <w:color w:val="000000" w:themeColor="text1"/>
          <w:sz w:val="22"/>
          <w:szCs w:val="22"/>
          <w:lang w:val="es-MX"/>
        </w:rPr>
        <w:t>que se informa, de conformidad con</w:t>
      </w:r>
      <w:r w:rsidRPr="00D61A1B">
        <w:rPr>
          <w:color w:val="000000" w:themeColor="text1"/>
          <w:sz w:val="22"/>
          <w:szCs w:val="22"/>
          <w:lang w:val="es-MX"/>
        </w:rPr>
        <w:t xml:space="preserve"> lo señalado en la Ley General de Contabilidad Gubernamental, en tal sentido el presupuesto devengado por los diferentes entes públicos, se </w:t>
      </w:r>
      <w:r>
        <w:rPr>
          <w:color w:val="000000" w:themeColor="text1"/>
          <w:sz w:val="22"/>
          <w:szCs w:val="22"/>
          <w:lang w:val="es-MX"/>
        </w:rPr>
        <w:t>integra</w:t>
      </w:r>
      <w:r w:rsidRPr="00D61A1B">
        <w:rPr>
          <w:color w:val="000000" w:themeColor="text1"/>
          <w:sz w:val="22"/>
          <w:szCs w:val="22"/>
          <w:lang w:val="es-MX"/>
        </w:rPr>
        <w:t xml:space="preserve"> en las siguientes clasificaciones:</w:t>
      </w:r>
      <w:r>
        <w:rPr>
          <w:color w:val="000000" w:themeColor="text1"/>
          <w:sz w:val="22"/>
          <w:szCs w:val="22"/>
          <w:lang w:val="es-MX"/>
        </w:rPr>
        <w:t xml:space="preserve"> A</w:t>
      </w:r>
      <w:r w:rsidRPr="00F0412A">
        <w:rPr>
          <w:color w:val="000000" w:themeColor="text1"/>
          <w:sz w:val="22"/>
          <w:szCs w:val="22"/>
          <w:lang w:val="es-MX"/>
        </w:rPr>
        <w:t>dministrativa</w:t>
      </w:r>
      <w:r>
        <w:rPr>
          <w:color w:val="000000" w:themeColor="text1"/>
          <w:sz w:val="22"/>
          <w:szCs w:val="22"/>
          <w:lang w:val="es-MX"/>
        </w:rPr>
        <w:t>, Económica, P</w:t>
      </w:r>
      <w:r w:rsidRPr="00F0412A">
        <w:rPr>
          <w:color w:val="000000" w:themeColor="text1"/>
          <w:sz w:val="22"/>
          <w:szCs w:val="22"/>
          <w:lang w:val="es-MX"/>
        </w:rPr>
        <w:t xml:space="preserve">or </w:t>
      </w:r>
      <w:r>
        <w:rPr>
          <w:color w:val="000000" w:themeColor="text1"/>
          <w:sz w:val="22"/>
          <w:szCs w:val="22"/>
          <w:lang w:val="es-MX"/>
        </w:rPr>
        <w:t>Objeto del Gasto, Programática, F</w:t>
      </w:r>
      <w:r w:rsidRPr="00F0412A">
        <w:rPr>
          <w:color w:val="000000" w:themeColor="text1"/>
          <w:sz w:val="22"/>
          <w:szCs w:val="22"/>
          <w:lang w:val="es-MX"/>
        </w:rPr>
        <w:t>uncional</w:t>
      </w:r>
      <w:r>
        <w:rPr>
          <w:color w:val="000000" w:themeColor="text1"/>
          <w:sz w:val="22"/>
          <w:szCs w:val="22"/>
          <w:lang w:val="es-MX"/>
        </w:rPr>
        <w:t>, Fondo y P</w:t>
      </w:r>
      <w:r w:rsidRPr="00F0412A">
        <w:rPr>
          <w:color w:val="000000" w:themeColor="text1"/>
          <w:sz w:val="22"/>
          <w:szCs w:val="22"/>
          <w:lang w:val="es-MX"/>
        </w:rPr>
        <w:t xml:space="preserve">royectos de </w:t>
      </w:r>
      <w:r>
        <w:rPr>
          <w:color w:val="000000" w:themeColor="text1"/>
          <w:sz w:val="22"/>
          <w:szCs w:val="22"/>
          <w:lang w:val="es-MX"/>
        </w:rPr>
        <w:t>I</w:t>
      </w:r>
      <w:r w:rsidRPr="00F0412A">
        <w:rPr>
          <w:color w:val="000000" w:themeColor="text1"/>
          <w:sz w:val="22"/>
          <w:szCs w:val="22"/>
          <w:lang w:val="es-MX"/>
        </w:rPr>
        <w:t>nversión</w:t>
      </w:r>
      <w:r>
        <w:rPr>
          <w:color w:val="000000" w:themeColor="text1"/>
          <w:sz w:val="22"/>
          <w:szCs w:val="22"/>
          <w:lang w:val="es-MX"/>
        </w:rPr>
        <w:t>.</w:t>
      </w:r>
    </w:p>
    <w:p w14:paraId="77B05350" w14:textId="77777777" w:rsidR="005C7EB7" w:rsidRDefault="005C7EB7" w:rsidP="005C7EB7">
      <w:pPr>
        <w:spacing w:before="0" w:after="0"/>
        <w:rPr>
          <w:rFonts w:eastAsia="Times New Roman" w:cs="Times New Roman"/>
          <w:bCs/>
          <w:color w:val="000000"/>
          <w:sz w:val="22"/>
          <w:szCs w:val="22"/>
          <w:lang w:eastAsia="es-MX"/>
        </w:rPr>
      </w:pPr>
    </w:p>
    <w:p w14:paraId="1F0B0649" w14:textId="02BE4F40" w:rsidR="004B3C7C" w:rsidRPr="00F0412A" w:rsidRDefault="005C7EB7" w:rsidP="005C7EB7">
      <w:pPr>
        <w:spacing w:before="0" w:after="0"/>
        <w:rPr>
          <w:rFonts w:eastAsia="Times New Roman" w:cs="Times New Roman"/>
          <w:bCs/>
          <w:color w:val="000000"/>
          <w:sz w:val="22"/>
          <w:szCs w:val="22"/>
          <w:lang w:eastAsia="es-MX"/>
        </w:rPr>
      </w:pPr>
      <w:r>
        <w:rPr>
          <w:rFonts w:eastAsia="Times New Roman" w:cs="Times New Roman"/>
          <w:bCs/>
          <w:color w:val="000000"/>
          <w:sz w:val="22"/>
          <w:szCs w:val="22"/>
          <w:lang w:eastAsia="es-MX"/>
        </w:rPr>
        <w:t xml:space="preserve">Dichas tipificaciones </w:t>
      </w:r>
      <w:r w:rsidRPr="00F0412A">
        <w:rPr>
          <w:color w:val="000000" w:themeColor="text1"/>
          <w:sz w:val="22"/>
          <w:szCs w:val="22"/>
          <w:lang w:val="es-MX"/>
        </w:rPr>
        <w:t xml:space="preserve">identifican el gasto público por su naturaleza, tipo y objeto de gasto, así como </w:t>
      </w:r>
      <w:r w:rsidR="00FC1C28">
        <w:rPr>
          <w:color w:val="000000" w:themeColor="text1"/>
          <w:sz w:val="22"/>
          <w:szCs w:val="22"/>
          <w:lang w:val="es-MX"/>
        </w:rPr>
        <w:t xml:space="preserve">por </w:t>
      </w:r>
      <w:r w:rsidRPr="00F0412A">
        <w:rPr>
          <w:color w:val="000000" w:themeColor="text1"/>
          <w:sz w:val="22"/>
          <w:szCs w:val="22"/>
          <w:lang w:val="es-MX"/>
        </w:rPr>
        <w:t>su fuente de financiamiento; de igual manera considera las erogaciones de acuerdo con la Unidad Programática Pr</w:t>
      </w:r>
      <w:r>
        <w:rPr>
          <w:color w:val="000000" w:themeColor="text1"/>
          <w:sz w:val="22"/>
          <w:szCs w:val="22"/>
          <w:lang w:val="es-MX"/>
        </w:rPr>
        <w:t>esupuestaria encargada de ejercer</w:t>
      </w:r>
      <w:r w:rsidRPr="00F0412A">
        <w:rPr>
          <w:color w:val="000000" w:themeColor="text1"/>
          <w:sz w:val="22"/>
          <w:szCs w:val="22"/>
          <w:lang w:val="es-MX"/>
        </w:rPr>
        <w:t xml:space="preserve"> los recursos; se informa el pago de</w:t>
      </w:r>
      <w:r>
        <w:rPr>
          <w:color w:val="000000" w:themeColor="text1"/>
          <w:sz w:val="22"/>
          <w:szCs w:val="22"/>
          <w:lang w:val="es-MX"/>
        </w:rPr>
        <w:t xml:space="preserve"> la deuda pública bancarizada; </w:t>
      </w:r>
      <w:r w:rsidRPr="00F0412A">
        <w:rPr>
          <w:color w:val="000000" w:themeColor="text1"/>
          <w:sz w:val="22"/>
          <w:szCs w:val="22"/>
          <w:lang w:val="es-MX"/>
        </w:rPr>
        <w:t>y, a su vez, se cuantifica el importe canalizado a los 113 Municipios de la Entidad</w:t>
      </w:r>
      <w:r>
        <w:rPr>
          <w:color w:val="000000" w:themeColor="text1"/>
          <w:sz w:val="22"/>
          <w:szCs w:val="22"/>
          <w:lang w:val="es-MX"/>
        </w:rPr>
        <w:t>.</w:t>
      </w:r>
    </w:p>
    <w:p w14:paraId="04FCE974" w14:textId="77777777" w:rsidR="004D2C06" w:rsidRDefault="004D2C06" w:rsidP="004D2C06">
      <w:pPr>
        <w:spacing w:before="0" w:after="0"/>
        <w:rPr>
          <w:color w:val="000000" w:themeColor="text1"/>
          <w:sz w:val="22"/>
          <w:szCs w:val="22"/>
          <w:lang w:val="es-MX"/>
        </w:rPr>
      </w:pPr>
    </w:p>
    <w:p w14:paraId="4347205A" w14:textId="56DD7E32" w:rsidR="00FC1C28" w:rsidRDefault="00FC1C28" w:rsidP="00FC1C28">
      <w:pPr>
        <w:spacing w:before="0" w:after="0"/>
        <w:rPr>
          <w:color w:val="000000" w:themeColor="text1"/>
          <w:sz w:val="22"/>
          <w:szCs w:val="22"/>
        </w:rPr>
      </w:pPr>
      <w:r>
        <w:rPr>
          <w:color w:val="000000" w:themeColor="text1"/>
          <w:sz w:val="22"/>
        </w:rPr>
        <w:t xml:space="preserve">El Presupuesto de Egresos para el ejercicio fiscal 2021 parte de una base deficitaria, bajo el fundamento dispuesto en el artículo 7, fracción I de la </w:t>
      </w:r>
      <w:r w:rsidRPr="002F27E3">
        <w:rPr>
          <w:color w:val="000000" w:themeColor="text1"/>
          <w:sz w:val="22"/>
        </w:rPr>
        <w:t>Ley de Disciplina Financiera de la Entidades Federativas y los Municipios</w:t>
      </w:r>
      <w:r>
        <w:rPr>
          <w:color w:val="000000" w:themeColor="text1"/>
          <w:sz w:val="22"/>
        </w:rPr>
        <w:t xml:space="preserve">, siendo en su momento aprobado de esta manera por la </w:t>
      </w:r>
      <w:r w:rsidRPr="001D0168">
        <w:rPr>
          <w:color w:val="000000" w:themeColor="text1"/>
          <w:sz w:val="22"/>
          <w:szCs w:val="22"/>
        </w:rPr>
        <w:t>LXXIV Legislatura local</w:t>
      </w:r>
      <w:r>
        <w:rPr>
          <w:color w:val="000000" w:themeColor="text1"/>
          <w:sz w:val="22"/>
          <w:szCs w:val="22"/>
        </w:rPr>
        <w:t>. El efecto deficitario ocasionó cubrir una parte relevante del gasto a erogarse en el año, por un monto de 5 mil 781 millones 405 mil 434 pesos, para cubrir la nómina magisterial básica estatal (plazas no financiadas con FONE) y 1 mil 173 millones 592 mil 109 pesos para otros gastos sin fuente de financiamiento tal como se observa a continuación:</w:t>
      </w:r>
    </w:p>
    <w:p w14:paraId="1AB0F27E" w14:textId="77777777" w:rsidR="00FC1C28" w:rsidRDefault="00FC1C28" w:rsidP="00FC1C28">
      <w:pPr>
        <w:spacing w:before="0" w:after="0"/>
        <w:jc w:val="center"/>
        <w:rPr>
          <w:color w:val="000000" w:themeColor="text1"/>
          <w:sz w:val="22"/>
          <w:szCs w:val="22"/>
        </w:rPr>
      </w:pPr>
      <w:r w:rsidRPr="00997493">
        <w:rPr>
          <w:rFonts w:cs="Arial"/>
          <w:noProof/>
          <w:lang w:val="es-MX" w:eastAsia="es-MX"/>
        </w:rPr>
        <w:drawing>
          <wp:inline distT="0" distB="0" distL="0" distR="0" wp14:anchorId="11537E6E" wp14:editId="4B25ED58">
            <wp:extent cx="2921635" cy="1247775"/>
            <wp:effectExtent l="0" t="0" r="0" b="952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21635" cy="1247775"/>
                    </a:xfrm>
                    <a:prstGeom prst="rect">
                      <a:avLst/>
                    </a:prstGeom>
                    <a:noFill/>
                    <a:ln>
                      <a:noFill/>
                    </a:ln>
                  </pic:spPr>
                </pic:pic>
              </a:graphicData>
            </a:graphic>
          </wp:inline>
        </w:drawing>
      </w:r>
    </w:p>
    <w:p w14:paraId="7594ACD4" w14:textId="77777777" w:rsidR="004D2C06" w:rsidRDefault="004D2C06" w:rsidP="004D2C06">
      <w:pPr>
        <w:rPr>
          <w:color w:val="833C0B" w:themeColor="accent2" w:themeShade="80"/>
        </w:rPr>
      </w:pPr>
    </w:p>
    <w:p w14:paraId="683E4E45" w14:textId="1004FBBA" w:rsidR="00FC1C28" w:rsidRDefault="00FC1C28" w:rsidP="00FC1C28">
      <w:pPr>
        <w:spacing w:before="0" w:after="0"/>
        <w:rPr>
          <w:color w:val="000000" w:themeColor="text1"/>
          <w:sz w:val="22"/>
        </w:rPr>
      </w:pPr>
      <w:r>
        <w:rPr>
          <w:color w:val="000000" w:themeColor="text1"/>
          <w:sz w:val="22"/>
          <w:szCs w:val="22"/>
        </w:rPr>
        <w:t>Aunado al señalado déficit presupuestal aprobado, la presente gestión estatal recibe la administración con un monto importante de pasivos, destacándose por su monto relevante la falta de pago de las nóminas del magisterio estatal (plazas no financiadas con FONE) del ejercicio fiscal 2021, así como falta de pago de contribuciones fiscales federales, y de cuotas y aportaciones de seguridad social ante el IMSS e ISSSTE del ejercicio 2021 y anteriores</w:t>
      </w:r>
      <w:r>
        <w:rPr>
          <w:color w:val="000000" w:themeColor="text1"/>
          <w:sz w:val="22"/>
        </w:rPr>
        <w:t xml:space="preserve">. Por lo que gracias a las gestiones de la nueva administración, por parte del Ejecutivo del Estado para con la Federación, es posible la obtención de recursos extraordinarios, lo anterior, aunado a una estricta contención del gasto en el cierre del ejercicio fiscal 2021, así como la contratación de financiamiento de corto plazo en términos del artículo 30 y 31 de la Ley de Disciplina Financiera de las Entidades Federativas y los Municipios, hicieron posible saldar una gran parte de dicho adeudo, y con ello garantizar la gobernabilidad del Estado. </w:t>
      </w:r>
    </w:p>
    <w:p w14:paraId="394DAADF" w14:textId="77777777" w:rsidR="00FC1C28" w:rsidRDefault="00FC1C28" w:rsidP="00FC1C28">
      <w:pPr>
        <w:spacing w:before="0" w:after="0"/>
        <w:rPr>
          <w:color w:val="000000" w:themeColor="text1"/>
          <w:sz w:val="22"/>
        </w:rPr>
      </w:pPr>
    </w:p>
    <w:p w14:paraId="73A105E0" w14:textId="20411CE0" w:rsidR="00FC1C28" w:rsidRDefault="00FC1C28" w:rsidP="00FC1C28">
      <w:pPr>
        <w:spacing w:before="0" w:after="0"/>
        <w:rPr>
          <w:color w:val="000000" w:themeColor="text1"/>
          <w:sz w:val="22"/>
        </w:rPr>
      </w:pPr>
      <w:r>
        <w:rPr>
          <w:color w:val="000000" w:themeColor="text1"/>
          <w:sz w:val="22"/>
        </w:rPr>
        <w:t>Lograr equilibrar</w:t>
      </w:r>
      <w:r w:rsidRPr="008911C9">
        <w:rPr>
          <w:color w:val="000000" w:themeColor="text1"/>
          <w:sz w:val="22"/>
        </w:rPr>
        <w:t xml:space="preserve"> </w:t>
      </w:r>
      <w:r>
        <w:rPr>
          <w:color w:val="000000" w:themeColor="text1"/>
          <w:sz w:val="22"/>
        </w:rPr>
        <w:t>el presupuesto deficitario aprobado,</w:t>
      </w:r>
      <w:r w:rsidRPr="008911C9">
        <w:rPr>
          <w:color w:val="000000" w:themeColor="text1"/>
          <w:sz w:val="22"/>
        </w:rPr>
        <w:t xml:space="preserve"> im</w:t>
      </w:r>
      <w:r>
        <w:rPr>
          <w:color w:val="000000" w:themeColor="text1"/>
          <w:sz w:val="22"/>
        </w:rPr>
        <w:t>plica por lo tanto inyectar mayores</w:t>
      </w:r>
      <w:r w:rsidRPr="008911C9">
        <w:rPr>
          <w:color w:val="000000" w:themeColor="text1"/>
          <w:sz w:val="22"/>
        </w:rPr>
        <w:t xml:space="preserve"> flujos económ</w:t>
      </w:r>
      <w:r>
        <w:rPr>
          <w:color w:val="000000" w:themeColor="text1"/>
          <w:sz w:val="22"/>
        </w:rPr>
        <w:t>icos, así como medidas de austeridad y de contención del gasto para lograr revertir dicho déficit.</w:t>
      </w:r>
    </w:p>
    <w:p w14:paraId="036B4C8D" w14:textId="77777777" w:rsidR="00FC1C28" w:rsidRDefault="00FC1C28" w:rsidP="00FC1C28">
      <w:pPr>
        <w:spacing w:before="0" w:after="0"/>
        <w:rPr>
          <w:color w:val="000000" w:themeColor="text1"/>
          <w:sz w:val="22"/>
        </w:rPr>
      </w:pPr>
    </w:p>
    <w:p w14:paraId="090F2955" w14:textId="46647F89" w:rsidR="00FC1C28" w:rsidRDefault="00FC1C28" w:rsidP="00FC1C28">
      <w:pPr>
        <w:rPr>
          <w:color w:val="833C0B" w:themeColor="accent2" w:themeShade="80"/>
        </w:rPr>
      </w:pPr>
      <w:r>
        <w:rPr>
          <w:color w:val="000000" w:themeColor="text1"/>
          <w:sz w:val="22"/>
        </w:rPr>
        <w:t>Es importante señalar, que aun cuando el Presupuesto de Egresos para el ejercicio fiscal 2021 no fue presentado ni elaborado por la actual administración, se da cumplimiento a la Ley de Disciplina Financiera en su artículo 6 fracciones II y III para transitar hacia un balance presupuestario sostenible.</w:t>
      </w:r>
    </w:p>
    <w:p w14:paraId="63B728DD" w14:textId="77777777" w:rsidR="004D2C06" w:rsidRDefault="004D2C06" w:rsidP="004D2C06">
      <w:pPr>
        <w:rPr>
          <w:color w:val="833C0B" w:themeColor="accent2" w:themeShade="80"/>
        </w:rPr>
      </w:pPr>
    </w:p>
    <w:p w14:paraId="04A79D33" w14:textId="77777777" w:rsidR="004D2C06" w:rsidRDefault="004D2C06" w:rsidP="004D2C06">
      <w:pPr>
        <w:rPr>
          <w:color w:val="833C0B" w:themeColor="accent2" w:themeShade="80"/>
        </w:rPr>
      </w:pPr>
    </w:p>
    <w:p w14:paraId="2D466B1F" w14:textId="77777777" w:rsidR="004D2C06" w:rsidRDefault="004D2C06" w:rsidP="004D2C06">
      <w:pPr>
        <w:rPr>
          <w:color w:val="833C0B" w:themeColor="accent2" w:themeShade="80"/>
        </w:rPr>
      </w:pPr>
    </w:p>
    <w:p w14:paraId="01884395" w14:textId="77777777" w:rsidR="004D2C06" w:rsidRDefault="004D2C06" w:rsidP="004D2C06">
      <w:pPr>
        <w:rPr>
          <w:color w:val="833C0B" w:themeColor="accent2" w:themeShade="80"/>
        </w:rPr>
      </w:pPr>
    </w:p>
    <w:p w14:paraId="63954AE6" w14:textId="77777777" w:rsidR="004D2C06" w:rsidRDefault="004D2C06" w:rsidP="004D2C06">
      <w:pPr>
        <w:rPr>
          <w:color w:val="833C0B" w:themeColor="accent2" w:themeShade="80"/>
        </w:rPr>
      </w:pPr>
    </w:p>
    <w:p w14:paraId="716733FE" w14:textId="77777777" w:rsidR="004D2C06" w:rsidRDefault="004D2C06" w:rsidP="004D2C06">
      <w:pPr>
        <w:rPr>
          <w:color w:val="833C0B" w:themeColor="accent2" w:themeShade="80"/>
        </w:rPr>
      </w:pPr>
    </w:p>
    <w:p w14:paraId="06C976AA" w14:textId="77777777" w:rsidR="004D2C06" w:rsidRDefault="004D2C06" w:rsidP="004D2C06">
      <w:pPr>
        <w:rPr>
          <w:color w:val="833C0B" w:themeColor="accent2" w:themeShade="80"/>
        </w:rPr>
      </w:pPr>
    </w:p>
    <w:p w14:paraId="0665FC93" w14:textId="04E09E71" w:rsidR="001157A1" w:rsidRDefault="001157A1" w:rsidP="00A1361A">
      <w:pPr>
        <w:rPr>
          <w:color w:val="833C0B" w:themeColor="accent2" w:themeShade="80"/>
        </w:rPr>
      </w:pPr>
    </w:p>
    <w:p w14:paraId="432433EC" w14:textId="5AE65AF3" w:rsidR="001157A1" w:rsidRDefault="001157A1" w:rsidP="00A1361A">
      <w:pPr>
        <w:rPr>
          <w:color w:val="833C0B" w:themeColor="accent2" w:themeShade="80"/>
        </w:rPr>
      </w:pPr>
    </w:p>
    <w:p w14:paraId="523C12AA" w14:textId="3F6E2C09" w:rsidR="001157A1" w:rsidRDefault="006E2026" w:rsidP="004D2C06">
      <w:pPr>
        <w:jc w:val="right"/>
        <w:rPr>
          <w:color w:val="833C0B" w:themeColor="accent2" w:themeShade="80"/>
        </w:rPr>
      </w:pPr>
      <w:r>
        <w:rPr>
          <w:noProof/>
          <w:lang w:val="es-MX" w:eastAsia="es-MX"/>
        </w:rPr>
        <mc:AlternateContent>
          <mc:Choice Requires="wpg">
            <w:drawing>
              <wp:anchor distT="0" distB="0" distL="114300" distR="114300" simplePos="0" relativeHeight="251948544" behindDoc="0" locked="0" layoutInCell="1" allowOverlap="1" wp14:anchorId="398E5FF6" wp14:editId="3ABB9379">
                <wp:simplePos x="0" y="0"/>
                <wp:positionH relativeFrom="page">
                  <wp:posOffset>1957276</wp:posOffset>
                </wp:positionH>
                <wp:positionV relativeFrom="paragraph">
                  <wp:posOffset>11601</wp:posOffset>
                </wp:positionV>
                <wp:extent cx="4057650" cy="1809750"/>
                <wp:effectExtent l="0" t="0" r="0" b="0"/>
                <wp:wrapNone/>
                <wp:docPr id="188" name="Grupo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89" name="Rectángulo 316"/>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Rectángulo 31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8690BC4" w14:textId="77777777" w:rsidR="00604B98" w:rsidRDefault="00604B98" w:rsidP="004D2C06">
                              <w:pPr>
                                <w:jc w:val="center"/>
                                <w:rPr>
                                  <w:rFonts w:ascii="Arial" w:hAnsi="Arial" w:cs="Arial"/>
                                  <w:b/>
                                  <w:color w:val="FFFFFF" w:themeColor="background1"/>
                                  <w:sz w:val="22"/>
                                  <w:szCs w:val="22"/>
                                </w:rPr>
                              </w:pPr>
                            </w:p>
                            <w:p w14:paraId="50F55351" w14:textId="77777777" w:rsidR="00604B98" w:rsidRPr="006E19BB" w:rsidRDefault="00604B98" w:rsidP="004D2C06">
                              <w:pPr>
                                <w:jc w:val="center"/>
                                <w:rPr>
                                  <w:rFonts w:ascii="Arial" w:eastAsia="Calibri" w:hAnsi="Arial" w:cs="Arial"/>
                                  <w:b/>
                                  <w:color w:val="FF0000"/>
                                  <w:sz w:val="32"/>
                                  <w:szCs w:val="32"/>
                                </w:rPr>
                              </w:pPr>
                              <w:r w:rsidRPr="006E19BB">
                                <w:rPr>
                                  <w:rFonts w:ascii="Arial" w:eastAsia="Calibri" w:hAnsi="Arial" w:cs="Arial"/>
                                  <w:b/>
                                  <w:color w:val="FF0000"/>
                                  <w:sz w:val="32"/>
                                  <w:szCs w:val="32"/>
                                </w:rPr>
                                <w:t>II.2.a CLASIFICACIÓN POR OBJETO DEL GASTO Y ECONÓMICA POR TIPO DE GASTO</w:t>
                              </w:r>
                            </w:p>
                            <w:p w14:paraId="6E8A2C0E" w14:textId="77777777" w:rsidR="00604B98" w:rsidRPr="00223734" w:rsidRDefault="00604B98" w:rsidP="004D2C06">
                              <w:pPr>
                                <w:jc w:val="center"/>
                                <w:rPr>
                                  <w:rFonts w:ascii="Arial" w:eastAsia="Calibri" w:hAnsi="Arial" w:cs="Arial"/>
                                  <w:b/>
                                  <w:color w:val="2174EF"/>
                                  <w:sz w:val="32"/>
                                  <w:szCs w:val="32"/>
                                </w:rPr>
                              </w:pPr>
                            </w:p>
                            <w:p w14:paraId="45C908ED" w14:textId="77777777" w:rsidR="00604B98" w:rsidRPr="002775B9" w:rsidRDefault="00604B98" w:rsidP="004D2C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98E5FF6" id="Grupo 188" o:spid="_x0000_s1092" style="position:absolute;left:0;text-align:left;margin-left:154.1pt;margin-top:.9pt;width:319.5pt;height:142.5pt;z-index:251948544;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">
                <v:rect id="Rectángulo 316" o:spid="_x0000_s109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" fillcolor="#f2c43d" strokecolor="#bc9404" strokeweight="1.5pt">
                  <v:fill opacity="39321f"/>
                  <v:stroke opacity="26214f"/>
                </v:rect>
                <v:rect id="Rectángulo 317" o:spid="_x0000_s109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" fillcolor="#f2c43d" strokecolor="#bc9404" strokeweight="1.5pt">
                  <v:textbox>
                    <w:txbxContent>
                      <w:p w14:paraId="58690BC4" w14:textId="77777777" w:rsidR="00604B98" w:rsidRDefault="00604B98" w:rsidP="004D2C06">
                        <w:pPr>
                          <w:jc w:val="center"/>
                          <w:rPr>
                            <w:rFonts w:ascii="Arial" w:hAnsi="Arial" w:cs="Arial"/>
                            <w:b/>
                            <w:color w:val="FFFFFF" w:themeColor="background1"/>
                            <w:sz w:val="22"/>
                            <w:szCs w:val="22"/>
                          </w:rPr>
                        </w:pPr>
                      </w:p>
                      <w:p w14:paraId="50F55351" w14:textId="77777777" w:rsidR="00604B98" w:rsidRPr="006E19BB" w:rsidRDefault="00604B98" w:rsidP="004D2C06">
                        <w:pPr>
                          <w:jc w:val="center"/>
                          <w:rPr>
                            <w:rFonts w:ascii="Arial" w:eastAsia="Calibri" w:hAnsi="Arial" w:cs="Arial"/>
                            <w:b/>
                            <w:color w:val="FF0000"/>
                            <w:sz w:val="32"/>
                            <w:szCs w:val="32"/>
                          </w:rPr>
                        </w:pPr>
                        <w:r w:rsidRPr="006E19BB">
                          <w:rPr>
                            <w:rFonts w:ascii="Arial" w:eastAsia="Calibri" w:hAnsi="Arial" w:cs="Arial"/>
                            <w:b/>
                            <w:color w:val="FF0000"/>
                            <w:sz w:val="32"/>
                            <w:szCs w:val="32"/>
                          </w:rPr>
                          <w:t>II.2.a CLASIFICACIÓN POR OBJETO DEL GASTO Y ECONÓMICA POR TIPO DE GASTO</w:t>
                        </w:r>
                      </w:p>
                      <w:p w14:paraId="6E8A2C0E" w14:textId="77777777" w:rsidR="00604B98" w:rsidRPr="00223734" w:rsidRDefault="00604B98" w:rsidP="004D2C06">
                        <w:pPr>
                          <w:jc w:val="center"/>
                          <w:rPr>
                            <w:rFonts w:ascii="Arial" w:eastAsia="Calibri" w:hAnsi="Arial" w:cs="Arial"/>
                            <w:b/>
                            <w:color w:val="2174EF"/>
                            <w:sz w:val="32"/>
                            <w:szCs w:val="32"/>
                          </w:rPr>
                        </w:pPr>
                      </w:p>
                      <w:p w14:paraId="45C908ED" w14:textId="77777777" w:rsidR="00604B98" w:rsidRPr="002775B9" w:rsidRDefault="00604B98" w:rsidP="004D2C06">
                        <w:pPr>
                          <w:jc w:val="center"/>
                          <w:rPr>
                            <w:sz w:val="20"/>
                            <w:szCs w:val="20"/>
                          </w:rPr>
                        </w:pPr>
                      </w:p>
                    </w:txbxContent>
                  </v:textbox>
                </v:rect>
                <w10:wrap anchorx="page"/>
              </v:group>
            </w:pict>
          </mc:Fallback>
        </mc:AlternateContent>
      </w:r>
    </w:p>
    <w:p w14:paraId="65BB4F19" w14:textId="651D239C" w:rsidR="001157A1" w:rsidRDefault="001157A1" w:rsidP="004D2C06">
      <w:pPr>
        <w:jc w:val="right"/>
        <w:rPr>
          <w:color w:val="833C0B" w:themeColor="accent2" w:themeShade="80"/>
        </w:rPr>
      </w:pPr>
    </w:p>
    <w:p w14:paraId="7A7C54DB" w14:textId="65168C82" w:rsidR="001157A1" w:rsidRDefault="001157A1" w:rsidP="004D2C06">
      <w:pPr>
        <w:jc w:val="right"/>
        <w:rPr>
          <w:color w:val="833C0B" w:themeColor="accent2" w:themeShade="80"/>
        </w:rPr>
      </w:pPr>
    </w:p>
    <w:p w14:paraId="1DA6D78B" w14:textId="2DE85213" w:rsidR="001157A1" w:rsidRDefault="001157A1" w:rsidP="004D2C06">
      <w:pPr>
        <w:jc w:val="right"/>
        <w:rPr>
          <w:color w:val="833C0B" w:themeColor="accent2" w:themeShade="80"/>
        </w:rPr>
      </w:pPr>
    </w:p>
    <w:p w14:paraId="62DE32A0" w14:textId="0F18A492" w:rsidR="001D57A5" w:rsidRDefault="001D57A5" w:rsidP="004D2C06">
      <w:pPr>
        <w:jc w:val="right"/>
        <w:rPr>
          <w:color w:val="833C0B" w:themeColor="accent2" w:themeShade="80"/>
        </w:rPr>
      </w:pPr>
    </w:p>
    <w:p w14:paraId="01490FCD" w14:textId="17C68422" w:rsidR="004D2C06" w:rsidRDefault="004D2C06" w:rsidP="004D2C06">
      <w:pPr>
        <w:rPr>
          <w:color w:val="833C0B" w:themeColor="accent2" w:themeShade="80"/>
        </w:rPr>
      </w:pPr>
    </w:p>
    <w:p w14:paraId="6AEFDF9F" w14:textId="5362C7F4" w:rsidR="001D57A5" w:rsidRDefault="001D57A5" w:rsidP="004D2C06">
      <w:pPr>
        <w:rPr>
          <w:color w:val="833C0B" w:themeColor="accent2" w:themeShade="80"/>
        </w:rPr>
      </w:pPr>
    </w:p>
    <w:p w14:paraId="0F62C0CA" w14:textId="77777777" w:rsidR="004D2C06" w:rsidRPr="00902051" w:rsidRDefault="004D2C06" w:rsidP="004D2C06"/>
    <w:p w14:paraId="5A8AC54C" w14:textId="77777777" w:rsidR="004D2C06" w:rsidRDefault="004D2C06" w:rsidP="004D2C06">
      <w:pPr>
        <w:rPr>
          <w:color w:val="833C0B" w:themeColor="accent2" w:themeShade="80"/>
        </w:rPr>
      </w:pPr>
    </w:p>
    <w:p w14:paraId="18BFCC21" w14:textId="77777777" w:rsidR="004D2C06" w:rsidRDefault="004D2C06" w:rsidP="004D2C06">
      <w:pPr>
        <w:rPr>
          <w:color w:val="833C0B" w:themeColor="accent2" w:themeShade="80"/>
        </w:rPr>
      </w:pPr>
    </w:p>
    <w:p w14:paraId="1106C776" w14:textId="77777777" w:rsidR="004D2C06" w:rsidRDefault="004D2C06" w:rsidP="004D2C06">
      <w:pPr>
        <w:rPr>
          <w:color w:val="833C0B" w:themeColor="accent2" w:themeShade="80"/>
        </w:rPr>
      </w:pPr>
    </w:p>
    <w:p w14:paraId="4C1EB98E" w14:textId="77777777" w:rsidR="004D2C06" w:rsidRDefault="004D2C06" w:rsidP="004D2C06">
      <w:pPr>
        <w:rPr>
          <w:color w:val="833C0B" w:themeColor="accent2" w:themeShade="80"/>
        </w:rPr>
      </w:pPr>
    </w:p>
    <w:p w14:paraId="51C1658F" w14:textId="77777777" w:rsidR="004D2C06" w:rsidRDefault="004D2C06" w:rsidP="004D2C06">
      <w:pPr>
        <w:rPr>
          <w:color w:val="833C0B" w:themeColor="accent2" w:themeShade="80"/>
        </w:rPr>
      </w:pPr>
    </w:p>
    <w:p w14:paraId="03620B26" w14:textId="77777777" w:rsidR="004D2C06" w:rsidRDefault="004D2C06" w:rsidP="004D2C06">
      <w:pPr>
        <w:rPr>
          <w:color w:val="833C0B" w:themeColor="accent2" w:themeShade="80"/>
        </w:rPr>
      </w:pPr>
    </w:p>
    <w:p w14:paraId="1EF087F7" w14:textId="3F12907D" w:rsidR="004D2C06" w:rsidRDefault="004D2C06" w:rsidP="004D2C06">
      <w:pPr>
        <w:rPr>
          <w:color w:val="833C0B" w:themeColor="accent2" w:themeShade="80"/>
        </w:rPr>
      </w:pPr>
    </w:p>
    <w:p w14:paraId="7F405A37" w14:textId="77777777" w:rsidR="004D2C06" w:rsidRDefault="004D2C06" w:rsidP="0054332A">
      <w:pPr>
        <w:rPr>
          <w:color w:val="833C0B" w:themeColor="accent2" w:themeShade="80"/>
          <w:sz w:val="12"/>
          <w:szCs w:val="12"/>
        </w:rPr>
      </w:pPr>
    </w:p>
    <w:p w14:paraId="02308CD6" w14:textId="77777777" w:rsidR="005C7EB7" w:rsidRDefault="005C7EB7" w:rsidP="004D2C06">
      <w:pPr>
        <w:jc w:val="center"/>
        <w:rPr>
          <w:rFonts w:eastAsiaTheme="majorEastAsia" w:cstheme="majorBidi"/>
          <w:b/>
          <w:color w:val="000000" w:themeColor="text1"/>
          <w:sz w:val="32"/>
          <w:szCs w:val="32"/>
        </w:rPr>
      </w:pPr>
    </w:p>
    <w:p w14:paraId="62D1E29E" w14:textId="7F372918" w:rsidR="004D2C06" w:rsidRDefault="004D2C06" w:rsidP="004D2C06">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w:t>
      </w:r>
      <w:r w:rsidRPr="0066086E">
        <w:rPr>
          <w:rFonts w:eastAsiaTheme="majorEastAsia" w:cstheme="majorBidi"/>
          <w:b/>
          <w:color w:val="000000" w:themeColor="text1"/>
          <w:sz w:val="32"/>
          <w:szCs w:val="32"/>
        </w:rPr>
        <w:t>2.a CLASIFICACIÓN POR OBJETO DEL GASTO Y ECONÓMICA POR TIPO DE GASTO</w:t>
      </w:r>
    </w:p>
    <w:p w14:paraId="28EFC44E" w14:textId="77777777" w:rsidR="004D2C06" w:rsidRPr="006748C3" w:rsidRDefault="004D2C06" w:rsidP="004D2C06">
      <w:pPr>
        <w:jc w:val="center"/>
        <w:rPr>
          <w:rFonts w:eastAsiaTheme="majorEastAsia" w:cstheme="majorBidi"/>
          <w:b/>
          <w:color w:val="000000" w:themeColor="text1"/>
          <w:sz w:val="22"/>
          <w:szCs w:val="22"/>
        </w:rPr>
      </w:pPr>
    </w:p>
    <w:p w14:paraId="114AB650" w14:textId="77777777" w:rsidR="004D2C06" w:rsidRDefault="004D2C06" w:rsidP="004D2C06">
      <w:pPr>
        <w:spacing w:before="0" w:after="0"/>
        <w:rPr>
          <w:color w:val="000000" w:themeColor="text1"/>
          <w:sz w:val="22"/>
          <w:szCs w:val="22"/>
        </w:rPr>
      </w:pPr>
      <w:r w:rsidRPr="00A448BC">
        <w:rPr>
          <w:color w:val="000000" w:themeColor="text1"/>
          <w:sz w:val="22"/>
          <w:szCs w:val="22"/>
        </w:rPr>
        <w:t>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sumarizar la demanda de bienes y servicios que realiza el Sector Público</w:t>
      </w:r>
      <w:r>
        <w:rPr>
          <w:color w:val="000000" w:themeColor="text1"/>
          <w:sz w:val="22"/>
          <w:szCs w:val="22"/>
        </w:rPr>
        <w:t>.</w:t>
      </w:r>
    </w:p>
    <w:p w14:paraId="7A40C398" w14:textId="77777777" w:rsidR="004D2C06" w:rsidRDefault="004D2C06" w:rsidP="004D2C06">
      <w:pPr>
        <w:spacing w:before="0" w:after="0"/>
        <w:ind w:left="426"/>
        <w:rPr>
          <w:color w:val="000000" w:themeColor="text1"/>
          <w:sz w:val="22"/>
          <w:szCs w:val="22"/>
        </w:rPr>
      </w:pPr>
    </w:p>
    <w:p w14:paraId="219CA8B0" w14:textId="77777777" w:rsidR="004D2C06" w:rsidRDefault="004D2C06" w:rsidP="004D2C06">
      <w:pPr>
        <w:spacing w:before="0" w:after="0"/>
        <w:rPr>
          <w:color w:val="FF0000"/>
          <w:sz w:val="22"/>
          <w:szCs w:val="22"/>
        </w:rPr>
      </w:pPr>
      <w:r>
        <w:rPr>
          <w:color w:val="000000" w:themeColor="text1"/>
          <w:sz w:val="22"/>
          <w:szCs w:val="22"/>
        </w:rPr>
        <w:t>L</w:t>
      </w:r>
      <w:r w:rsidRPr="00A448BC">
        <w:rPr>
          <w:color w:val="000000" w:themeColor="text1"/>
          <w:sz w:val="22"/>
          <w:szCs w:val="22"/>
        </w:rPr>
        <w:t>a estructura del Clasificador por Objeto del Gasto se</w:t>
      </w:r>
      <w:r>
        <w:rPr>
          <w:color w:val="000000" w:themeColor="text1"/>
          <w:sz w:val="22"/>
          <w:szCs w:val="22"/>
        </w:rPr>
        <w:t xml:space="preserve"> encuentra</w:t>
      </w:r>
      <w:r w:rsidRPr="00A448BC">
        <w:rPr>
          <w:color w:val="000000" w:themeColor="text1"/>
          <w:sz w:val="22"/>
          <w:szCs w:val="22"/>
        </w:rPr>
        <w:t xml:space="preserve"> diseñ</w:t>
      </w:r>
      <w:r>
        <w:rPr>
          <w:color w:val="000000" w:themeColor="text1"/>
          <w:sz w:val="22"/>
          <w:szCs w:val="22"/>
        </w:rPr>
        <w:t>ada</w:t>
      </w:r>
      <w:r w:rsidRPr="00A448BC">
        <w:rPr>
          <w:color w:val="000000" w:themeColor="text1"/>
          <w:sz w:val="22"/>
          <w:szCs w:val="22"/>
        </w:rPr>
        <w:t xml:space="preserve"> con un nivel de detalle que permite que sus cuentas faciliten el registro único de todas y cada una de las transacciones</w:t>
      </w:r>
      <w:r>
        <w:rPr>
          <w:color w:val="000000" w:themeColor="text1"/>
          <w:sz w:val="22"/>
          <w:szCs w:val="22"/>
        </w:rPr>
        <w:t>,</w:t>
      </w:r>
      <w:r w:rsidRPr="00A448BC">
        <w:rPr>
          <w:color w:val="000000" w:themeColor="text1"/>
          <w:sz w:val="22"/>
          <w:szCs w:val="22"/>
        </w:rPr>
        <w:t xml:space="preserve"> es por ello que la armonización contable se realiza al nivel de partida genérica.</w:t>
      </w:r>
    </w:p>
    <w:p w14:paraId="57D3BD2C" w14:textId="77777777" w:rsidR="004D2C06" w:rsidRDefault="004D2C06" w:rsidP="00A1361A">
      <w:pPr>
        <w:spacing w:before="0" w:after="0"/>
        <w:rPr>
          <w:rFonts w:eastAsia="Calibri" w:cs="Times New Roman"/>
          <w:b/>
        </w:rPr>
      </w:pPr>
    </w:p>
    <w:p w14:paraId="3356CC83" w14:textId="77777777" w:rsidR="00053D28" w:rsidRDefault="00053D28" w:rsidP="006E2026">
      <w:pPr>
        <w:spacing w:before="0" w:after="0"/>
        <w:rPr>
          <w:rFonts w:eastAsia="Calibri" w:cs="Times New Roman"/>
          <w:b/>
        </w:rPr>
      </w:pPr>
    </w:p>
    <w:p w14:paraId="23F09F4C" w14:textId="77777777" w:rsidR="00053D28" w:rsidRDefault="00053D28" w:rsidP="004D2C06">
      <w:pPr>
        <w:spacing w:before="0" w:after="0"/>
        <w:jc w:val="center"/>
        <w:rPr>
          <w:rFonts w:eastAsia="Calibri" w:cs="Times New Roman"/>
          <w:b/>
        </w:rPr>
      </w:pPr>
    </w:p>
    <w:p w14:paraId="611BFB0D" w14:textId="77777777" w:rsidR="00053D28" w:rsidRDefault="00053D28" w:rsidP="004D2C06">
      <w:pPr>
        <w:spacing w:before="0" w:after="0"/>
        <w:jc w:val="center"/>
        <w:rPr>
          <w:rFonts w:eastAsia="Calibri" w:cs="Times New Roman"/>
          <w:b/>
        </w:rPr>
      </w:pPr>
    </w:p>
    <w:p w14:paraId="097B16C4" w14:textId="009C3B8D" w:rsidR="00053D28" w:rsidRDefault="00053D28" w:rsidP="004D2C06">
      <w:pPr>
        <w:spacing w:before="0" w:after="0"/>
        <w:jc w:val="center"/>
        <w:rPr>
          <w:rFonts w:eastAsia="Calibri" w:cs="Times New Roman"/>
          <w:b/>
        </w:rPr>
      </w:pPr>
    </w:p>
    <w:p w14:paraId="04A54161" w14:textId="52C9DFB5" w:rsidR="006E2026" w:rsidRDefault="006E2026" w:rsidP="004D2C06">
      <w:pPr>
        <w:spacing w:before="0" w:after="0"/>
        <w:jc w:val="center"/>
        <w:rPr>
          <w:rFonts w:eastAsia="Calibri" w:cs="Times New Roman"/>
          <w:b/>
        </w:rPr>
      </w:pPr>
    </w:p>
    <w:p w14:paraId="2598144E" w14:textId="564FBDFD" w:rsidR="006E2026" w:rsidRDefault="006E2026" w:rsidP="004D2C06">
      <w:pPr>
        <w:spacing w:before="0" w:after="0"/>
        <w:jc w:val="center"/>
        <w:rPr>
          <w:rFonts w:eastAsia="Calibri" w:cs="Times New Roman"/>
          <w:b/>
        </w:rPr>
      </w:pPr>
    </w:p>
    <w:p w14:paraId="4C3881F4" w14:textId="2EDE4ED3" w:rsidR="006E2026" w:rsidRDefault="006E2026" w:rsidP="004D2C06">
      <w:pPr>
        <w:spacing w:before="0" w:after="0"/>
        <w:jc w:val="center"/>
        <w:rPr>
          <w:rFonts w:eastAsia="Calibri" w:cs="Times New Roman"/>
          <w:b/>
        </w:rPr>
      </w:pPr>
    </w:p>
    <w:p w14:paraId="2182BEAF" w14:textId="2FDA04BC" w:rsidR="006E2026" w:rsidRDefault="006E2026" w:rsidP="004D2C06">
      <w:pPr>
        <w:spacing w:before="0" w:after="0"/>
        <w:jc w:val="center"/>
        <w:rPr>
          <w:rFonts w:eastAsia="Calibri" w:cs="Times New Roman"/>
          <w:b/>
        </w:rPr>
      </w:pPr>
    </w:p>
    <w:p w14:paraId="59F46CDF" w14:textId="77777777" w:rsidR="006E2026" w:rsidRDefault="006E2026" w:rsidP="004D2C06">
      <w:pPr>
        <w:spacing w:before="0" w:after="0"/>
        <w:jc w:val="center"/>
        <w:rPr>
          <w:rFonts w:eastAsia="Calibri" w:cs="Times New Roman"/>
          <w:b/>
        </w:rPr>
      </w:pPr>
    </w:p>
    <w:p w14:paraId="5F025F04" w14:textId="548AFFE6" w:rsidR="004D2C06" w:rsidRDefault="00062043" w:rsidP="004D2C06">
      <w:pPr>
        <w:spacing w:before="0" w:after="0"/>
        <w:jc w:val="center"/>
        <w:rPr>
          <w:rFonts w:eastAsia="Times New Roman" w:cs="Times New Roman"/>
          <w:b/>
          <w:color w:val="000000"/>
          <w:sz w:val="22"/>
          <w:szCs w:val="22"/>
          <w:lang w:eastAsia="es-MX"/>
        </w:rPr>
      </w:pPr>
      <w:r w:rsidRPr="00062043">
        <w:rPr>
          <w:noProof/>
          <w:lang w:val="es-MX" w:eastAsia="es-MX"/>
        </w:rPr>
        <w:drawing>
          <wp:inline distT="0" distB="0" distL="0" distR="0" wp14:anchorId="11052D02" wp14:editId="727DD4F2">
            <wp:extent cx="6275063" cy="765970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76111" cy="7660980"/>
                    </a:xfrm>
                    <a:prstGeom prst="rect">
                      <a:avLst/>
                    </a:prstGeom>
                    <a:noFill/>
                    <a:ln>
                      <a:noFill/>
                    </a:ln>
                  </pic:spPr>
                </pic:pic>
              </a:graphicData>
            </a:graphic>
          </wp:inline>
        </w:drawing>
      </w:r>
    </w:p>
    <w:p w14:paraId="79040247" w14:textId="77777777" w:rsidR="004D2C06" w:rsidRDefault="004D2C06" w:rsidP="004D2C06">
      <w:pPr>
        <w:spacing w:before="0" w:after="0"/>
        <w:rPr>
          <w:rFonts w:eastAsia="Times New Roman" w:cs="Times New Roman"/>
          <w:b/>
          <w:color w:val="000000"/>
          <w:sz w:val="12"/>
          <w:szCs w:val="12"/>
          <w:lang w:eastAsia="es-MX"/>
        </w:rPr>
      </w:pPr>
    </w:p>
    <w:p w14:paraId="29D8583A" w14:textId="77777777" w:rsidR="004D2C06" w:rsidRDefault="004D2C06" w:rsidP="004D2C06">
      <w:pPr>
        <w:spacing w:before="0" w:after="0"/>
        <w:rPr>
          <w:rFonts w:eastAsia="Times New Roman" w:cs="Times New Roman"/>
          <w:b/>
          <w:color w:val="000000"/>
          <w:sz w:val="12"/>
          <w:szCs w:val="12"/>
          <w:lang w:eastAsia="es-MX"/>
        </w:rPr>
      </w:pPr>
    </w:p>
    <w:p w14:paraId="6BBD7B6A" w14:textId="77777777" w:rsidR="006748C3" w:rsidRDefault="006748C3" w:rsidP="004D2C06">
      <w:pPr>
        <w:spacing w:before="0" w:after="0"/>
        <w:rPr>
          <w:rFonts w:eastAsia="Times New Roman" w:cs="Times New Roman"/>
          <w:b/>
          <w:color w:val="000000"/>
          <w:sz w:val="12"/>
          <w:szCs w:val="12"/>
          <w:lang w:eastAsia="es-MX"/>
        </w:rPr>
      </w:pPr>
    </w:p>
    <w:p w14:paraId="5F34833F" w14:textId="77777777" w:rsidR="004D2C06" w:rsidRDefault="004D2C06" w:rsidP="004D2C06">
      <w:pPr>
        <w:spacing w:before="0" w:after="0"/>
        <w:rPr>
          <w:rFonts w:eastAsia="Times New Roman" w:cs="Times New Roman"/>
          <w:b/>
          <w:color w:val="000000"/>
          <w:sz w:val="12"/>
          <w:szCs w:val="12"/>
          <w:lang w:eastAsia="es-MX"/>
        </w:rPr>
      </w:pPr>
    </w:p>
    <w:p w14:paraId="7C9BFDE5" w14:textId="4806C42E" w:rsidR="001D57A5" w:rsidRDefault="005C7EB7" w:rsidP="004D2C06">
      <w:pPr>
        <w:spacing w:before="0" w:after="0"/>
        <w:rPr>
          <w:rFonts w:eastAsia="Times New Roman" w:cs="Times New Roman"/>
          <w:b/>
          <w:color w:val="000000"/>
          <w:sz w:val="12"/>
          <w:szCs w:val="12"/>
          <w:lang w:eastAsia="es-MX"/>
        </w:rPr>
      </w:pPr>
      <w:r w:rsidRPr="005C7EB7">
        <w:rPr>
          <w:noProof/>
          <w:lang w:val="es-MX" w:eastAsia="es-MX"/>
        </w:rPr>
        <w:drawing>
          <wp:inline distT="0" distB="0" distL="0" distR="0" wp14:anchorId="026C0C39" wp14:editId="578B1EB2">
            <wp:extent cx="6351270" cy="2668961"/>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51270" cy="2668961"/>
                    </a:xfrm>
                    <a:prstGeom prst="rect">
                      <a:avLst/>
                    </a:prstGeom>
                    <a:noFill/>
                    <a:ln>
                      <a:noFill/>
                    </a:ln>
                  </pic:spPr>
                </pic:pic>
              </a:graphicData>
            </a:graphic>
          </wp:inline>
        </w:drawing>
      </w:r>
    </w:p>
    <w:p w14:paraId="07683D9F" w14:textId="77777777" w:rsidR="001D57A5" w:rsidRDefault="001D57A5" w:rsidP="004D2C06">
      <w:pPr>
        <w:spacing w:before="0" w:after="0"/>
        <w:rPr>
          <w:rFonts w:eastAsia="Times New Roman" w:cs="Times New Roman"/>
          <w:b/>
          <w:color w:val="000000"/>
          <w:sz w:val="12"/>
          <w:szCs w:val="12"/>
          <w:lang w:eastAsia="es-MX"/>
        </w:rPr>
      </w:pPr>
    </w:p>
    <w:p w14:paraId="457D70DC" w14:textId="77777777" w:rsidR="00A22A23" w:rsidRDefault="00A22A23" w:rsidP="00A22A23">
      <w:pPr>
        <w:ind w:right="51"/>
        <w:rPr>
          <w:color w:val="000000" w:themeColor="text1"/>
          <w:sz w:val="22"/>
          <w:szCs w:val="22"/>
        </w:rPr>
      </w:pPr>
      <w:r w:rsidRPr="00A448BC">
        <w:rPr>
          <w:color w:val="000000" w:themeColor="text1"/>
          <w:sz w:val="22"/>
          <w:szCs w:val="22"/>
        </w:rPr>
        <w:t>En el período</w:t>
      </w:r>
      <w:r>
        <w:rPr>
          <w:color w:val="000000" w:themeColor="text1"/>
          <w:sz w:val="22"/>
          <w:szCs w:val="22"/>
        </w:rPr>
        <w:t xml:space="preserve"> comprendido del 1° de e</w:t>
      </w:r>
      <w:r w:rsidRPr="00A448BC">
        <w:rPr>
          <w:color w:val="000000" w:themeColor="text1"/>
          <w:sz w:val="22"/>
          <w:szCs w:val="22"/>
        </w:rPr>
        <w:t>nero</w:t>
      </w:r>
      <w:r>
        <w:rPr>
          <w:color w:val="000000" w:themeColor="text1"/>
          <w:sz w:val="22"/>
          <w:szCs w:val="22"/>
        </w:rPr>
        <w:t xml:space="preserve"> al 31 de</w:t>
      </w:r>
      <w:r w:rsidRPr="00A448BC">
        <w:rPr>
          <w:color w:val="000000" w:themeColor="text1"/>
          <w:sz w:val="22"/>
          <w:szCs w:val="22"/>
        </w:rPr>
        <w:t xml:space="preserve"> </w:t>
      </w:r>
      <w:r>
        <w:rPr>
          <w:color w:val="000000" w:themeColor="text1"/>
          <w:sz w:val="22"/>
          <w:szCs w:val="22"/>
        </w:rPr>
        <w:t>diciembre del año 2021</w:t>
      </w:r>
      <w:r w:rsidRPr="00A448BC">
        <w:rPr>
          <w:color w:val="000000" w:themeColor="text1"/>
          <w:sz w:val="22"/>
          <w:szCs w:val="22"/>
        </w:rPr>
        <w:t>, los Poderes, Organismos Autóno</w:t>
      </w:r>
      <w:r w:rsidRPr="00947162">
        <w:rPr>
          <w:color w:val="000000" w:themeColor="text1"/>
          <w:sz w:val="22"/>
          <w:szCs w:val="22"/>
        </w:rPr>
        <w:t>mos, las Dependencias, Coordinaciones y Entidades de la Administración Pública Estatal, en conjunto,</w:t>
      </w:r>
      <w:r w:rsidRPr="00947162">
        <w:rPr>
          <w:rFonts w:ascii="Arial" w:hAnsi="Arial" w:cs="Arial"/>
          <w:sz w:val="20"/>
          <w:szCs w:val="20"/>
        </w:rPr>
        <w:t xml:space="preserve"> </w:t>
      </w:r>
      <w:r w:rsidRPr="00947162">
        <w:rPr>
          <w:color w:val="000000" w:themeColor="text1"/>
          <w:sz w:val="22"/>
          <w:szCs w:val="22"/>
        </w:rPr>
        <w:t>devengaron 84 mil 16 millones 248 mil 888 pesos 86 centavos, distribuidos en los capítulos de gasto corriente, transferencias, asignaciones, subsidios y otras ayudas, gastos de capital, amortización de la deuda y disminución de pasivos, pensiones y jubilaciones, así como participaciones y aportaciones a municipios, en tal tesitura, en materia de Gasto Corriente se devengó un importe de 71 mil 867 millones 018 mil 416 pesos 61 centavos; 4 mil 642 millones 204 mil 300 pesos 22 centavos, en Gasto Capitalizable; para la Amortización de la Deuda y Pago de Pasivos 561 millones 939 mil 114 pesos 99 centavos; en materia de Pensiones y Jubilaciones, 1 millón 972 mil 883 pesos 04 centavos; en el rubro de participaciones a Municipios se ministraron 6 mil 943 millones 114 mil 174 pesos</w:t>
      </w:r>
      <w:r w:rsidRPr="0032771E">
        <w:rPr>
          <w:color w:val="000000" w:themeColor="text1"/>
          <w:sz w:val="22"/>
          <w:szCs w:val="22"/>
        </w:rPr>
        <w:t xml:space="preserve">, </w:t>
      </w:r>
      <w:r>
        <w:rPr>
          <w:color w:val="000000" w:themeColor="text1"/>
          <w:sz w:val="22"/>
          <w:szCs w:val="22"/>
        </w:rPr>
        <w:t xml:space="preserve">recursos que se </w:t>
      </w:r>
      <w:r w:rsidRPr="0032771E">
        <w:rPr>
          <w:color w:val="000000" w:themeColor="text1"/>
          <w:sz w:val="22"/>
          <w:szCs w:val="22"/>
        </w:rPr>
        <w:t>reflejan en los program</w:t>
      </w:r>
      <w:r w:rsidRPr="00A448BC">
        <w:rPr>
          <w:color w:val="000000" w:themeColor="text1"/>
          <w:sz w:val="22"/>
          <w:szCs w:val="22"/>
        </w:rPr>
        <w:t>as presupuestarios que ejercen las diferentes Entidades y Depend</w:t>
      </w:r>
      <w:r>
        <w:rPr>
          <w:color w:val="000000" w:themeColor="text1"/>
          <w:sz w:val="22"/>
          <w:szCs w:val="22"/>
        </w:rPr>
        <w:t>encias del Ejecutivo del Estado. E</w:t>
      </w:r>
      <w:r w:rsidRPr="00A448BC">
        <w:rPr>
          <w:color w:val="000000" w:themeColor="text1"/>
          <w:sz w:val="22"/>
          <w:szCs w:val="22"/>
        </w:rPr>
        <w:t>n este sentido los recursos devengad</w:t>
      </w:r>
      <w:r>
        <w:rPr>
          <w:color w:val="000000" w:themeColor="text1"/>
          <w:sz w:val="22"/>
          <w:szCs w:val="22"/>
        </w:rPr>
        <w:t xml:space="preserve">os a este nivel de gasto se </w:t>
      </w:r>
      <w:r w:rsidRPr="00A448BC">
        <w:rPr>
          <w:color w:val="000000" w:themeColor="text1"/>
          <w:sz w:val="22"/>
          <w:szCs w:val="22"/>
        </w:rPr>
        <w:t>impacta</w:t>
      </w:r>
      <w:r>
        <w:rPr>
          <w:color w:val="000000" w:themeColor="text1"/>
          <w:sz w:val="22"/>
          <w:szCs w:val="22"/>
        </w:rPr>
        <w:t>n</w:t>
      </w:r>
      <w:r w:rsidRPr="00A448BC">
        <w:rPr>
          <w:color w:val="000000" w:themeColor="text1"/>
          <w:sz w:val="22"/>
          <w:szCs w:val="22"/>
        </w:rPr>
        <w:t xml:space="preserve"> de la siguiente manera</w:t>
      </w:r>
      <w:r>
        <w:rPr>
          <w:color w:val="000000" w:themeColor="text1"/>
          <w:sz w:val="22"/>
          <w:szCs w:val="22"/>
        </w:rPr>
        <w:t>:</w:t>
      </w:r>
      <w:r w:rsidRPr="001D59B0">
        <w:rPr>
          <w:rFonts w:ascii="Arial" w:hAnsi="Arial" w:cs="Arial"/>
          <w:sz w:val="22"/>
          <w:szCs w:val="22"/>
        </w:rPr>
        <w:t xml:space="preserve"> </w:t>
      </w:r>
      <w:r w:rsidRPr="005E0B66">
        <w:rPr>
          <w:color w:val="000000" w:themeColor="text1"/>
          <w:sz w:val="22"/>
          <w:szCs w:val="22"/>
        </w:rPr>
        <w:t xml:space="preserve">Educación Básica </w:t>
      </w:r>
      <w:r>
        <w:rPr>
          <w:color w:val="000000" w:themeColor="text1"/>
          <w:sz w:val="22"/>
          <w:szCs w:val="22"/>
        </w:rPr>
        <w:t>$</w:t>
      </w:r>
      <w:r w:rsidRPr="005E0B66">
        <w:rPr>
          <w:color w:val="000000" w:themeColor="text1"/>
          <w:sz w:val="22"/>
          <w:szCs w:val="22"/>
        </w:rPr>
        <w:t>22</w:t>
      </w:r>
      <w:r>
        <w:rPr>
          <w:color w:val="000000" w:themeColor="text1"/>
          <w:sz w:val="22"/>
          <w:szCs w:val="22"/>
        </w:rPr>
        <w:t>,</w:t>
      </w:r>
      <w:r w:rsidRPr="005E0B66">
        <w:rPr>
          <w:color w:val="000000" w:themeColor="text1"/>
          <w:sz w:val="22"/>
          <w:szCs w:val="22"/>
        </w:rPr>
        <w:t>004</w:t>
      </w:r>
      <w:r>
        <w:rPr>
          <w:color w:val="000000" w:themeColor="text1"/>
          <w:sz w:val="22"/>
          <w:szCs w:val="22"/>
        </w:rPr>
        <w:t>,</w:t>
      </w:r>
      <w:r w:rsidRPr="005E0B66">
        <w:rPr>
          <w:color w:val="000000" w:themeColor="text1"/>
          <w:sz w:val="22"/>
          <w:szCs w:val="22"/>
        </w:rPr>
        <w:t>368</w:t>
      </w:r>
      <w:r>
        <w:rPr>
          <w:color w:val="000000" w:themeColor="text1"/>
          <w:sz w:val="22"/>
          <w:szCs w:val="22"/>
        </w:rPr>
        <w:t xml:space="preserve">,442.82; </w:t>
      </w:r>
      <w:r>
        <w:rPr>
          <w:color w:val="000000" w:themeColor="text1"/>
          <w:sz w:val="22"/>
          <w:szCs w:val="22"/>
        </w:rPr>
        <w:lastRenderedPageBreak/>
        <w:t>Participaciones y Aportaciones Federales a</w:t>
      </w:r>
      <w:r w:rsidRPr="005E0B66">
        <w:rPr>
          <w:color w:val="000000" w:themeColor="text1"/>
          <w:sz w:val="22"/>
          <w:szCs w:val="22"/>
        </w:rPr>
        <w:t xml:space="preserve"> Municipios </w:t>
      </w:r>
      <w:r>
        <w:rPr>
          <w:color w:val="000000" w:themeColor="text1"/>
          <w:sz w:val="22"/>
          <w:szCs w:val="22"/>
        </w:rPr>
        <w:t>$</w:t>
      </w:r>
      <w:r w:rsidRPr="005E0B66">
        <w:rPr>
          <w:color w:val="000000" w:themeColor="text1"/>
          <w:sz w:val="22"/>
          <w:szCs w:val="22"/>
        </w:rPr>
        <w:t>12</w:t>
      </w:r>
      <w:r>
        <w:rPr>
          <w:color w:val="000000" w:themeColor="text1"/>
          <w:sz w:val="22"/>
          <w:szCs w:val="22"/>
        </w:rPr>
        <w:t>,</w:t>
      </w:r>
      <w:r w:rsidRPr="005E0B66">
        <w:rPr>
          <w:color w:val="000000" w:themeColor="text1"/>
          <w:sz w:val="22"/>
          <w:szCs w:val="22"/>
        </w:rPr>
        <w:t>870</w:t>
      </w:r>
      <w:r>
        <w:rPr>
          <w:color w:val="000000" w:themeColor="text1"/>
          <w:sz w:val="22"/>
          <w:szCs w:val="22"/>
        </w:rPr>
        <w:t>,</w:t>
      </w:r>
      <w:r w:rsidRPr="005E0B66">
        <w:rPr>
          <w:color w:val="000000" w:themeColor="text1"/>
          <w:sz w:val="22"/>
          <w:szCs w:val="22"/>
        </w:rPr>
        <w:t>084</w:t>
      </w:r>
      <w:r>
        <w:rPr>
          <w:color w:val="000000" w:themeColor="text1"/>
          <w:sz w:val="22"/>
          <w:szCs w:val="22"/>
        </w:rPr>
        <w:t>,</w:t>
      </w:r>
      <w:r w:rsidRPr="005E0B66">
        <w:rPr>
          <w:color w:val="000000" w:themeColor="text1"/>
          <w:sz w:val="22"/>
          <w:szCs w:val="22"/>
        </w:rPr>
        <w:t>585</w:t>
      </w:r>
      <w:r>
        <w:rPr>
          <w:color w:val="000000" w:themeColor="text1"/>
          <w:sz w:val="22"/>
          <w:szCs w:val="22"/>
        </w:rPr>
        <w:t>.00; Superior Fortalecimiento a los Diferentes Niveles d</w:t>
      </w:r>
      <w:r w:rsidRPr="005E0B66">
        <w:rPr>
          <w:color w:val="000000" w:themeColor="text1"/>
          <w:sz w:val="22"/>
          <w:szCs w:val="22"/>
        </w:rPr>
        <w:t>e Educ</w:t>
      </w:r>
      <w:r>
        <w:rPr>
          <w:color w:val="000000" w:themeColor="text1"/>
          <w:sz w:val="22"/>
          <w:szCs w:val="22"/>
        </w:rPr>
        <w:t>ación, Ciencia, Cultura Física e</w:t>
      </w:r>
      <w:r w:rsidRPr="005E0B66">
        <w:rPr>
          <w:color w:val="000000" w:themeColor="text1"/>
          <w:sz w:val="22"/>
          <w:szCs w:val="22"/>
        </w:rPr>
        <w:t xml:space="preserve"> Investigación Científica </w:t>
      </w:r>
      <w:r>
        <w:rPr>
          <w:color w:val="000000" w:themeColor="text1"/>
          <w:sz w:val="22"/>
          <w:szCs w:val="22"/>
        </w:rPr>
        <w:t>$</w:t>
      </w:r>
      <w:r w:rsidRPr="005E0B66">
        <w:rPr>
          <w:color w:val="000000" w:themeColor="text1"/>
          <w:sz w:val="22"/>
          <w:szCs w:val="22"/>
        </w:rPr>
        <w:t>5</w:t>
      </w:r>
      <w:r>
        <w:rPr>
          <w:color w:val="000000" w:themeColor="text1"/>
          <w:sz w:val="22"/>
          <w:szCs w:val="22"/>
        </w:rPr>
        <w:t>,</w:t>
      </w:r>
      <w:r w:rsidRPr="005E0B66">
        <w:rPr>
          <w:color w:val="000000" w:themeColor="text1"/>
          <w:sz w:val="22"/>
          <w:szCs w:val="22"/>
        </w:rPr>
        <w:t>375</w:t>
      </w:r>
      <w:r>
        <w:rPr>
          <w:color w:val="000000" w:themeColor="text1"/>
          <w:sz w:val="22"/>
          <w:szCs w:val="22"/>
        </w:rPr>
        <w:t>,</w:t>
      </w:r>
      <w:r w:rsidRPr="005E0B66">
        <w:rPr>
          <w:color w:val="000000" w:themeColor="text1"/>
          <w:sz w:val="22"/>
          <w:szCs w:val="22"/>
        </w:rPr>
        <w:t>929</w:t>
      </w:r>
      <w:r>
        <w:rPr>
          <w:color w:val="000000" w:themeColor="text1"/>
          <w:sz w:val="22"/>
          <w:szCs w:val="22"/>
        </w:rPr>
        <w:t>,703.93; Preservación d</w:t>
      </w:r>
      <w:r w:rsidRPr="005E0B66">
        <w:rPr>
          <w:color w:val="000000" w:themeColor="text1"/>
          <w:sz w:val="22"/>
          <w:szCs w:val="22"/>
        </w:rPr>
        <w:t xml:space="preserve">el Orden Público </w:t>
      </w:r>
      <w:r>
        <w:rPr>
          <w:color w:val="000000" w:themeColor="text1"/>
          <w:sz w:val="22"/>
          <w:szCs w:val="22"/>
        </w:rPr>
        <w:t>y</w:t>
      </w:r>
      <w:r w:rsidRPr="005E0B66">
        <w:rPr>
          <w:color w:val="000000" w:themeColor="text1"/>
          <w:sz w:val="22"/>
          <w:szCs w:val="22"/>
        </w:rPr>
        <w:t xml:space="preserve"> </w:t>
      </w:r>
      <w:r>
        <w:rPr>
          <w:color w:val="000000" w:themeColor="text1"/>
          <w:sz w:val="22"/>
          <w:szCs w:val="22"/>
        </w:rPr>
        <w:t>l</w:t>
      </w:r>
      <w:r w:rsidRPr="005E0B66">
        <w:rPr>
          <w:color w:val="000000" w:themeColor="text1"/>
          <w:sz w:val="22"/>
          <w:szCs w:val="22"/>
        </w:rPr>
        <w:t xml:space="preserve">a Paz Social </w:t>
      </w:r>
    </w:p>
    <w:p w14:paraId="3FEC71BD" w14:textId="77777777" w:rsidR="00A22A23" w:rsidRDefault="00A22A23" w:rsidP="00A22A23">
      <w:pPr>
        <w:ind w:right="51"/>
        <w:rPr>
          <w:color w:val="000000" w:themeColor="text1"/>
          <w:sz w:val="22"/>
          <w:szCs w:val="22"/>
        </w:rPr>
      </w:pPr>
    </w:p>
    <w:p w14:paraId="2E754416" w14:textId="411F0A41" w:rsidR="00A22A23" w:rsidRDefault="00A22A23" w:rsidP="00A22A23">
      <w:pPr>
        <w:ind w:right="51"/>
        <w:rPr>
          <w:color w:val="000000" w:themeColor="text1"/>
          <w:sz w:val="22"/>
          <w:szCs w:val="22"/>
        </w:rPr>
      </w:pPr>
      <w:r>
        <w:rPr>
          <w:color w:val="000000" w:themeColor="text1"/>
          <w:sz w:val="22"/>
          <w:szCs w:val="22"/>
        </w:rPr>
        <w:t>$</w:t>
      </w:r>
      <w:r w:rsidRPr="005E0B66">
        <w:rPr>
          <w:color w:val="000000" w:themeColor="text1"/>
          <w:sz w:val="22"/>
          <w:szCs w:val="22"/>
        </w:rPr>
        <w:t>3</w:t>
      </w:r>
      <w:r>
        <w:rPr>
          <w:color w:val="000000" w:themeColor="text1"/>
          <w:sz w:val="22"/>
          <w:szCs w:val="22"/>
        </w:rPr>
        <w:t>,</w:t>
      </w:r>
      <w:r w:rsidRPr="005E0B66">
        <w:rPr>
          <w:color w:val="000000" w:themeColor="text1"/>
          <w:sz w:val="22"/>
          <w:szCs w:val="22"/>
        </w:rPr>
        <w:t>979</w:t>
      </w:r>
      <w:r>
        <w:rPr>
          <w:color w:val="000000" w:themeColor="text1"/>
          <w:sz w:val="22"/>
          <w:szCs w:val="22"/>
        </w:rPr>
        <w:t>,</w:t>
      </w:r>
      <w:r w:rsidRPr="005E0B66">
        <w:rPr>
          <w:color w:val="000000" w:themeColor="text1"/>
          <w:sz w:val="22"/>
          <w:szCs w:val="22"/>
        </w:rPr>
        <w:t>306</w:t>
      </w:r>
      <w:r>
        <w:rPr>
          <w:color w:val="000000" w:themeColor="text1"/>
          <w:sz w:val="22"/>
          <w:szCs w:val="22"/>
        </w:rPr>
        <w:t>,</w:t>
      </w:r>
      <w:r w:rsidRPr="005E0B66">
        <w:rPr>
          <w:color w:val="000000" w:themeColor="text1"/>
          <w:sz w:val="22"/>
          <w:szCs w:val="22"/>
        </w:rPr>
        <w:t xml:space="preserve">612.15; FASSA </w:t>
      </w:r>
      <w:r>
        <w:rPr>
          <w:color w:val="000000" w:themeColor="text1"/>
          <w:sz w:val="22"/>
          <w:szCs w:val="22"/>
        </w:rPr>
        <w:t>$</w:t>
      </w:r>
      <w:r w:rsidRPr="005E0B66">
        <w:rPr>
          <w:color w:val="000000" w:themeColor="text1"/>
          <w:sz w:val="22"/>
          <w:szCs w:val="22"/>
        </w:rPr>
        <w:t>3</w:t>
      </w:r>
      <w:r>
        <w:rPr>
          <w:color w:val="000000" w:themeColor="text1"/>
          <w:sz w:val="22"/>
          <w:szCs w:val="22"/>
        </w:rPr>
        <w:t>,</w:t>
      </w:r>
      <w:r w:rsidRPr="005E0B66">
        <w:rPr>
          <w:color w:val="000000" w:themeColor="text1"/>
          <w:sz w:val="22"/>
          <w:szCs w:val="22"/>
        </w:rPr>
        <w:t>973</w:t>
      </w:r>
      <w:r>
        <w:rPr>
          <w:color w:val="000000" w:themeColor="text1"/>
          <w:sz w:val="22"/>
          <w:szCs w:val="22"/>
        </w:rPr>
        <w:t>,</w:t>
      </w:r>
      <w:r w:rsidRPr="005E0B66">
        <w:rPr>
          <w:color w:val="000000" w:themeColor="text1"/>
          <w:sz w:val="22"/>
          <w:szCs w:val="22"/>
        </w:rPr>
        <w:t>010</w:t>
      </w:r>
      <w:r>
        <w:rPr>
          <w:color w:val="000000" w:themeColor="text1"/>
          <w:sz w:val="22"/>
          <w:szCs w:val="22"/>
        </w:rPr>
        <w:t>,133.61; Política y Planeación del Desarrollo de l</w:t>
      </w:r>
      <w:r w:rsidRPr="005E0B66">
        <w:rPr>
          <w:color w:val="000000" w:themeColor="text1"/>
          <w:sz w:val="22"/>
          <w:szCs w:val="22"/>
        </w:rPr>
        <w:t xml:space="preserve">a </w:t>
      </w:r>
      <w:r>
        <w:rPr>
          <w:color w:val="000000" w:themeColor="text1"/>
          <w:sz w:val="22"/>
          <w:szCs w:val="22"/>
        </w:rPr>
        <w:t>Educación, Cultura, Recreación y</w:t>
      </w:r>
      <w:r w:rsidRPr="005E0B66">
        <w:rPr>
          <w:color w:val="000000" w:themeColor="text1"/>
          <w:sz w:val="22"/>
          <w:szCs w:val="22"/>
        </w:rPr>
        <w:t xml:space="preserve"> Deporte </w:t>
      </w:r>
      <w:r>
        <w:rPr>
          <w:color w:val="000000" w:themeColor="text1"/>
          <w:sz w:val="22"/>
          <w:szCs w:val="22"/>
        </w:rPr>
        <w:t>$</w:t>
      </w:r>
      <w:r w:rsidRPr="005E0B66">
        <w:rPr>
          <w:color w:val="000000" w:themeColor="text1"/>
          <w:sz w:val="22"/>
          <w:szCs w:val="22"/>
        </w:rPr>
        <w:t>3</w:t>
      </w:r>
      <w:r>
        <w:rPr>
          <w:color w:val="000000" w:themeColor="text1"/>
          <w:sz w:val="22"/>
          <w:szCs w:val="22"/>
        </w:rPr>
        <w:t>,</w:t>
      </w:r>
      <w:r w:rsidRPr="005E0B66">
        <w:rPr>
          <w:color w:val="000000" w:themeColor="text1"/>
          <w:sz w:val="22"/>
          <w:szCs w:val="22"/>
        </w:rPr>
        <w:t>666</w:t>
      </w:r>
      <w:r>
        <w:rPr>
          <w:color w:val="000000" w:themeColor="text1"/>
          <w:sz w:val="22"/>
          <w:szCs w:val="22"/>
        </w:rPr>
        <w:t>,</w:t>
      </w:r>
      <w:r w:rsidRPr="005E0B66">
        <w:rPr>
          <w:color w:val="000000" w:themeColor="text1"/>
          <w:sz w:val="22"/>
          <w:szCs w:val="22"/>
        </w:rPr>
        <w:t>682</w:t>
      </w:r>
      <w:r>
        <w:rPr>
          <w:color w:val="000000" w:themeColor="text1"/>
          <w:sz w:val="22"/>
          <w:szCs w:val="22"/>
        </w:rPr>
        <w:t>,626.42; Instrumentar u</w:t>
      </w:r>
      <w:r w:rsidRPr="005E0B66">
        <w:rPr>
          <w:color w:val="000000" w:themeColor="text1"/>
          <w:sz w:val="22"/>
          <w:szCs w:val="22"/>
        </w:rPr>
        <w:t>na Coordinación Estratégica</w:t>
      </w:r>
      <w:r>
        <w:rPr>
          <w:color w:val="000000" w:themeColor="text1"/>
          <w:sz w:val="22"/>
          <w:szCs w:val="22"/>
        </w:rPr>
        <w:t xml:space="preserve"> de Construcción d</w:t>
      </w:r>
      <w:r w:rsidRPr="005E0B66">
        <w:rPr>
          <w:color w:val="000000" w:themeColor="text1"/>
          <w:sz w:val="22"/>
          <w:szCs w:val="22"/>
        </w:rPr>
        <w:t>e In</w:t>
      </w:r>
      <w:r>
        <w:rPr>
          <w:color w:val="000000" w:themeColor="text1"/>
          <w:sz w:val="22"/>
          <w:szCs w:val="22"/>
        </w:rPr>
        <w:t>fraestructura Física Educativa c</w:t>
      </w:r>
      <w:r w:rsidRPr="005E0B66">
        <w:rPr>
          <w:color w:val="000000" w:themeColor="text1"/>
          <w:sz w:val="22"/>
          <w:szCs w:val="22"/>
        </w:rPr>
        <w:t>on R</w:t>
      </w:r>
      <w:r>
        <w:rPr>
          <w:color w:val="000000" w:themeColor="text1"/>
          <w:sz w:val="22"/>
          <w:szCs w:val="22"/>
        </w:rPr>
        <w:t>ecursos Públicos de u</w:t>
      </w:r>
      <w:r w:rsidRPr="005E0B66">
        <w:rPr>
          <w:color w:val="000000" w:themeColor="text1"/>
          <w:sz w:val="22"/>
          <w:szCs w:val="22"/>
        </w:rPr>
        <w:t xml:space="preserve">na Manera Eficiente </w:t>
      </w:r>
      <w:r>
        <w:rPr>
          <w:color w:val="000000" w:themeColor="text1"/>
          <w:sz w:val="22"/>
          <w:szCs w:val="22"/>
        </w:rPr>
        <w:t>$</w:t>
      </w:r>
      <w:r w:rsidRPr="005E0B66">
        <w:rPr>
          <w:color w:val="000000" w:themeColor="text1"/>
          <w:sz w:val="22"/>
          <w:szCs w:val="22"/>
        </w:rPr>
        <w:t>3</w:t>
      </w:r>
      <w:r>
        <w:rPr>
          <w:color w:val="000000" w:themeColor="text1"/>
          <w:sz w:val="22"/>
          <w:szCs w:val="22"/>
        </w:rPr>
        <w:t>,</w:t>
      </w:r>
      <w:r w:rsidRPr="005E0B66">
        <w:rPr>
          <w:color w:val="000000" w:themeColor="text1"/>
          <w:sz w:val="22"/>
          <w:szCs w:val="22"/>
        </w:rPr>
        <w:t>401</w:t>
      </w:r>
      <w:r>
        <w:rPr>
          <w:color w:val="000000" w:themeColor="text1"/>
          <w:sz w:val="22"/>
          <w:szCs w:val="22"/>
        </w:rPr>
        <w:t>,</w:t>
      </w:r>
      <w:r w:rsidRPr="005E0B66">
        <w:rPr>
          <w:color w:val="000000" w:themeColor="text1"/>
          <w:sz w:val="22"/>
          <w:szCs w:val="22"/>
        </w:rPr>
        <w:t>209</w:t>
      </w:r>
      <w:r>
        <w:rPr>
          <w:color w:val="000000" w:themeColor="text1"/>
          <w:sz w:val="22"/>
          <w:szCs w:val="22"/>
        </w:rPr>
        <w:t>,301.02; Atención a la Salud y Medicamentos Gratuitos para l</w:t>
      </w:r>
      <w:r w:rsidRPr="005E0B66">
        <w:rPr>
          <w:color w:val="000000" w:themeColor="text1"/>
          <w:sz w:val="22"/>
          <w:szCs w:val="22"/>
        </w:rPr>
        <w:t xml:space="preserve">a Población </w:t>
      </w:r>
      <w:r>
        <w:rPr>
          <w:color w:val="000000" w:themeColor="text1"/>
          <w:sz w:val="22"/>
          <w:szCs w:val="22"/>
        </w:rPr>
        <w:t>s</w:t>
      </w:r>
      <w:r w:rsidRPr="005E0B66">
        <w:rPr>
          <w:color w:val="000000" w:themeColor="text1"/>
          <w:sz w:val="22"/>
          <w:szCs w:val="22"/>
        </w:rPr>
        <w:t xml:space="preserve">in Seguridad Social Laboral </w:t>
      </w:r>
      <w:r>
        <w:rPr>
          <w:color w:val="000000" w:themeColor="text1"/>
          <w:sz w:val="22"/>
          <w:szCs w:val="22"/>
        </w:rPr>
        <w:t>$</w:t>
      </w:r>
      <w:r w:rsidRPr="005E0B66">
        <w:rPr>
          <w:color w:val="000000" w:themeColor="text1"/>
          <w:sz w:val="22"/>
          <w:szCs w:val="22"/>
        </w:rPr>
        <w:t>2</w:t>
      </w:r>
      <w:r>
        <w:rPr>
          <w:color w:val="000000" w:themeColor="text1"/>
          <w:sz w:val="22"/>
          <w:szCs w:val="22"/>
        </w:rPr>
        <w:t>,</w:t>
      </w:r>
      <w:r w:rsidRPr="005E0B66">
        <w:rPr>
          <w:color w:val="000000" w:themeColor="text1"/>
          <w:sz w:val="22"/>
          <w:szCs w:val="22"/>
        </w:rPr>
        <w:t>958</w:t>
      </w:r>
      <w:r>
        <w:rPr>
          <w:color w:val="000000" w:themeColor="text1"/>
          <w:sz w:val="22"/>
          <w:szCs w:val="22"/>
        </w:rPr>
        <w:t>,</w:t>
      </w:r>
      <w:r w:rsidRPr="005E0B66">
        <w:rPr>
          <w:color w:val="000000" w:themeColor="text1"/>
          <w:sz w:val="22"/>
          <w:szCs w:val="22"/>
        </w:rPr>
        <w:t>371</w:t>
      </w:r>
      <w:r>
        <w:rPr>
          <w:color w:val="000000" w:themeColor="text1"/>
          <w:sz w:val="22"/>
          <w:szCs w:val="22"/>
        </w:rPr>
        <w:t>,351.35; Fortalecimiento d</w:t>
      </w:r>
      <w:r w:rsidRPr="005E0B66">
        <w:rPr>
          <w:color w:val="000000" w:themeColor="text1"/>
          <w:sz w:val="22"/>
          <w:szCs w:val="22"/>
        </w:rPr>
        <w:t xml:space="preserve">e </w:t>
      </w:r>
      <w:r>
        <w:rPr>
          <w:color w:val="000000" w:themeColor="text1"/>
          <w:sz w:val="22"/>
          <w:szCs w:val="22"/>
        </w:rPr>
        <w:t>las Actividades de Seguridad, Garantizando el Estado d</w:t>
      </w:r>
      <w:r w:rsidRPr="005E0B66">
        <w:rPr>
          <w:color w:val="000000" w:themeColor="text1"/>
          <w:sz w:val="22"/>
          <w:szCs w:val="22"/>
        </w:rPr>
        <w:t xml:space="preserve">e Derecho </w:t>
      </w:r>
      <w:r>
        <w:rPr>
          <w:color w:val="000000" w:themeColor="text1"/>
          <w:sz w:val="22"/>
          <w:szCs w:val="22"/>
        </w:rPr>
        <w:t>$</w:t>
      </w:r>
      <w:r w:rsidRPr="005E0B66">
        <w:rPr>
          <w:color w:val="000000" w:themeColor="text1"/>
          <w:sz w:val="22"/>
          <w:szCs w:val="22"/>
        </w:rPr>
        <w:t>2</w:t>
      </w:r>
      <w:r>
        <w:rPr>
          <w:color w:val="000000" w:themeColor="text1"/>
          <w:sz w:val="22"/>
          <w:szCs w:val="22"/>
        </w:rPr>
        <w:t>,</w:t>
      </w:r>
      <w:r w:rsidRPr="005E0B66">
        <w:rPr>
          <w:color w:val="000000" w:themeColor="text1"/>
          <w:sz w:val="22"/>
          <w:szCs w:val="22"/>
        </w:rPr>
        <w:t>456</w:t>
      </w:r>
      <w:r>
        <w:rPr>
          <w:color w:val="000000" w:themeColor="text1"/>
          <w:sz w:val="22"/>
          <w:szCs w:val="22"/>
        </w:rPr>
        <w:t>,</w:t>
      </w:r>
      <w:r w:rsidRPr="005E0B66">
        <w:rPr>
          <w:color w:val="000000" w:themeColor="text1"/>
          <w:sz w:val="22"/>
          <w:szCs w:val="22"/>
        </w:rPr>
        <w:t>455</w:t>
      </w:r>
      <w:r>
        <w:rPr>
          <w:color w:val="000000" w:themeColor="text1"/>
          <w:sz w:val="22"/>
          <w:szCs w:val="22"/>
        </w:rPr>
        <w:t>,</w:t>
      </w:r>
      <w:r w:rsidRPr="005E0B66">
        <w:rPr>
          <w:color w:val="000000" w:themeColor="text1"/>
          <w:sz w:val="22"/>
          <w:szCs w:val="22"/>
        </w:rPr>
        <w:t>691</w:t>
      </w:r>
      <w:r>
        <w:rPr>
          <w:color w:val="000000" w:themeColor="text1"/>
          <w:sz w:val="22"/>
          <w:szCs w:val="22"/>
        </w:rPr>
        <w:t>.43; Programa de Coordinación de Protección de l</w:t>
      </w:r>
      <w:r w:rsidRPr="005E0B66">
        <w:rPr>
          <w:color w:val="000000" w:themeColor="text1"/>
          <w:sz w:val="22"/>
          <w:szCs w:val="22"/>
        </w:rPr>
        <w:t xml:space="preserve">a Salud </w:t>
      </w:r>
      <w:r>
        <w:rPr>
          <w:color w:val="000000" w:themeColor="text1"/>
          <w:sz w:val="22"/>
          <w:szCs w:val="22"/>
        </w:rPr>
        <w:t>$</w:t>
      </w:r>
      <w:r w:rsidRPr="005E0B66">
        <w:rPr>
          <w:color w:val="000000" w:themeColor="text1"/>
          <w:sz w:val="22"/>
          <w:szCs w:val="22"/>
        </w:rPr>
        <w:t>1</w:t>
      </w:r>
      <w:r>
        <w:rPr>
          <w:color w:val="000000" w:themeColor="text1"/>
          <w:sz w:val="22"/>
          <w:szCs w:val="22"/>
        </w:rPr>
        <w:t>,</w:t>
      </w:r>
      <w:r w:rsidRPr="005E0B66">
        <w:rPr>
          <w:color w:val="000000" w:themeColor="text1"/>
          <w:sz w:val="22"/>
          <w:szCs w:val="22"/>
        </w:rPr>
        <w:t>977</w:t>
      </w:r>
      <w:r>
        <w:rPr>
          <w:color w:val="000000" w:themeColor="text1"/>
          <w:sz w:val="22"/>
          <w:szCs w:val="22"/>
        </w:rPr>
        <w:t>,</w:t>
      </w:r>
      <w:r w:rsidRPr="005E0B66">
        <w:rPr>
          <w:color w:val="000000" w:themeColor="text1"/>
          <w:sz w:val="22"/>
          <w:szCs w:val="22"/>
        </w:rPr>
        <w:t>645</w:t>
      </w:r>
      <w:r>
        <w:rPr>
          <w:color w:val="000000" w:themeColor="text1"/>
          <w:sz w:val="22"/>
          <w:szCs w:val="22"/>
        </w:rPr>
        <w:t>,425.13; Subsidios p</w:t>
      </w:r>
      <w:r w:rsidRPr="005E0B66">
        <w:rPr>
          <w:color w:val="000000" w:themeColor="text1"/>
          <w:sz w:val="22"/>
          <w:szCs w:val="22"/>
        </w:rPr>
        <w:t xml:space="preserve">ara Organismos Descentralizados Estatales (Media Superior) </w:t>
      </w:r>
      <w:r>
        <w:rPr>
          <w:color w:val="000000" w:themeColor="text1"/>
          <w:sz w:val="22"/>
          <w:szCs w:val="22"/>
        </w:rPr>
        <w:t>$</w:t>
      </w:r>
      <w:r w:rsidRPr="005E0B66">
        <w:rPr>
          <w:color w:val="000000" w:themeColor="text1"/>
          <w:sz w:val="22"/>
          <w:szCs w:val="22"/>
        </w:rPr>
        <w:t>1</w:t>
      </w:r>
      <w:r>
        <w:rPr>
          <w:color w:val="000000" w:themeColor="text1"/>
          <w:sz w:val="22"/>
          <w:szCs w:val="22"/>
        </w:rPr>
        <w:t>,</w:t>
      </w:r>
      <w:r w:rsidRPr="005E0B66">
        <w:rPr>
          <w:color w:val="000000" w:themeColor="text1"/>
          <w:sz w:val="22"/>
          <w:szCs w:val="22"/>
        </w:rPr>
        <w:t>928</w:t>
      </w:r>
      <w:r>
        <w:rPr>
          <w:color w:val="000000" w:themeColor="text1"/>
          <w:sz w:val="22"/>
          <w:szCs w:val="22"/>
        </w:rPr>
        <w:t>,</w:t>
      </w:r>
      <w:r w:rsidRPr="005E0B66">
        <w:rPr>
          <w:color w:val="000000" w:themeColor="text1"/>
          <w:sz w:val="22"/>
          <w:szCs w:val="22"/>
        </w:rPr>
        <w:t>716</w:t>
      </w:r>
      <w:r>
        <w:rPr>
          <w:color w:val="000000" w:themeColor="text1"/>
          <w:sz w:val="22"/>
          <w:szCs w:val="22"/>
        </w:rPr>
        <w:t>,435.1; Pago de Obligaciones Financieras de l</w:t>
      </w:r>
      <w:r w:rsidRPr="005E0B66">
        <w:rPr>
          <w:color w:val="000000" w:themeColor="text1"/>
          <w:sz w:val="22"/>
          <w:szCs w:val="22"/>
        </w:rPr>
        <w:t xml:space="preserve">a Deuda Pública Estatal </w:t>
      </w:r>
      <w:r>
        <w:rPr>
          <w:color w:val="000000" w:themeColor="text1"/>
          <w:sz w:val="22"/>
          <w:szCs w:val="22"/>
        </w:rPr>
        <w:t>$</w:t>
      </w:r>
      <w:r w:rsidRPr="005E0B66">
        <w:rPr>
          <w:color w:val="000000" w:themeColor="text1"/>
          <w:sz w:val="22"/>
          <w:szCs w:val="22"/>
        </w:rPr>
        <w:t>1</w:t>
      </w:r>
      <w:r>
        <w:rPr>
          <w:color w:val="000000" w:themeColor="text1"/>
          <w:sz w:val="22"/>
          <w:szCs w:val="22"/>
        </w:rPr>
        <w:t>,</w:t>
      </w:r>
      <w:r w:rsidRPr="005E0B66">
        <w:rPr>
          <w:color w:val="000000" w:themeColor="text1"/>
          <w:sz w:val="22"/>
          <w:szCs w:val="22"/>
        </w:rPr>
        <w:t>881</w:t>
      </w:r>
      <w:r>
        <w:rPr>
          <w:color w:val="000000" w:themeColor="text1"/>
          <w:sz w:val="22"/>
          <w:szCs w:val="22"/>
        </w:rPr>
        <w:t>,</w:t>
      </w:r>
      <w:r w:rsidRPr="005E0B66">
        <w:rPr>
          <w:color w:val="000000" w:themeColor="text1"/>
          <w:sz w:val="22"/>
          <w:szCs w:val="22"/>
        </w:rPr>
        <w:t>917</w:t>
      </w:r>
      <w:r>
        <w:rPr>
          <w:color w:val="000000" w:themeColor="text1"/>
          <w:sz w:val="22"/>
          <w:szCs w:val="22"/>
        </w:rPr>
        <w:t>,</w:t>
      </w:r>
      <w:r w:rsidRPr="005E0B66">
        <w:rPr>
          <w:color w:val="000000" w:themeColor="text1"/>
          <w:sz w:val="22"/>
          <w:szCs w:val="22"/>
        </w:rPr>
        <w:t xml:space="preserve">911.22; Administración </w:t>
      </w:r>
      <w:r>
        <w:rPr>
          <w:color w:val="000000" w:themeColor="text1"/>
          <w:sz w:val="22"/>
          <w:szCs w:val="22"/>
        </w:rPr>
        <w:t>$</w:t>
      </w:r>
      <w:r w:rsidRPr="005E0B66">
        <w:rPr>
          <w:color w:val="000000" w:themeColor="text1"/>
          <w:sz w:val="22"/>
          <w:szCs w:val="22"/>
        </w:rPr>
        <w:t>1</w:t>
      </w:r>
      <w:r>
        <w:rPr>
          <w:color w:val="000000" w:themeColor="text1"/>
          <w:sz w:val="22"/>
          <w:szCs w:val="22"/>
        </w:rPr>
        <w:t>,</w:t>
      </w:r>
      <w:r w:rsidRPr="005E0B66">
        <w:rPr>
          <w:color w:val="000000" w:themeColor="text1"/>
          <w:sz w:val="22"/>
          <w:szCs w:val="22"/>
        </w:rPr>
        <w:t>663</w:t>
      </w:r>
      <w:r>
        <w:rPr>
          <w:color w:val="000000" w:themeColor="text1"/>
          <w:sz w:val="22"/>
          <w:szCs w:val="22"/>
        </w:rPr>
        <w:t>,</w:t>
      </w:r>
      <w:r w:rsidRPr="005E0B66">
        <w:rPr>
          <w:color w:val="000000" w:themeColor="text1"/>
          <w:sz w:val="22"/>
          <w:szCs w:val="22"/>
        </w:rPr>
        <w:t>542</w:t>
      </w:r>
      <w:r>
        <w:rPr>
          <w:color w:val="000000" w:themeColor="text1"/>
          <w:sz w:val="22"/>
          <w:szCs w:val="22"/>
        </w:rPr>
        <w:t>,</w:t>
      </w:r>
      <w:r w:rsidRPr="005E0B66">
        <w:rPr>
          <w:color w:val="000000" w:themeColor="text1"/>
          <w:sz w:val="22"/>
          <w:szCs w:val="22"/>
        </w:rPr>
        <w:t xml:space="preserve">331.42; Plan </w:t>
      </w:r>
      <w:r>
        <w:rPr>
          <w:color w:val="000000" w:themeColor="text1"/>
          <w:sz w:val="22"/>
          <w:szCs w:val="22"/>
        </w:rPr>
        <w:t>d</w:t>
      </w:r>
      <w:r w:rsidRPr="005E0B66">
        <w:rPr>
          <w:color w:val="000000" w:themeColor="text1"/>
          <w:sz w:val="22"/>
          <w:szCs w:val="22"/>
        </w:rPr>
        <w:t xml:space="preserve">e Persecución </w:t>
      </w:r>
      <w:r>
        <w:rPr>
          <w:color w:val="000000" w:themeColor="text1"/>
          <w:sz w:val="22"/>
          <w:szCs w:val="22"/>
        </w:rPr>
        <w:t>d</w:t>
      </w:r>
      <w:r w:rsidRPr="005E0B66">
        <w:rPr>
          <w:color w:val="000000" w:themeColor="text1"/>
          <w:sz w:val="22"/>
          <w:szCs w:val="22"/>
        </w:rPr>
        <w:t xml:space="preserve">e Delitos </w:t>
      </w:r>
      <w:r>
        <w:rPr>
          <w:color w:val="000000" w:themeColor="text1"/>
          <w:sz w:val="22"/>
          <w:szCs w:val="22"/>
        </w:rPr>
        <w:t>$</w:t>
      </w:r>
      <w:r w:rsidRPr="005E0B66">
        <w:rPr>
          <w:color w:val="000000" w:themeColor="text1"/>
          <w:sz w:val="22"/>
          <w:szCs w:val="22"/>
        </w:rPr>
        <w:t>1</w:t>
      </w:r>
      <w:r>
        <w:rPr>
          <w:color w:val="000000" w:themeColor="text1"/>
          <w:sz w:val="22"/>
          <w:szCs w:val="22"/>
        </w:rPr>
        <w:t>,</w:t>
      </w:r>
      <w:r w:rsidRPr="005E0B66">
        <w:rPr>
          <w:color w:val="000000" w:themeColor="text1"/>
          <w:sz w:val="22"/>
          <w:szCs w:val="22"/>
        </w:rPr>
        <w:t>519</w:t>
      </w:r>
      <w:r>
        <w:rPr>
          <w:color w:val="000000" w:themeColor="text1"/>
          <w:sz w:val="22"/>
          <w:szCs w:val="22"/>
        </w:rPr>
        <w:t>,</w:t>
      </w:r>
      <w:r w:rsidRPr="005E0B66">
        <w:rPr>
          <w:color w:val="000000" w:themeColor="text1"/>
          <w:sz w:val="22"/>
          <w:szCs w:val="22"/>
        </w:rPr>
        <w:t>249</w:t>
      </w:r>
      <w:r>
        <w:rPr>
          <w:color w:val="000000" w:themeColor="text1"/>
          <w:sz w:val="22"/>
          <w:szCs w:val="22"/>
        </w:rPr>
        <w:t>,</w:t>
      </w:r>
      <w:r w:rsidRPr="005E0B66">
        <w:rPr>
          <w:color w:val="000000" w:themeColor="text1"/>
          <w:sz w:val="22"/>
          <w:szCs w:val="22"/>
        </w:rPr>
        <w:t xml:space="preserve">998; Manejo </w:t>
      </w:r>
      <w:r>
        <w:rPr>
          <w:color w:val="000000" w:themeColor="text1"/>
          <w:sz w:val="22"/>
          <w:szCs w:val="22"/>
        </w:rPr>
        <w:t>de la</w:t>
      </w:r>
      <w:r w:rsidRPr="005E0B66">
        <w:rPr>
          <w:color w:val="000000" w:themeColor="text1"/>
          <w:sz w:val="22"/>
          <w:szCs w:val="22"/>
        </w:rPr>
        <w:t xml:space="preserve"> Hacienda Pública </w:t>
      </w:r>
      <w:r>
        <w:rPr>
          <w:color w:val="000000" w:themeColor="text1"/>
          <w:sz w:val="22"/>
          <w:szCs w:val="22"/>
        </w:rPr>
        <w:t>$</w:t>
      </w:r>
      <w:r w:rsidRPr="005E0B66">
        <w:rPr>
          <w:color w:val="000000" w:themeColor="text1"/>
          <w:sz w:val="22"/>
          <w:szCs w:val="22"/>
        </w:rPr>
        <w:t>1</w:t>
      </w:r>
      <w:r>
        <w:rPr>
          <w:color w:val="000000" w:themeColor="text1"/>
          <w:sz w:val="22"/>
          <w:szCs w:val="22"/>
        </w:rPr>
        <w:t>,</w:t>
      </w:r>
      <w:r w:rsidRPr="005E0B66">
        <w:rPr>
          <w:color w:val="000000" w:themeColor="text1"/>
          <w:sz w:val="22"/>
          <w:szCs w:val="22"/>
        </w:rPr>
        <w:t>433</w:t>
      </w:r>
      <w:r>
        <w:rPr>
          <w:color w:val="000000" w:themeColor="text1"/>
          <w:sz w:val="22"/>
          <w:szCs w:val="22"/>
        </w:rPr>
        <w:t>,</w:t>
      </w:r>
      <w:r w:rsidRPr="005E0B66">
        <w:rPr>
          <w:color w:val="000000" w:themeColor="text1"/>
          <w:sz w:val="22"/>
          <w:szCs w:val="22"/>
        </w:rPr>
        <w:t>085</w:t>
      </w:r>
      <w:r>
        <w:rPr>
          <w:color w:val="000000" w:themeColor="text1"/>
          <w:sz w:val="22"/>
          <w:szCs w:val="22"/>
        </w:rPr>
        <w:t>,</w:t>
      </w:r>
      <w:r w:rsidRPr="005E0B66">
        <w:rPr>
          <w:color w:val="000000" w:themeColor="text1"/>
          <w:sz w:val="22"/>
          <w:szCs w:val="22"/>
        </w:rPr>
        <w:t xml:space="preserve">825.71; Impartición </w:t>
      </w:r>
      <w:r>
        <w:rPr>
          <w:color w:val="000000" w:themeColor="text1"/>
          <w:sz w:val="22"/>
          <w:szCs w:val="22"/>
        </w:rPr>
        <w:t>y</w:t>
      </w:r>
      <w:r w:rsidRPr="005E0B66">
        <w:rPr>
          <w:color w:val="000000" w:themeColor="text1"/>
          <w:sz w:val="22"/>
          <w:szCs w:val="22"/>
        </w:rPr>
        <w:t xml:space="preserve"> Administración </w:t>
      </w:r>
      <w:r>
        <w:rPr>
          <w:color w:val="000000" w:themeColor="text1"/>
          <w:sz w:val="22"/>
          <w:szCs w:val="22"/>
        </w:rPr>
        <w:t>d</w:t>
      </w:r>
      <w:r w:rsidRPr="005E0B66">
        <w:rPr>
          <w:color w:val="000000" w:themeColor="text1"/>
          <w:sz w:val="22"/>
          <w:szCs w:val="22"/>
        </w:rPr>
        <w:t xml:space="preserve">e Justicia </w:t>
      </w:r>
      <w:r>
        <w:rPr>
          <w:color w:val="000000" w:themeColor="text1"/>
          <w:sz w:val="22"/>
          <w:szCs w:val="22"/>
        </w:rPr>
        <w:t>$</w:t>
      </w:r>
      <w:r w:rsidRPr="005E0B66">
        <w:rPr>
          <w:color w:val="000000" w:themeColor="text1"/>
          <w:sz w:val="22"/>
          <w:szCs w:val="22"/>
        </w:rPr>
        <w:t>1</w:t>
      </w:r>
      <w:r>
        <w:rPr>
          <w:color w:val="000000" w:themeColor="text1"/>
          <w:sz w:val="22"/>
          <w:szCs w:val="22"/>
        </w:rPr>
        <w:t>,</w:t>
      </w:r>
      <w:r w:rsidRPr="005E0B66">
        <w:rPr>
          <w:color w:val="000000" w:themeColor="text1"/>
          <w:sz w:val="22"/>
          <w:szCs w:val="22"/>
        </w:rPr>
        <w:t>392</w:t>
      </w:r>
      <w:r>
        <w:rPr>
          <w:color w:val="000000" w:themeColor="text1"/>
          <w:sz w:val="22"/>
          <w:szCs w:val="22"/>
        </w:rPr>
        <w:t>,</w:t>
      </w:r>
      <w:r w:rsidRPr="005E0B66">
        <w:rPr>
          <w:color w:val="000000" w:themeColor="text1"/>
          <w:sz w:val="22"/>
          <w:szCs w:val="22"/>
        </w:rPr>
        <w:t>860</w:t>
      </w:r>
      <w:r>
        <w:rPr>
          <w:color w:val="000000" w:themeColor="text1"/>
          <w:sz w:val="22"/>
          <w:szCs w:val="22"/>
        </w:rPr>
        <w:t>,366.73; Coordinar l</w:t>
      </w:r>
      <w:r w:rsidRPr="005E0B66">
        <w:rPr>
          <w:color w:val="000000" w:themeColor="text1"/>
          <w:sz w:val="22"/>
          <w:szCs w:val="22"/>
        </w:rPr>
        <w:t xml:space="preserve">a Ejecución </w:t>
      </w:r>
      <w:r>
        <w:rPr>
          <w:color w:val="000000" w:themeColor="text1"/>
          <w:sz w:val="22"/>
          <w:szCs w:val="22"/>
        </w:rPr>
        <w:t>de los Recursos Públicos de u</w:t>
      </w:r>
      <w:r w:rsidRPr="005E0B66">
        <w:rPr>
          <w:color w:val="000000" w:themeColor="text1"/>
          <w:sz w:val="22"/>
          <w:szCs w:val="22"/>
        </w:rPr>
        <w:t xml:space="preserve">na Manera Eficiente Controlando </w:t>
      </w:r>
      <w:r>
        <w:rPr>
          <w:color w:val="000000" w:themeColor="text1"/>
          <w:sz w:val="22"/>
          <w:szCs w:val="22"/>
        </w:rPr>
        <w:t>l</w:t>
      </w:r>
      <w:r w:rsidRPr="005E0B66">
        <w:rPr>
          <w:color w:val="000000" w:themeColor="text1"/>
          <w:sz w:val="22"/>
          <w:szCs w:val="22"/>
        </w:rPr>
        <w:t>a Política</w:t>
      </w:r>
      <w:r>
        <w:rPr>
          <w:color w:val="000000" w:themeColor="text1"/>
          <w:sz w:val="22"/>
          <w:szCs w:val="22"/>
        </w:rPr>
        <w:t xml:space="preserve"> Económica d</w:t>
      </w:r>
      <w:r w:rsidRPr="005E0B66">
        <w:rPr>
          <w:color w:val="000000" w:themeColor="text1"/>
          <w:sz w:val="22"/>
          <w:szCs w:val="22"/>
        </w:rPr>
        <w:t xml:space="preserve">el Gobierno </w:t>
      </w:r>
      <w:r>
        <w:rPr>
          <w:color w:val="000000" w:themeColor="text1"/>
          <w:sz w:val="22"/>
          <w:szCs w:val="22"/>
        </w:rPr>
        <w:t>d</w:t>
      </w:r>
      <w:r w:rsidRPr="005E0B66">
        <w:rPr>
          <w:color w:val="000000" w:themeColor="text1"/>
          <w:sz w:val="22"/>
          <w:szCs w:val="22"/>
        </w:rPr>
        <w:t xml:space="preserve">el Estado </w:t>
      </w:r>
      <w:r>
        <w:rPr>
          <w:color w:val="000000" w:themeColor="text1"/>
          <w:sz w:val="22"/>
          <w:szCs w:val="22"/>
        </w:rPr>
        <w:t>$</w:t>
      </w:r>
      <w:r w:rsidRPr="005E0B66">
        <w:rPr>
          <w:color w:val="000000" w:themeColor="text1"/>
          <w:sz w:val="22"/>
          <w:szCs w:val="22"/>
        </w:rPr>
        <w:t>950</w:t>
      </w:r>
      <w:r>
        <w:rPr>
          <w:color w:val="000000" w:themeColor="text1"/>
          <w:sz w:val="22"/>
          <w:szCs w:val="22"/>
        </w:rPr>
        <w:t>,</w:t>
      </w:r>
      <w:r w:rsidRPr="005E0B66">
        <w:rPr>
          <w:color w:val="000000" w:themeColor="text1"/>
          <w:sz w:val="22"/>
          <w:szCs w:val="22"/>
        </w:rPr>
        <w:t>489</w:t>
      </w:r>
      <w:r>
        <w:rPr>
          <w:color w:val="000000" w:themeColor="text1"/>
          <w:sz w:val="22"/>
          <w:szCs w:val="22"/>
        </w:rPr>
        <w:t>,</w:t>
      </w:r>
      <w:r w:rsidRPr="005E0B66">
        <w:rPr>
          <w:color w:val="000000" w:themeColor="text1"/>
          <w:sz w:val="22"/>
          <w:szCs w:val="22"/>
        </w:rPr>
        <w:t xml:space="preserve">802.18; Reformas Legislativas </w:t>
      </w:r>
      <w:r>
        <w:rPr>
          <w:color w:val="000000" w:themeColor="text1"/>
          <w:sz w:val="22"/>
          <w:szCs w:val="22"/>
        </w:rPr>
        <w:t>$</w:t>
      </w:r>
      <w:r w:rsidRPr="005E0B66">
        <w:rPr>
          <w:color w:val="000000" w:themeColor="text1"/>
          <w:sz w:val="22"/>
          <w:szCs w:val="22"/>
        </w:rPr>
        <w:t>899</w:t>
      </w:r>
      <w:r>
        <w:rPr>
          <w:color w:val="000000" w:themeColor="text1"/>
          <w:sz w:val="22"/>
          <w:szCs w:val="22"/>
        </w:rPr>
        <w:t>,</w:t>
      </w:r>
      <w:r w:rsidRPr="005E0B66">
        <w:rPr>
          <w:color w:val="000000" w:themeColor="text1"/>
          <w:sz w:val="22"/>
          <w:szCs w:val="22"/>
        </w:rPr>
        <w:t>992</w:t>
      </w:r>
      <w:r>
        <w:rPr>
          <w:color w:val="000000" w:themeColor="text1"/>
          <w:sz w:val="22"/>
          <w:szCs w:val="22"/>
        </w:rPr>
        <w:t>,</w:t>
      </w:r>
      <w:r w:rsidRPr="005E0B66">
        <w:rPr>
          <w:color w:val="000000" w:themeColor="text1"/>
          <w:sz w:val="22"/>
          <w:szCs w:val="22"/>
        </w:rPr>
        <w:t>957</w:t>
      </w:r>
      <w:r>
        <w:rPr>
          <w:color w:val="000000" w:themeColor="text1"/>
          <w:sz w:val="22"/>
          <w:szCs w:val="22"/>
        </w:rPr>
        <w:t>.00</w:t>
      </w:r>
      <w:r w:rsidRPr="005E0B66">
        <w:rPr>
          <w:color w:val="000000" w:themeColor="text1"/>
          <w:sz w:val="22"/>
          <w:szCs w:val="22"/>
        </w:rPr>
        <w:t xml:space="preserve">; Educación Extraescolar </w:t>
      </w:r>
      <w:r>
        <w:rPr>
          <w:color w:val="000000" w:themeColor="text1"/>
          <w:sz w:val="22"/>
          <w:szCs w:val="22"/>
        </w:rPr>
        <w:t>$</w:t>
      </w:r>
      <w:r w:rsidRPr="005E0B66">
        <w:rPr>
          <w:color w:val="000000" w:themeColor="text1"/>
          <w:sz w:val="22"/>
          <w:szCs w:val="22"/>
        </w:rPr>
        <w:t>877</w:t>
      </w:r>
      <w:r>
        <w:rPr>
          <w:color w:val="000000" w:themeColor="text1"/>
          <w:sz w:val="22"/>
          <w:szCs w:val="22"/>
        </w:rPr>
        <w:t>,</w:t>
      </w:r>
      <w:r w:rsidRPr="005E0B66">
        <w:rPr>
          <w:color w:val="000000" w:themeColor="text1"/>
          <w:sz w:val="22"/>
          <w:szCs w:val="22"/>
        </w:rPr>
        <w:t>969</w:t>
      </w:r>
      <w:r>
        <w:rPr>
          <w:color w:val="000000" w:themeColor="text1"/>
          <w:sz w:val="22"/>
          <w:szCs w:val="22"/>
        </w:rPr>
        <w:t>,</w:t>
      </w:r>
      <w:r w:rsidRPr="005E0B66">
        <w:rPr>
          <w:color w:val="000000" w:themeColor="text1"/>
          <w:sz w:val="22"/>
          <w:szCs w:val="22"/>
        </w:rPr>
        <w:t xml:space="preserve">369.58; Fortalecimiento </w:t>
      </w:r>
      <w:r>
        <w:rPr>
          <w:color w:val="000000" w:themeColor="text1"/>
          <w:sz w:val="22"/>
          <w:szCs w:val="22"/>
        </w:rPr>
        <w:t>de l</w:t>
      </w:r>
      <w:r w:rsidRPr="005E0B66">
        <w:rPr>
          <w:color w:val="000000" w:themeColor="text1"/>
          <w:sz w:val="22"/>
          <w:szCs w:val="22"/>
        </w:rPr>
        <w:t xml:space="preserve">os Derechos Políticos Electorales </w:t>
      </w:r>
      <w:r>
        <w:rPr>
          <w:color w:val="000000" w:themeColor="text1"/>
          <w:sz w:val="22"/>
          <w:szCs w:val="22"/>
        </w:rPr>
        <w:t>$</w:t>
      </w:r>
      <w:r w:rsidRPr="005E0B66">
        <w:rPr>
          <w:color w:val="000000" w:themeColor="text1"/>
          <w:sz w:val="22"/>
          <w:szCs w:val="22"/>
        </w:rPr>
        <w:t>679</w:t>
      </w:r>
      <w:r>
        <w:rPr>
          <w:color w:val="000000" w:themeColor="text1"/>
          <w:sz w:val="22"/>
          <w:szCs w:val="22"/>
        </w:rPr>
        <w:t>,</w:t>
      </w:r>
      <w:r w:rsidRPr="005E0B66">
        <w:rPr>
          <w:color w:val="000000" w:themeColor="text1"/>
          <w:sz w:val="22"/>
          <w:szCs w:val="22"/>
        </w:rPr>
        <w:t>999</w:t>
      </w:r>
      <w:r>
        <w:rPr>
          <w:color w:val="000000" w:themeColor="text1"/>
          <w:sz w:val="22"/>
          <w:szCs w:val="22"/>
        </w:rPr>
        <w:t>,</w:t>
      </w:r>
      <w:r w:rsidRPr="005E0B66">
        <w:rPr>
          <w:color w:val="000000" w:themeColor="text1"/>
          <w:sz w:val="22"/>
          <w:szCs w:val="22"/>
        </w:rPr>
        <w:t>839</w:t>
      </w:r>
      <w:r>
        <w:rPr>
          <w:color w:val="000000" w:themeColor="text1"/>
          <w:sz w:val="22"/>
          <w:szCs w:val="22"/>
        </w:rPr>
        <w:t>.00</w:t>
      </w:r>
      <w:r w:rsidRPr="005E0B66">
        <w:rPr>
          <w:color w:val="000000" w:themeColor="text1"/>
          <w:sz w:val="22"/>
          <w:szCs w:val="22"/>
        </w:rPr>
        <w:t xml:space="preserve">; FAM Asistencia Social </w:t>
      </w:r>
      <w:r>
        <w:rPr>
          <w:color w:val="000000" w:themeColor="text1"/>
          <w:sz w:val="22"/>
          <w:szCs w:val="22"/>
        </w:rPr>
        <w:t>$</w:t>
      </w:r>
      <w:r w:rsidRPr="005E0B66">
        <w:rPr>
          <w:color w:val="000000" w:themeColor="text1"/>
          <w:sz w:val="22"/>
          <w:szCs w:val="22"/>
        </w:rPr>
        <w:t>609</w:t>
      </w:r>
      <w:r>
        <w:rPr>
          <w:color w:val="000000" w:themeColor="text1"/>
          <w:sz w:val="22"/>
          <w:szCs w:val="22"/>
        </w:rPr>
        <w:t>,</w:t>
      </w:r>
      <w:r w:rsidRPr="005E0B66">
        <w:rPr>
          <w:color w:val="000000" w:themeColor="text1"/>
          <w:sz w:val="22"/>
          <w:szCs w:val="22"/>
        </w:rPr>
        <w:t>201</w:t>
      </w:r>
      <w:r>
        <w:rPr>
          <w:color w:val="000000" w:themeColor="text1"/>
          <w:sz w:val="22"/>
          <w:szCs w:val="22"/>
        </w:rPr>
        <w:t>,</w:t>
      </w:r>
      <w:r w:rsidRPr="005E0B66">
        <w:rPr>
          <w:color w:val="000000" w:themeColor="text1"/>
          <w:sz w:val="22"/>
          <w:szCs w:val="22"/>
        </w:rPr>
        <w:t>962</w:t>
      </w:r>
      <w:r>
        <w:rPr>
          <w:color w:val="000000" w:themeColor="text1"/>
          <w:sz w:val="22"/>
          <w:szCs w:val="22"/>
        </w:rPr>
        <w:t>.00</w:t>
      </w:r>
      <w:r w:rsidRPr="005E0B66">
        <w:rPr>
          <w:color w:val="000000" w:themeColor="text1"/>
          <w:sz w:val="22"/>
          <w:szCs w:val="22"/>
        </w:rPr>
        <w:t xml:space="preserve">; Programa </w:t>
      </w:r>
      <w:r>
        <w:rPr>
          <w:color w:val="000000" w:themeColor="text1"/>
          <w:sz w:val="22"/>
          <w:szCs w:val="22"/>
        </w:rPr>
        <w:t>d</w:t>
      </w:r>
      <w:r w:rsidRPr="005E0B66">
        <w:rPr>
          <w:color w:val="000000" w:themeColor="text1"/>
          <w:sz w:val="22"/>
          <w:szCs w:val="22"/>
        </w:rPr>
        <w:t xml:space="preserve">e Desarrollo Social </w:t>
      </w:r>
      <w:r>
        <w:rPr>
          <w:color w:val="000000" w:themeColor="text1"/>
          <w:sz w:val="22"/>
          <w:szCs w:val="22"/>
        </w:rPr>
        <w:t>en un Ambiente d</w:t>
      </w:r>
      <w:r w:rsidRPr="005E0B66">
        <w:rPr>
          <w:color w:val="000000" w:themeColor="text1"/>
          <w:sz w:val="22"/>
          <w:szCs w:val="22"/>
        </w:rPr>
        <w:t xml:space="preserve">e Bienestar </w:t>
      </w:r>
      <w:r>
        <w:rPr>
          <w:color w:val="000000" w:themeColor="text1"/>
          <w:sz w:val="22"/>
          <w:szCs w:val="22"/>
        </w:rPr>
        <w:t>$</w:t>
      </w:r>
      <w:r w:rsidRPr="005E0B66">
        <w:rPr>
          <w:color w:val="000000" w:themeColor="text1"/>
          <w:sz w:val="22"/>
          <w:szCs w:val="22"/>
        </w:rPr>
        <w:t>559</w:t>
      </w:r>
      <w:r>
        <w:rPr>
          <w:color w:val="000000" w:themeColor="text1"/>
          <w:sz w:val="22"/>
          <w:szCs w:val="22"/>
        </w:rPr>
        <w:t>,</w:t>
      </w:r>
      <w:r w:rsidRPr="005E0B66">
        <w:rPr>
          <w:color w:val="000000" w:themeColor="text1"/>
          <w:sz w:val="22"/>
          <w:szCs w:val="22"/>
        </w:rPr>
        <w:t>411</w:t>
      </w:r>
      <w:r>
        <w:rPr>
          <w:color w:val="000000" w:themeColor="text1"/>
          <w:sz w:val="22"/>
          <w:szCs w:val="22"/>
        </w:rPr>
        <w:t>,</w:t>
      </w:r>
      <w:r w:rsidRPr="005E0B66">
        <w:rPr>
          <w:color w:val="000000" w:themeColor="text1"/>
          <w:sz w:val="22"/>
          <w:szCs w:val="22"/>
        </w:rPr>
        <w:t xml:space="preserve">935.03; Fondo Metropolitano </w:t>
      </w:r>
      <w:r>
        <w:rPr>
          <w:color w:val="000000" w:themeColor="text1"/>
          <w:sz w:val="22"/>
          <w:szCs w:val="22"/>
        </w:rPr>
        <w:t>$</w:t>
      </w:r>
      <w:r w:rsidRPr="005E0B66">
        <w:rPr>
          <w:color w:val="000000" w:themeColor="text1"/>
          <w:sz w:val="22"/>
          <w:szCs w:val="22"/>
        </w:rPr>
        <w:t>527</w:t>
      </w:r>
      <w:r>
        <w:rPr>
          <w:color w:val="000000" w:themeColor="text1"/>
          <w:sz w:val="22"/>
          <w:szCs w:val="22"/>
        </w:rPr>
        <w:t>,</w:t>
      </w:r>
      <w:r w:rsidRPr="005E0B66">
        <w:rPr>
          <w:color w:val="000000" w:themeColor="text1"/>
          <w:sz w:val="22"/>
          <w:szCs w:val="22"/>
        </w:rPr>
        <w:t>906</w:t>
      </w:r>
      <w:r>
        <w:rPr>
          <w:color w:val="000000" w:themeColor="text1"/>
          <w:sz w:val="22"/>
          <w:szCs w:val="22"/>
        </w:rPr>
        <w:t>,</w:t>
      </w:r>
      <w:r w:rsidRPr="005E0B66">
        <w:rPr>
          <w:color w:val="000000" w:themeColor="text1"/>
          <w:sz w:val="22"/>
          <w:szCs w:val="22"/>
        </w:rPr>
        <w:t>494.5</w:t>
      </w:r>
      <w:r>
        <w:rPr>
          <w:color w:val="000000" w:themeColor="text1"/>
          <w:sz w:val="22"/>
          <w:szCs w:val="22"/>
        </w:rPr>
        <w:t>0</w:t>
      </w:r>
      <w:r w:rsidRPr="005E0B66">
        <w:rPr>
          <w:color w:val="000000" w:themeColor="text1"/>
          <w:sz w:val="22"/>
          <w:szCs w:val="22"/>
        </w:rPr>
        <w:t xml:space="preserve">; Programa </w:t>
      </w:r>
      <w:r>
        <w:rPr>
          <w:color w:val="000000" w:themeColor="text1"/>
          <w:sz w:val="22"/>
          <w:szCs w:val="22"/>
        </w:rPr>
        <w:t>d</w:t>
      </w:r>
      <w:r w:rsidRPr="005E0B66">
        <w:rPr>
          <w:color w:val="000000" w:themeColor="text1"/>
          <w:sz w:val="22"/>
          <w:szCs w:val="22"/>
        </w:rPr>
        <w:t xml:space="preserve">e Fomento </w:t>
      </w:r>
      <w:r>
        <w:rPr>
          <w:color w:val="000000" w:themeColor="text1"/>
          <w:sz w:val="22"/>
          <w:szCs w:val="22"/>
        </w:rPr>
        <w:t>a</w:t>
      </w:r>
      <w:r w:rsidRPr="005E0B66">
        <w:rPr>
          <w:color w:val="000000" w:themeColor="text1"/>
          <w:sz w:val="22"/>
          <w:szCs w:val="22"/>
        </w:rPr>
        <w:t xml:space="preserve"> a Agricultura, Ganadería, Pesca </w:t>
      </w:r>
      <w:r>
        <w:rPr>
          <w:color w:val="000000" w:themeColor="text1"/>
          <w:sz w:val="22"/>
          <w:szCs w:val="22"/>
        </w:rPr>
        <w:t>y</w:t>
      </w:r>
      <w:r w:rsidRPr="005E0B66">
        <w:rPr>
          <w:color w:val="000000" w:themeColor="text1"/>
          <w:sz w:val="22"/>
          <w:szCs w:val="22"/>
        </w:rPr>
        <w:t xml:space="preserve"> Acuacultura </w:t>
      </w:r>
      <w:r>
        <w:rPr>
          <w:color w:val="000000" w:themeColor="text1"/>
          <w:sz w:val="22"/>
          <w:szCs w:val="22"/>
        </w:rPr>
        <w:t>$</w:t>
      </w:r>
      <w:r w:rsidRPr="005E0B66">
        <w:rPr>
          <w:color w:val="000000" w:themeColor="text1"/>
          <w:sz w:val="22"/>
          <w:szCs w:val="22"/>
        </w:rPr>
        <w:t>478</w:t>
      </w:r>
      <w:r>
        <w:rPr>
          <w:color w:val="000000" w:themeColor="text1"/>
          <w:sz w:val="22"/>
          <w:szCs w:val="22"/>
        </w:rPr>
        <w:t>,</w:t>
      </w:r>
      <w:r w:rsidRPr="005E0B66">
        <w:rPr>
          <w:color w:val="000000" w:themeColor="text1"/>
          <w:sz w:val="22"/>
          <w:szCs w:val="22"/>
        </w:rPr>
        <w:t>017</w:t>
      </w:r>
      <w:r>
        <w:rPr>
          <w:color w:val="000000" w:themeColor="text1"/>
          <w:sz w:val="22"/>
          <w:szCs w:val="22"/>
        </w:rPr>
        <w:t>,</w:t>
      </w:r>
      <w:r w:rsidRPr="005E0B66">
        <w:rPr>
          <w:color w:val="000000" w:themeColor="text1"/>
          <w:sz w:val="22"/>
          <w:szCs w:val="22"/>
        </w:rPr>
        <w:t xml:space="preserve">244.88; FAM Infraestructura Educativa Básica </w:t>
      </w:r>
      <w:r>
        <w:rPr>
          <w:color w:val="000000" w:themeColor="text1"/>
          <w:sz w:val="22"/>
          <w:szCs w:val="22"/>
        </w:rPr>
        <w:t>$</w:t>
      </w:r>
      <w:r w:rsidRPr="005E0B66">
        <w:rPr>
          <w:color w:val="000000" w:themeColor="text1"/>
          <w:sz w:val="22"/>
          <w:szCs w:val="22"/>
        </w:rPr>
        <w:t>457</w:t>
      </w:r>
      <w:r>
        <w:rPr>
          <w:color w:val="000000" w:themeColor="text1"/>
          <w:sz w:val="22"/>
          <w:szCs w:val="22"/>
        </w:rPr>
        <w:t>,</w:t>
      </w:r>
      <w:r w:rsidRPr="005E0B66">
        <w:rPr>
          <w:color w:val="000000" w:themeColor="text1"/>
          <w:sz w:val="22"/>
          <w:szCs w:val="22"/>
        </w:rPr>
        <w:t>974</w:t>
      </w:r>
      <w:r>
        <w:rPr>
          <w:color w:val="000000" w:themeColor="text1"/>
          <w:sz w:val="22"/>
          <w:szCs w:val="22"/>
        </w:rPr>
        <w:t>,</w:t>
      </w:r>
      <w:r w:rsidRPr="005E0B66">
        <w:rPr>
          <w:color w:val="000000" w:themeColor="text1"/>
          <w:sz w:val="22"/>
          <w:szCs w:val="22"/>
        </w:rPr>
        <w:t xml:space="preserve">950.35; Educación Superior </w:t>
      </w:r>
      <w:r>
        <w:rPr>
          <w:color w:val="000000" w:themeColor="text1"/>
          <w:sz w:val="22"/>
          <w:szCs w:val="22"/>
        </w:rPr>
        <w:t>$</w:t>
      </w:r>
      <w:r w:rsidRPr="005E0B66">
        <w:rPr>
          <w:color w:val="000000" w:themeColor="text1"/>
          <w:sz w:val="22"/>
          <w:szCs w:val="22"/>
        </w:rPr>
        <w:t>444</w:t>
      </w:r>
      <w:r>
        <w:rPr>
          <w:color w:val="000000" w:themeColor="text1"/>
          <w:sz w:val="22"/>
          <w:szCs w:val="22"/>
        </w:rPr>
        <w:t>,</w:t>
      </w:r>
      <w:r w:rsidRPr="005E0B66">
        <w:rPr>
          <w:color w:val="000000" w:themeColor="text1"/>
          <w:sz w:val="22"/>
          <w:szCs w:val="22"/>
        </w:rPr>
        <w:t>022</w:t>
      </w:r>
      <w:r>
        <w:rPr>
          <w:color w:val="000000" w:themeColor="text1"/>
          <w:sz w:val="22"/>
          <w:szCs w:val="22"/>
        </w:rPr>
        <w:t>,</w:t>
      </w:r>
      <w:r w:rsidRPr="005E0B66">
        <w:rPr>
          <w:color w:val="000000" w:themeColor="text1"/>
          <w:sz w:val="22"/>
          <w:szCs w:val="22"/>
        </w:rPr>
        <w:t xml:space="preserve">876.13; Optimizar </w:t>
      </w:r>
      <w:r>
        <w:rPr>
          <w:color w:val="000000" w:themeColor="text1"/>
          <w:sz w:val="22"/>
          <w:szCs w:val="22"/>
        </w:rPr>
        <w:t>l</w:t>
      </w:r>
      <w:r w:rsidRPr="005E0B66">
        <w:rPr>
          <w:color w:val="000000" w:themeColor="text1"/>
          <w:sz w:val="22"/>
          <w:szCs w:val="22"/>
        </w:rPr>
        <w:t xml:space="preserve">a Protección, Conservación </w:t>
      </w:r>
      <w:r>
        <w:rPr>
          <w:color w:val="000000" w:themeColor="text1"/>
          <w:sz w:val="22"/>
          <w:szCs w:val="22"/>
        </w:rPr>
        <w:t>y</w:t>
      </w:r>
      <w:r w:rsidRPr="005E0B66">
        <w:rPr>
          <w:color w:val="000000" w:themeColor="text1"/>
          <w:sz w:val="22"/>
          <w:szCs w:val="22"/>
        </w:rPr>
        <w:t xml:space="preserve"> Aprovechamiento </w:t>
      </w:r>
      <w:r>
        <w:rPr>
          <w:color w:val="000000" w:themeColor="text1"/>
          <w:sz w:val="22"/>
          <w:szCs w:val="22"/>
        </w:rPr>
        <w:t>de l</w:t>
      </w:r>
      <w:r w:rsidRPr="005E0B66">
        <w:rPr>
          <w:color w:val="000000" w:themeColor="text1"/>
          <w:sz w:val="22"/>
          <w:szCs w:val="22"/>
        </w:rPr>
        <w:t xml:space="preserve">os Recursos Naturales </w:t>
      </w:r>
      <w:r>
        <w:rPr>
          <w:color w:val="000000" w:themeColor="text1"/>
          <w:sz w:val="22"/>
          <w:szCs w:val="22"/>
        </w:rPr>
        <w:t>$</w:t>
      </w:r>
      <w:r w:rsidRPr="005E0B66">
        <w:rPr>
          <w:color w:val="000000" w:themeColor="text1"/>
          <w:sz w:val="22"/>
          <w:szCs w:val="22"/>
        </w:rPr>
        <w:t>436</w:t>
      </w:r>
      <w:r>
        <w:rPr>
          <w:color w:val="000000" w:themeColor="text1"/>
          <w:sz w:val="22"/>
          <w:szCs w:val="22"/>
        </w:rPr>
        <w:t>,</w:t>
      </w:r>
      <w:r w:rsidRPr="005E0B66">
        <w:rPr>
          <w:color w:val="000000" w:themeColor="text1"/>
          <w:sz w:val="22"/>
          <w:szCs w:val="22"/>
        </w:rPr>
        <w:t>705</w:t>
      </w:r>
      <w:r>
        <w:rPr>
          <w:color w:val="000000" w:themeColor="text1"/>
          <w:sz w:val="22"/>
          <w:szCs w:val="22"/>
        </w:rPr>
        <w:t>,</w:t>
      </w:r>
      <w:r w:rsidRPr="005E0B66">
        <w:rPr>
          <w:color w:val="000000" w:themeColor="text1"/>
          <w:sz w:val="22"/>
          <w:szCs w:val="22"/>
        </w:rPr>
        <w:t xml:space="preserve">265.78; FAIS Entidades </w:t>
      </w:r>
      <w:r>
        <w:rPr>
          <w:color w:val="000000" w:themeColor="text1"/>
          <w:sz w:val="22"/>
          <w:szCs w:val="22"/>
        </w:rPr>
        <w:t>$</w:t>
      </w:r>
      <w:r w:rsidRPr="005E0B66">
        <w:rPr>
          <w:color w:val="000000" w:themeColor="text1"/>
          <w:sz w:val="22"/>
          <w:szCs w:val="22"/>
        </w:rPr>
        <w:t>382</w:t>
      </w:r>
      <w:r>
        <w:rPr>
          <w:color w:val="000000" w:themeColor="text1"/>
          <w:sz w:val="22"/>
          <w:szCs w:val="22"/>
        </w:rPr>
        <w:t>,</w:t>
      </w:r>
      <w:r w:rsidRPr="005E0B66">
        <w:rPr>
          <w:color w:val="000000" w:themeColor="text1"/>
          <w:sz w:val="22"/>
          <w:szCs w:val="22"/>
        </w:rPr>
        <w:t>779</w:t>
      </w:r>
      <w:r>
        <w:rPr>
          <w:color w:val="000000" w:themeColor="text1"/>
          <w:sz w:val="22"/>
          <w:szCs w:val="22"/>
        </w:rPr>
        <w:t>,257.69; Impulsar l</w:t>
      </w:r>
      <w:r w:rsidRPr="005E0B66">
        <w:rPr>
          <w:color w:val="000000" w:themeColor="text1"/>
          <w:sz w:val="22"/>
          <w:szCs w:val="22"/>
        </w:rPr>
        <w:t xml:space="preserve">a Competitividad </w:t>
      </w:r>
      <w:r>
        <w:rPr>
          <w:color w:val="000000" w:themeColor="text1"/>
          <w:sz w:val="22"/>
          <w:szCs w:val="22"/>
        </w:rPr>
        <w:t>y Productividad para e</w:t>
      </w:r>
      <w:r w:rsidRPr="005E0B66">
        <w:rPr>
          <w:color w:val="000000" w:themeColor="text1"/>
          <w:sz w:val="22"/>
          <w:szCs w:val="22"/>
        </w:rPr>
        <w:t xml:space="preserve">l Desarrollo Económico </w:t>
      </w:r>
      <w:r>
        <w:rPr>
          <w:color w:val="000000" w:themeColor="text1"/>
          <w:sz w:val="22"/>
          <w:szCs w:val="22"/>
        </w:rPr>
        <w:t>$</w:t>
      </w:r>
      <w:r w:rsidRPr="005E0B66">
        <w:rPr>
          <w:color w:val="000000" w:themeColor="text1"/>
          <w:sz w:val="22"/>
          <w:szCs w:val="22"/>
        </w:rPr>
        <w:t>326</w:t>
      </w:r>
      <w:r>
        <w:rPr>
          <w:color w:val="000000" w:themeColor="text1"/>
          <w:sz w:val="22"/>
          <w:szCs w:val="22"/>
        </w:rPr>
        <w:t>,</w:t>
      </w:r>
      <w:r w:rsidRPr="005E0B66">
        <w:rPr>
          <w:color w:val="000000" w:themeColor="text1"/>
          <w:sz w:val="22"/>
          <w:szCs w:val="22"/>
        </w:rPr>
        <w:t>092</w:t>
      </w:r>
      <w:r>
        <w:rPr>
          <w:color w:val="000000" w:themeColor="text1"/>
          <w:sz w:val="22"/>
          <w:szCs w:val="22"/>
        </w:rPr>
        <w:t>,079.68; Recursos Convenidos para la Ejecución d</w:t>
      </w:r>
      <w:r w:rsidRPr="005E0B66">
        <w:rPr>
          <w:color w:val="000000" w:themeColor="text1"/>
          <w:sz w:val="22"/>
          <w:szCs w:val="22"/>
        </w:rPr>
        <w:t xml:space="preserve">e Inversión Pública </w:t>
      </w:r>
      <w:r>
        <w:rPr>
          <w:color w:val="000000" w:themeColor="text1"/>
          <w:sz w:val="22"/>
          <w:szCs w:val="22"/>
        </w:rPr>
        <w:t>$</w:t>
      </w:r>
      <w:r w:rsidRPr="005E0B66">
        <w:rPr>
          <w:color w:val="000000" w:themeColor="text1"/>
          <w:sz w:val="22"/>
          <w:szCs w:val="22"/>
        </w:rPr>
        <w:t>318</w:t>
      </w:r>
      <w:r>
        <w:rPr>
          <w:color w:val="000000" w:themeColor="text1"/>
          <w:sz w:val="22"/>
          <w:szCs w:val="22"/>
        </w:rPr>
        <w:t>,</w:t>
      </w:r>
      <w:r w:rsidRPr="005E0B66">
        <w:rPr>
          <w:color w:val="000000" w:themeColor="text1"/>
          <w:sz w:val="22"/>
          <w:szCs w:val="22"/>
        </w:rPr>
        <w:t>798</w:t>
      </w:r>
      <w:r>
        <w:rPr>
          <w:color w:val="000000" w:themeColor="text1"/>
          <w:sz w:val="22"/>
          <w:szCs w:val="22"/>
        </w:rPr>
        <w:t>,</w:t>
      </w:r>
      <w:r w:rsidRPr="005E0B66">
        <w:rPr>
          <w:color w:val="000000" w:themeColor="text1"/>
          <w:sz w:val="22"/>
          <w:szCs w:val="22"/>
        </w:rPr>
        <w:t xml:space="preserve">486.06; FAM </w:t>
      </w:r>
      <w:r w:rsidRPr="005E0B66">
        <w:rPr>
          <w:color w:val="000000" w:themeColor="text1"/>
          <w:sz w:val="22"/>
          <w:szCs w:val="22"/>
        </w:rPr>
        <w:lastRenderedPageBreak/>
        <w:t>Infraestru</w:t>
      </w:r>
      <w:r>
        <w:rPr>
          <w:color w:val="000000" w:themeColor="text1"/>
          <w:sz w:val="22"/>
          <w:szCs w:val="22"/>
        </w:rPr>
        <w:t>ctura Educativa Media Superior y</w:t>
      </w:r>
      <w:r w:rsidRPr="005E0B66">
        <w:rPr>
          <w:color w:val="000000" w:themeColor="text1"/>
          <w:sz w:val="22"/>
          <w:szCs w:val="22"/>
        </w:rPr>
        <w:t xml:space="preserve"> Superior </w:t>
      </w:r>
      <w:r>
        <w:rPr>
          <w:color w:val="000000" w:themeColor="text1"/>
          <w:sz w:val="22"/>
          <w:szCs w:val="22"/>
        </w:rPr>
        <w:t>$</w:t>
      </w:r>
      <w:r w:rsidRPr="005E0B66">
        <w:rPr>
          <w:color w:val="000000" w:themeColor="text1"/>
          <w:sz w:val="22"/>
          <w:szCs w:val="22"/>
        </w:rPr>
        <w:t>283</w:t>
      </w:r>
      <w:r>
        <w:rPr>
          <w:color w:val="000000" w:themeColor="text1"/>
          <w:sz w:val="22"/>
          <w:szCs w:val="22"/>
        </w:rPr>
        <w:t>,</w:t>
      </w:r>
      <w:r w:rsidRPr="005E0B66">
        <w:rPr>
          <w:color w:val="000000" w:themeColor="text1"/>
          <w:sz w:val="22"/>
          <w:szCs w:val="22"/>
        </w:rPr>
        <w:t>679</w:t>
      </w:r>
      <w:r>
        <w:rPr>
          <w:color w:val="000000" w:themeColor="text1"/>
          <w:sz w:val="22"/>
          <w:szCs w:val="22"/>
        </w:rPr>
        <w:t>,548.03; Atención a l</w:t>
      </w:r>
      <w:r w:rsidRPr="005E0B66">
        <w:rPr>
          <w:color w:val="000000" w:themeColor="text1"/>
          <w:sz w:val="22"/>
          <w:szCs w:val="22"/>
        </w:rPr>
        <w:t xml:space="preserve">a Salud </w:t>
      </w:r>
      <w:r>
        <w:rPr>
          <w:color w:val="000000" w:themeColor="text1"/>
          <w:sz w:val="22"/>
          <w:szCs w:val="22"/>
        </w:rPr>
        <w:t>$</w:t>
      </w:r>
      <w:r w:rsidRPr="005E0B66">
        <w:rPr>
          <w:color w:val="000000" w:themeColor="text1"/>
          <w:sz w:val="22"/>
          <w:szCs w:val="22"/>
        </w:rPr>
        <w:t>271</w:t>
      </w:r>
      <w:r>
        <w:rPr>
          <w:color w:val="000000" w:themeColor="text1"/>
          <w:sz w:val="22"/>
          <w:szCs w:val="22"/>
        </w:rPr>
        <w:t>,</w:t>
      </w:r>
      <w:r w:rsidRPr="005E0B66">
        <w:rPr>
          <w:color w:val="000000" w:themeColor="text1"/>
          <w:sz w:val="22"/>
          <w:szCs w:val="22"/>
        </w:rPr>
        <w:t>894</w:t>
      </w:r>
      <w:r>
        <w:rPr>
          <w:color w:val="000000" w:themeColor="text1"/>
          <w:sz w:val="22"/>
          <w:szCs w:val="22"/>
        </w:rPr>
        <w:t>,</w:t>
      </w:r>
      <w:r w:rsidRPr="005E0B66">
        <w:rPr>
          <w:color w:val="000000" w:themeColor="text1"/>
          <w:sz w:val="22"/>
          <w:szCs w:val="22"/>
        </w:rPr>
        <w:t xml:space="preserve">929.21; FASP </w:t>
      </w:r>
      <w:r>
        <w:rPr>
          <w:color w:val="000000" w:themeColor="text1"/>
          <w:sz w:val="22"/>
          <w:szCs w:val="22"/>
        </w:rPr>
        <w:t>$</w:t>
      </w:r>
      <w:r w:rsidRPr="005E0B66">
        <w:rPr>
          <w:color w:val="000000" w:themeColor="text1"/>
          <w:sz w:val="22"/>
          <w:szCs w:val="22"/>
        </w:rPr>
        <w:t>257</w:t>
      </w:r>
      <w:r>
        <w:rPr>
          <w:color w:val="000000" w:themeColor="text1"/>
          <w:sz w:val="22"/>
          <w:szCs w:val="22"/>
        </w:rPr>
        <w:t>,</w:t>
      </w:r>
      <w:r w:rsidRPr="005E0B66">
        <w:rPr>
          <w:color w:val="000000" w:themeColor="text1"/>
          <w:sz w:val="22"/>
          <w:szCs w:val="22"/>
        </w:rPr>
        <w:t>833</w:t>
      </w:r>
      <w:r>
        <w:rPr>
          <w:color w:val="000000" w:themeColor="text1"/>
          <w:sz w:val="22"/>
          <w:szCs w:val="22"/>
        </w:rPr>
        <w:t>,199.03; Promoción y</w:t>
      </w:r>
      <w:r w:rsidRPr="005E0B66">
        <w:rPr>
          <w:color w:val="000000" w:themeColor="text1"/>
          <w:sz w:val="22"/>
          <w:szCs w:val="22"/>
        </w:rPr>
        <w:t xml:space="preserve"> Fomento </w:t>
      </w:r>
      <w:r>
        <w:rPr>
          <w:color w:val="000000" w:themeColor="text1"/>
          <w:sz w:val="22"/>
          <w:szCs w:val="22"/>
        </w:rPr>
        <w:t>de l</w:t>
      </w:r>
      <w:r w:rsidRPr="005E0B66">
        <w:rPr>
          <w:color w:val="000000" w:themeColor="text1"/>
          <w:sz w:val="22"/>
          <w:szCs w:val="22"/>
        </w:rPr>
        <w:t xml:space="preserve">a Cultura </w:t>
      </w:r>
      <w:r>
        <w:rPr>
          <w:color w:val="000000" w:themeColor="text1"/>
          <w:sz w:val="22"/>
          <w:szCs w:val="22"/>
        </w:rPr>
        <w:t>$</w:t>
      </w:r>
      <w:r w:rsidRPr="005E0B66">
        <w:rPr>
          <w:color w:val="000000" w:themeColor="text1"/>
          <w:sz w:val="22"/>
          <w:szCs w:val="22"/>
        </w:rPr>
        <w:t>251</w:t>
      </w:r>
      <w:r>
        <w:rPr>
          <w:color w:val="000000" w:themeColor="text1"/>
          <w:sz w:val="22"/>
          <w:szCs w:val="22"/>
        </w:rPr>
        <w:t>,</w:t>
      </w:r>
      <w:r w:rsidRPr="005E0B66">
        <w:rPr>
          <w:color w:val="000000" w:themeColor="text1"/>
          <w:sz w:val="22"/>
          <w:szCs w:val="22"/>
        </w:rPr>
        <w:t>124</w:t>
      </w:r>
      <w:r>
        <w:rPr>
          <w:color w:val="000000" w:themeColor="text1"/>
          <w:sz w:val="22"/>
          <w:szCs w:val="22"/>
        </w:rPr>
        <w:t>,112.82; FAETA</w:t>
      </w:r>
      <w:r w:rsidRPr="005E0B66">
        <w:rPr>
          <w:color w:val="000000" w:themeColor="text1"/>
          <w:sz w:val="22"/>
          <w:szCs w:val="22"/>
        </w:rPr>
        <w:t xml:space="preserve"> Educación Tecnológica </w:t>
      </w:r>
      <w:r>
        <w:rPr>
          <w:color w:val="000000" w:themeColor="text1"/>
          <w:sz w:val="22"/>
          <w:szCs w:val="22"/>
        </w:rPr>
        <w:t>$</w:t>
      </w:r>
      <w:r w:rsidRPr="005E0B66">
        <w:rPr>
          <w:color w:val="000000" w:themeColor="text1"/>
          <w:sz w:val="22"/>
          <w:szCs w:val="22"/>
        </w:rPr>
        <w:t>231</w:t>
      </w:r>
      <w:r>
        <w:rPr>
          <w:color w:val="000000" w:themeColor="text1"/>
          <w:sz w:val="22"/>
          <w:szCs w:val="22"/>
        </w:rPr>
        <w:t>,</w:t>
      </w:r>
      <w:r w:rsidRPr="005E0B66">
        <w:rPr>
          <w:color w:val="000000" w:themeColor="text1"/>
          <w:sz w:val="22"/>
          <w:szCs w:val="22"/>
        </w:rPr>
        <w:t>033</w:t>
      </w:r>
      <w:r>
        <w:rPr>
          <w:color w:val="000000" w:themeColor="text1"/>
          <w:sz w:val="22"/>
          <w:szCs w:val="22"/>
        </w:rPr>
        <w:t>,</w:t>
      </w:r>
      <w:r w:rsidRPr="005E0B66">
        <w:rPr>
          <w:color w:val="000000" w:themeColor="text1"/>
          <w:sz w:val="22"/>
          <w:szCs w:val="22"/>
        </w:rPr>
        <w:t xml:space="preserve">535.21; Promoción </w:t>
      </w:r>
      <w:r>
        <w:rPr>
          <w:color w:val="000000" w:themeColor="text1"/>
          <w:sz w:val="22"/>
          <w:szCs w:val="22"/>
        </w:rPr>
        <w:t>e</w:t>
      </w:r>
      <w:r w:rsidRPr="005E0B66">
        <w:rPr>
          <w:color w:val="000000" w:themeColor="text1"/>
          <w:sz w:val="22"/>
          <w:szCs w:val="22"/>
        </w:rPr>
        <w:t xml:space="preserve"> Innovación </w:t>
      </w:r>
      <w:r>
        <w:rPr>
          <w:color w:val="000000" w:themeColor="text1"/>
          <w:sz w:val="22"/>
          <w:szCs w:val="22"/>
        </w:rPr>
        <w:t>en e</w:t>
      </w:r>
      <w:r w:rsidRPr="005E0B66">
        <w:rPr>
          <w:color w:val="000000" w:themeColor="text1"/>
          <w:sz w:val="22"/>
          <w:szCs w:val="22"/>
        </w:rPr>
        <w:t xml:space="preserve">l Sector Turístico </w:t>
      </w:r>
      <w:r>
        <w:rPr>
          <w:color w:val="000000" w:themeColor="text1"/>
          <w:sz w:val="22"/>
          <w:szCs w:val="22"/>
        </w:rPr>
        <w:t>$</w:t>
      </w:r>
      <w:r w:rsidRPr="005E0B66">
        <w:rPr>
          <w:color w:val="000000" w:themeColor="text1"/>
          <w:sz w:val="22"/>
          <w:szCs w:val="22"/>
        </w:rPr>
        <w:t>199</w:t>
      </w:r>
      <w:r>
        <w:rPr>
          <w:color w:val="000000" w:themeColor="text1"/>
          <w:sz w:val="22"/>
          <w:szCs w:val="22"/>
        </w:rPr>
        <w:t>,</w:t>
      </w:r>
      <w:r w:rsidRPr="005E0B66">
        <w:rPr>
          <w:color w:val="000000" w:themeColor="text1"/>
          <w:sz w:val="22"/>
          <w:szCs w:val="22"/>
        </w:rPr>
        <w:t>913</w:t>
      </w:r>
      <w:r>
        <w:rPr>
          <w:color w:val="000000" w:themeColor="text1"/>
          <w:sz w:val="22"/>
          <w:szCs w:val="22"/>
        </w:rPr>
        <w:t>,</w:t>
      </w:r>
      <w:r w:rsidRPr="005E0B66">
        <w:rPr>
          <w:color w:val="000000" w:themeColor="text1"/>
          <w:sz w:val="22"/>
          <w:szCs w:val="22"/>
        </w:rPr>
        <w:t xml:space="preserve">138.84; Programa </w:t>
      </w:r>
      <w:r>
        <w:rPr>
          <w:color w:val="000000" w:themeColor="text1"/>
          <w:sz w:val="22"/>
          <w:szCs w:val="22"/>
        </w:rPr>
        <w:t>d</w:t>
      </w:r>
      <w:r w:rsidRPr="005E0B66">
        <w:rPr>
          <w:color w:val="000000" w:themeColor="text1"/>
          <w:sz w:val="22"/>
          <w:szCs w:val="22"/>
        </w:rPr>
        <w:t xml:space="preserve">e Agua Potable, Alcantarillado </w:t>
      </w:r>
      <w:r>
        <w:rPr>
          <w:color w:val="000000" w:themeColor="text1"/>
          <w:sz w:val="22"/>
          <w:szCs w:val="22"/>
        </w:rPr>
        <w:t>y</w:t>
      </w:r>
      <w:r w:rsidRPr="005E0B66">
        <w:rPr>
          <w:color w:val="000000" w:themeColor="text1"/>
          <w:sz w:val="22"/>
          <w:szCs w:val="22"/>
        </w:rPr>
        <w:t xml:space="preserve"> Saneamiento </w:t>
      </w:r>
      <w:r>
        <w:rPr>
          <w:color w:val="000000" w:themeColor="text1"/>
          <w:sz w:val="22"/>
          <w:szCs w:val="22"/>
        </w:rPr>
        <w:t>$</w:t>
      </w:r>
      <w:r w:rsidRPr="005E0B66">
        <w:rPr>
          <w:color w:val="000000" w:themeColor="text1"/>
          <w:sz w:val="22"/>
          <w:szCs w:val="22"/>
        </w:rPr>
        <w:t>168</w:t>
      </w:r>
      <w:r>
        <w:rPr>
          <w:color w:val="000000" w:themeColor="text1"/>
          <w:sz w:val="22"/>
          <w:szCs w:val="22"/>
        </w:rPr>
        <w:t>,</w:t>
      </w:r>
      <w:r w:rsidRPr="005E0B66">
        <w:rPr>
          <w:color w:val="000000" w:themeColor="text1"/>
          <w:sz w:val="22"/>
          <w:szCs w:val="22"/>
        </w:rPr>
        <w:t>838</w:t>
      </w:r>
      <w:r>
        <w:rPr>
          <w:color w:val="000000" w:themeColor="text1"/>
          <w:sz w:val="22"/>
          <w:szCs w:val="22"/>
        </w:rPr>
        <w:t>,843.65; Revisión y</w:t>
      </w:r>
      <w:r w:rsidRPr="005E0B66">
        <w:rPr>
          <w:color w:val="000000" w:themeColor="text1"/>
          <w:sz w:val="22"/>
          <w:szCs w:val="22"/>
        </w:rPr>
        <w:t xml:space="preserve"> Fiscalización </w:t>
      </w:r>
      <w:r>
        <w:rPr>
          <w:color w:val="000000" w:themeColor="text1"/>
          <w:sz w:val="22"/>
          <w:szCs w:val="22"/>
        </w:rPr>
        <w:t>d</w:t>
      </w:r>
      <w:r w:rsidRPr="005E0B66">
        <w:rPr>
          <w:color w:val="000000" w:themeColor="text1"/>
          <w:sz w:val="22"/>
          <w:szCs w:val="22"/>
        </w:rPr>
        <w:t xml:space="preserve">e Recursos Públicos </w:t>
      </w:r>
      <w:r>
        <w:rPr>
          <w:color w:val="000000" w:themeColor="text1"/>
          <w:sz w:val="22"/>
          <w:szCs w:val="22"/>
        </w:rPr>
        <w:t>$</w:t>
      </w:r>
      <w:r w:rsidRPr="005E0B66">
        <w:rPr>
          <w:color w:val="000000" w:themeColor="text1"/>
          <w:sz w:val="22"/>
          <w:szCs w:val="22"/>
        </w:rPr>
        <w:t>162</w:t>
      </w:r>
      <w:r>
        <w:rPr>
          <w:color w:val="000000" w:themeColor="text1"/>
          <w:sz w:val="22"/>
          <w:szCs w:val="22"/>
        </w:rPr>
        <w:t>,</w:t>
      </w:r>
      <w:r w:rsidRPr="005E0B66">
        <w:rPr>
          <w:color w:val="000000" w:themeColor="text1"/>
          <w:sz w:val="22"/>
          <w:szCs w:val="22"/>
        </w:rPr>
        <w:t>585</w:t>
      </w:r>
      <w:r>
        <w:rPr>
          <w:color w:val="000000" w:themeColor="text1"/>
          <w:sz w:val="22"/>
          <w:szCs w:val="22"/>
        </w:rPr>
        <w:t>,</w:t>
      </w:r>
      <w:r w:rsidRPr="005E0B66">
        <w:rPr>
          <w:color w:val="000000" w:themeColor="text1"/>
          <w:sz w:val="22"/>
          <w:szCs w:val="22"/>
        </w:rPr>
        <w:t>432</w:t>
      </w:r>
      <w:r>
        <w:rPr>
          <w:color w:val="000000" w:themeColor="text1"/>
          <w:sz w:val="22"/>
          <w:szCs w:val="22"/>
        </w:rPr>
        <w:t>.00</w:t>
      </w:r>
      <w:r w:rsidRPr="005E0B66">
        <w:rPr>
          <w:color w:val="000000" w:themeColor="text1"/>
          <w:sz w:val="22"/>
          <w:szCs w:val="22"/>
        </w:rPr>
        <w:t xml:space="preserve">; Programa </w:t>
      </w:r>
      <w:r>
        <w:rPr>
          <w:color w:val="000000" w:themeColor="text1"/>
          <w:sz w:val="22"/>
          <w:szCs w:val="22"/>
        </w:rPr>
        <w:t>de Acciones d</w:t>
      </w:r>
      <w:r w:rsidRPr="005E0B66">
        <w:rPr>
          <w:color w:val="000000" w:themeColor="text1"/>
          <w:sz w:val="22"/>
          <w:szCs w:val="22"/>
        </w:rPr>
        <w:t xml:space="preserve">e Gobierno </w:t>
      </w:r>
      <w:r>
        <w:rPr>
          <w:color w:val="000000" w:themeColor="text1"/>
          <w:sz w:val="22"/>
          <w:szCs w:val="22"/>
        </w:rPr>
        <w:t>$</w:t>
      </w:r>
      <w:r w:rsidRPr="005E0B66">
        <w:rPr>
          <w:color w:val="000000" w:themeColor="text1"/>
          <w:sz w:val="22"/>
          <w:szCs w:val="22"/>
        </w:rPr>
        <w:t>154</w:t>
      </w:r>
      <w:r>
        <w:rPr>
          <w:color w:val="000000" w:themeColor="text1"/>
          <w:sz w:val="22"/>
          <w:szCs w:val="22"/>
        </w:rPr>
        <w:t>,</w:t>
      </w:r>
      <w:r w:rsidRPr="005E0B66">
        <w:rPr>
          <w:color w:val="000000" w:themeColor="text1"/>
          <w:sz w:val="22"/>
          <w:szCs w:val="22"/>
        </w:rPr>
        <w:t>277</w:t>
      </w:r>
      <w:r>
        <w:rPr>
          <w:color w:val="000000" w:themeColor="text1"/>
          <w:sz w:val="22"/>
          <w:szCs w:val="22"/>
        </w:rPr>
        <w:t>,</w:t>
      </w:r>
      <w:r w:rsidRPr="005E0B66">
        <w:rPr>
          <w:color w:val="000000" w:themeColor="text1"/>
          <w:sz w:val="22"/>
          <w:szCs w:val="22"/>
        </w:rPr>
        <w:t>736.</w:t>
      </w:r>
      <w:r>
        <w:rPr>
          <w:color w:val="000000" w:themeColor="text1"/>
          <w:sz w:val="22"/>
          <w:szCs w:val="22"/>
        </w:rPr>
        <w:t>89; Educación p</w:t>
      </w:r>
      <w:r w:rsidRPr="005E0B66">
        <w:rPr>
          <w:color w:val="000000" w:themeColor="text1"/>
          <w:sz w:val="22"/>
          <w:szCs w:val="22"/>
        </w:rPr>
        <w:t xml:space="preserve">ara Adultos </w:t>
      </w:r>
      <w:r>
        <w:rPr>
          <w:color w:val="000000" w:themeColor="text1"/>
          <w:sz w:val="22"/>
          <w:szCs w:val="22"/>
        </w:rPr>
        <w:t>$</w:t>
      </w:r>
      <w:r w:rsidRPr="005E0B66">
        <w:rPr>
          <w:color w:val="000000" w:themeColor="text1"/>
          <w:sz w:val="22"/>
          <w:szCs w:val="22"/>
        </w:rPr>
        <w:t>152</w:t>
      </w:r>
      <w:r>
        <w:rPr>
          <w:color w:val="000000" w:themeColor="text1"/>
          <w:sz w:val="22"/>
          <w:szCs w:val="22"/>
        </w:rPr>
        <w:t>,</w:t>
      </w:r>
      <w:r w:rsidRPr="005E0B66">
        <w:rPr>
          <w:color w:val="000000" w:themeColor="text1"/>
          <w:sz w:val="22"/>
          <w:szCs w:val="22"/>
        </w:rPr>
        <w:t>978</w:t>
      </w:r>
      <w:r>
        <w:rPr>
          <w:color w:val="000000" w:themeColor="text1"/>
          <w:sz w:val="22"/>
          <w:szCs w:val="22"/>
        </w:rPr>
        <w:t>,</w:t>
      </w:r>
      <w:r w:rsidRPr="005E0B66">
        <w:rPr>
          <w:color w:val="000000" w:themeColor="text1"/>
          <w:sz w:val="22"/>
          <w:szCs w:val="22"/>
        </w:rPr>
        <w:t xml:space="preserve">471.61; Atención </w:t>
      </w:r>
      <w:r>
        <w:rPr>
          <w:color w:val="000000" w:themeColor="text1"/>
          <w:sz w:val="22"/>
          <w:szCs w:val="22"/>
        </w:rPr>
        <w:t>y</w:t>
      </w:r>
      <w:r w:rsidRPr="005E0B66">
        <w:rPr>
          <w:color w:val="000000" w:themeColor="text1"/>
          <w:sz w:val="22"/>
          <w:szCs w:val="22"/>
        </w:rPr>
        <w:t xml:space="preserve"> Protección </w:t>
      </w:r>
      <w:r>
        <w:rPr>
          <w:color w:val="000000" w:themeColor="text1"/>
          <w:sz w:val="22"/>
          <w:szCs w:val="22"/>
        </w:rPr>
        <w:t>d</w:t>
      </w:r>
      <w:r w:rsidRPr="005E0B66">
        <w:rPr>
          <w:color w:val="000000" w:themeColor="text1"/>
          <w:sz w:val="22"/>
          <w:szCs w:val="22"/>
        </w:rPr>
        <w:t xml:space="preserve">e </w:t>
      </w:r>
      <w:r>
        <w:rPr>
          <w:color w:val="000000" w:themeColor="text1"/>
          <w:sz w:val="22"/>
          <w:szCs w:val="22"/>
        </w:rPr>
        <w:t>l</w:t>
      </w:r>
      <w:r w:rsidRPr="005E0B66">
        <w:rPr>
          <w:color w:val="000000" w:themeColor="text1"/>
          <w:sz w:val="22"/>
          <w:szCs w:val="22"/>
        </w:rPr>
        <w:t xml:space="preserve">os Derechos Humanos </w:t>
      </w:r>
      <w:r>
        <w:rPr>
          <w:color w:val="000000" w:themeColor="text1"/>
          <w:sz w:val="22"/>
          <w:szCs w:val="22"/>
        </w:rPr>
        <w:t>en Materia d</w:t>
      </w:r>
      <w:r w:rsidRPr="005E0B66">
        <w:rPr>
          <w:color w:val="000000" w:themeColor="text1"/>
          <w:sz w:val="22"/>
          <w:szCs w:val="22"/>
        </w:rPr>
        <w:t xml:space="preserve">e Delito, Violación, Protección </w:t>
      </w:r>
      <w:r>
        <w:rPr>
          <w:color w:val="000000" w:themeColor="text1"/>
          <w:sz w:val="22"/>
          <w:szCs w:val="22"/>
        </w:rPr>
        <w:t>y</w:t>
      </w:r>
      <w:r w:rsidRPr="005E0B66">
        <w:rPr>
          <w:color w:val="000000" w:themeColor="text1"/>
          <w:sz w:val="22"/>
          <w:szCs w:val="22"/>
        </w:rPr>
        <w:t xml:space="preserve"> Discriminación </w:t>
      </w:r>
      <w:r>
        <w:rPr>
          <w:color w:val="000000" w:themeColor="text1"/>
          <w:sz w:val="22"/>
          <w:szCs w:val="22"/>
        </w:rPr>
        <w:t>a l</w:t>
      </w:r>
      <w:r w:rsidRPr="005E0B66">
        <w:rPr>
          <w:color w:val="000000" w:themeColor="text1"/>
          <w:sz w:val="22"/>
          <w:szCs w:val="22"/>
        </w:rPr>
        <w:t xml:space="preserve">a Población Abierta </w:t>
      </w:r>
      <w:r>
        <w:rPr>
          <w:color w:val="000000" w:themeColor="text1"/>
          <w:sz w:val="22"/>
          <w:szCs w:val="22"/>
        </w:rPr>
        <w:t>$</w:t>
      </w:r>
      <w:r w:rsidRPr="005E0B66">
        <w:rPr>
          <w:color w:val="000000" w:themeColor="text1"/>
          <w:sz w:val="22"/>
          <w:szCs w:val="22"/>
        </w:rPr>
        <w:t>138</w:t>
      </w:r>
      <w:r>
        <w:rPr>
          <w:color w:val="000000" w:themeColor="text1"/>
          <w:sz w:val="22"/>
          <w:szCs w:val="22"/>
        </w:rPr>
        <w:t>,</w:t>
      </w:r>
      <w:r w:rsidRPr="005E0B66">
        <w:rPr>
          <w:color w:val="000000" w:themeColor="text1"/>
          <w:sz w:val="22"/>
          <w:szCs w:val="22"/>
        </w:rPr>
        <w:t>349</w:t>
      </w:r>
      <w:r>
        <w:rPr>
          <w:color w:val="000000" w:themeColor="text1"/>
          <w:sz w:val="22"/>
          <w:szCs w:val="22"/>
        </w:rPr>
        <w:t>,</w:t>
      </w:r>
      <w:r w:rsidRPr="005E0B66">
        <w:rPr>
          <w:color w:val="000000" w:themeColor="text1"/>
          <w:sz w:val="22"/>
          <w:szCs w:val="22"/>
        </w:rPr>
        <w:t xml:space="preserve">164.58; Apoyo a </w:t>
      </w:r>
      <w:r>
        <w:rPr>
          <w:color w:val="000000" w:themeColor="text1"/>
          <w:sz w:val="22"/>
          <w:szCs w:val="22"/>
        </w:rPr>
        <w:t>l</w:t>
      </w:r>
      <w:r w:rsidRPr="005E0B66">
        <w:rPr>
          <w:color w:val="000000" w:themeColor="text1"/>
          <w:sz w:val="22"/>
          <w:szCs w:val="22"/>
        </w:rPr>
        <w:t xml:space="preserve">a Educación </w:t>
      </w:r>
      <w:r>
        <w:rPr>
          <w:color w:val="000000" w:themeColor="text1"/>
          <w:sz w:val="22"/>
          <w:szCs w:val="22"/>
        </w:rPr>
        <w:t>$</w:t>
      </w:r>
      <w:r w:rsidRPr="005E0B66">
        <w:rPr>
          <w:color w:val="000000" w:themeColor="text1"/>
          <w:sz w:val="22"/>
          <w:szCs w:val="22"/>
        </w:rPr>
        <w:t>135</w:t>
      </w:r>
      <w:r>
        <w:rPr>
          <w:color w:val="000000" w:themeColor="text1"/>
          <w:sz w:val="22"/>
          <w:szCs w:val="22"/>
        </w:rPr>
        <w:t>,</w:t>
      </w:r>
      <w:r w:rsidRPr="005E0B66">
        <w:rPr>
          <w:color w:val="000000" w:themeColor="text1"/>
          <w:sz w:val="22"/>
          <w:szCs w:val="22"/>
        </w:rPr>
        <w:t>366</w:t>
      </w:r>
      <w:r>
        <w:rPr>
          <w:color w:val="000000" w:themeColor="text1"/>
          <w:sz w:val="22"/>
          <w:szCs w:val="22"/>
        </w:rPr>
        <w:t>,306.11; Vigilancia, Control y</w:t>
      </w:r>
      <w:r w:rsidRPr="005E0B66">
        <w:rPr>
          <w:color w:val="000000" w:themeColor="text1"/>
          <w:sz w:val="22"/>
          <w:szCs w:val="22"/>
        </w:rPr>
        <w:t xml:space="preserve"> Evaluación </w:t>
      </w:r>
      <w:r>
        <w:rPr>
          <w:color w:val="000000" w:themeColor="text1"/>
          <w:sz w:val="22"/>
          <w:szCs w:val="22"/>
        </w:rPr>
        <w:t>de l</w:t>
      </w:r>
      <w:r w:rsidRPr="005E0B66">
        <w:rPr>
          <w:color w:val="000000" w:themeColor="text1"/>
          <w:sz w:val="22"/>
          <w:szCs w:val="22"/>
        </w:rPr>
        <w:t xml:space="preserve">a Gestión </w:t>
      </w:r>
      <w:r>
        <w:rPr>
          <w:color w:val="000000" w:themeColor="text1"/>
          <w:sz w:val="22"/>
          <w:szCs w:val="22"/>
        </w:rPr>
        <w:t>d</w:t>
      </w:r>
      <w:r w:rsidRPr="005E0B66">
        <w:rPr>
          <w:color w:val="000000" w:themeColor="text1"/>
          <w:sz w:val="22"/>
          <w:szCs w:val="22"/>
        </w:rPr>
        <w:t xml:space="preserve">el Gasto Público </w:t>
      </w:r>
      <w:r>
        <w:rPr>
          <w:color w:val="000000" w:themeColor="text1"/>
          <w:sz w:val="22"/>
          <w:szCs w:val="22"/>
        </w:rPr>
        <w:t>$</w:t>
      </w:r>
      <w:r w:rsidRPr="005E0B66">
        <w:rPr>
          <w:color w:val="000000" w:themeColor="text1"/>
          <w:sz w:val="22"/>
          <w:szCs w:val="22"/>
        </w:rPr>
        <w:t>124</w:t>
      </w:r>
      <w:r>
        <w:rPr>
          <w:color w:val="000000" w:themeColor="text1"/>
          <w:sz w:val="22"/>
          <w:szCs w:val="22"/>
        </w:rPr>
        <w:t>,</w:t>
      </w:r>
      <w:r w:rsidRPr="005E0B66">
        <w:rPr>
          <w:color w:val="000000" w:themeColor="text1"/>
          <w:sz w:val="22"/>
          <w:szCs w:val="22"/>
        </w:rPr>
        <w:t>317</w:t>
      </w:r>
      <w:r>
        <w:rPr>
          <w:color w:val="000000" w:themeColor="text1"/>
          <w:sz w:val="22"/>
          <w:szCs w:val="22"/>
        </w:rPr>
        <w:t>,</w:t>
      </w:r>
      <w:r w:rsidRPr="005E0B66">
        <w:rPr>
          <w:color w:val="000000" w:themeColor="text1"/>
          <w:sz w:val="22"/>
          <w:szCs w:val="22"/>
        </w:rPr>
        <w:t xml:space="preserve">834.58; Impartición </w:t>
      </w:r>
      <w:r>
        <w:rPr>
          <w:color w:val="000000" w:themeColor="text1"/>
          <w:sz w:val="22"/>
          <w:szCs w:val="22"/>
        </w:rPr>
        <w:t>d</w:t>
      </w:r>
      <w:r w:rsidRPr="005E0B66">
        <w:rPr>
          <w:color w:val="000000" w:themeColor="text1"/>
          <w:sz w:val="22"/>
          <w:szCs w:val="22"/>
        </w:rPr>
        <w:t xml:space="preserve">e Justicia Administrativa </w:t>
      </w:r>
      <w:r>
        <w:rPr>
          <w:color w:val="000000" w:themeColor="text1"/>
          <w:sz w:val="22"/>
          <w:szCs w:val="22"/>
        </w:rPr>
        <w:t>$</w:t>
      </w:r>
      <w:r w:rsidRPr="005E0B66">
        <w:rPr>
          <w:color w:val="000000" w:themeColor="text1"/>
          <w:sz w:val="22"/>
          <w:szCs w:val="22"/>
        </w:rPr>
        <w:t>118</w:t>
      </w:r>
      <w:r>
        <w:rPr>
          <w:color w:val="000000" w:themeColor="text1"/>
          <w:sz w:val="22"/>
          <w:szCs w:val="22"/>
        </w:rPr>
        <w:t>,</w:t>
      </w:r>
      <w:r w:rsidRPr="005E0B66">
        <w:rPr>
          <w:color w:val="000000" w:themeColor="text1"/>
          <w:sz w:val="22"/>
          <w:szCs w:val="22"/>
        </w:rPr>
        <w:t>349</w:t>
      </w:r>
      <w:r>
        <w:rPr>
          <w:color w:val="000000" w:themeColor="text1"/>
          <w:sz w:val="22"/>
          <w:szCs w:val="22"/>
        </w:rPr>
        <w:t>,</w:t>
      </w:r>
      <w:r w:rsidRPr="005E0B66">
        <w:rPr>
          <w:color w:val="000000" w:themeColor="text1"/>
          <w:sz w:val="22"/>
          <w:szCs w:val="22"/>
        </w:rPr>
        <w:t>442</w:t>
      </w:r>
      <w:r>
        <w:rPr>
          <w:color w:val="000000" w:themeColor="text1"/>
          <w:sz w:val="22"/>
          <w:szCs w:val="22"/>
        </w:rPr>
        <w:t>.00</w:t>
      </w:r>
      <w:r w:rsidRPr="005E0B66">
        <w:rPr>
          <w:color w:val="000000" w:themeColor="text1"/>
          <w:sz w:val="22"/>
          <w:szCs w:val="22"/>
        </w:rPr>
        <w:t xml:space="preserve">; Atención </w:t>
      </w:r>
      <w:r>
        <w:rPr>
          <w:color w:val="000000" w:themeColor="text1"/>
          <w:sz w:val="22"/>
          <w:szCs w:val="22"/>
        </w:rPr>
        <w:t>d</w:t>
      </w:r>
      <w:r w:rsidRPr="005E0B66">
        <w:rPr>
          <w:color w:val="000000" w:themeColor="text1"/>
          <w:sz w:val="22"/>
          <w:szCs w:val="22"/>
        </w:rPr>
        <w:t xml:space="preserve">e Asuntos </w:t>
      </w:r>
      <w:r>
        <w:rPr>
          <w:color w:val="000000" w:themeColor="text1"/>
          <w:sz w:val="22"/>
          <w:szCs w:val="22"/>
        </w:rPr>
        <w:t>y Fortalecimiento a</w:t>
      </w:r>
      <w:r w:rsidRPr="005E0B66">
        <w:rPr>
          <w:color w:val="000000" w:themeColor="text1"/>
          <w:sz w:val="22"/>
          <w:szCs w:val="22"/>
        </w:rPr>
        <w:t xml:space="preserve"> </w:t>
      </w:r>
      <w:r>
        <w:rPr>
          <w:color w:val="000000" w:themeColor="text1"/>
          <w:sz w:val="22"/>
          <w:szCs w:val="22"/>
        </w:rPr>
        <w:t>l</w:t>
      </w:r>
      <w:r w:rsidRPr="005E0B66">
        <w:rPr>
          <w:color w:val="000000" w:themeColor="text1"/>
          <w:sz w:val="22"/>
          <w:szCs w:val="22"/>
        </w:rPr>
        <w:t xml:space="preserve">as Relaciones Públicas </w:t>
      </w:r>
      <w:r>
        <w:rPr>
          <w:color w:val="000000" w:themeColor="text1"/>
          <w:sz w:val="22"/>
          <w:szCs w:val="22"/>
        </w:rPr>
        <w:t>e</w:t>
      </w:r>
      <w:r w:rsidRPr="005E0B66">
        <w:rPr>
          <w:color w:val="000000" w:themeColor="text1"/>
          <w:sz w:val="22"/>
          <w:szCs w:val="22"/>
        </w:rPr>
        <w:t xml:space="preserve"> Interinstitucionales </w:t>
      </w:r>
      <w:r>
        <w:rPr>
          <w:color w:val="000000" w:themeColor="text1"/>
          <w:sz w:val="22"/>
          <w:szCs w:val="22"/>
        </w:rPr>
        <w:t>d</w:t>
      </w:r>
      <w:r w:rsidRPr="005E0B66">
        <w:rPr>
          <w:color w:val="000000" w:themeColor="text1"/>
          <w:sz w:val="22"/>
          <w:szCs w:val="22"/>
        </w:rPr>
        <w:t xml:space="preserve">el Despacho </w:t>
      </w:r>
      <w:r>
        <w:rPr>
          <w:color w:val="000000" w:themeColor="text1"/>
          <w:sz w:val="22"/>
          <w:szCs w:val="22"/>
        </w:rPr>
        <w:t>d</w:t>
      </w:r>
      <w:r w:rsidRPr="005E0B66">
        <w:rPr>
          <w:color w:val="000000" w:themeColor="text1"/>
          <w:sz w:val="22"/>
          <w:szCs w:val="22"/>
        </w:rPr>
        <w:t xml:space="preserve">el Gobernador </w:t>
      </w:r>
      <w:r>
        <w:rPr>
          <w:color w:val="000000" w:themeColor="text1"/>
          <w:sz w:val="22"/>
          <w:szCs w:val="22"/>
        </w:rPr>
        <w:t>$</w:t>
      </w:r>
      <w:r w:rsidRPr="005E0B66">
        <w:rPr>
          <w:color w:val="000000" w:themeColor="text1"/>
          <w:sz w:val="22"/>
          <w:szCs w:val="22"/>
        </w:rPr>
        <w:t>101</w:t>
      </w:r>
      <w:r>
        <w:rPr>
          <w:color w:val="000000" w:themeColor="text1"/>
          <w:sz w:val="22"/>
          <w:szCs w:val="22"/>
        </w:rPr>
        <w:t>,</w:t>
      </w:r>
      <w:r w:rsidRPr="005E0B66">
        <w:rPr>
          <w:color w:val="000000" w:themeColor="text1"/>
          <w:sz w:val="22"/>
          <w:szCs w:val="22"/>
        </w:rPr>
        <w:t>633</w:t>
      </w:r>
      <w:r>
        <w:rPr>
          <w:color w:val="000000" w:themeColor="text1"/>
          <w:sz w:val="22"/>
          <w:szCs w:val="22"/>
        </w:rPr>
        <w:t>,</w:t>
      </w:r>
      <w:r w:rsidRPr="005E0B66">
        <w:rPr>
          <w:color w:val="000000" w:themeColor="text1"/>
          <w:sz w:val="22"/>
          <w:szCs w:val="22"/>
        </w:rPr>
        <w:t xml:space="preserve">516.41; Justicia Electoral </w:t>
      </w:r>
      <w:r>
        <w:rPr>
          <w:color w:val="000000" w:themeColor="text1"/>
          <w:sz w:val="22"/>
          <w:szCs w:val="22"/>
        </w:rPr>
        <w:t>y</w:t>
      </w:r>
      <w:r w:rsidRPr="005E0B66">
        <w:rPr>
          <w:color w:val="000000" w:themeColor="text1"/>
          <w:sz w:val="22"/>
          <w:szCs w:val="22"/>
        </w:rPr>
        <w:t xml:space="preserve"> Participación Ciudadana </w:t>
      </w:r>
      <w:r>
        <w:rPr>
          <w:color w:val="000000" w:themeColor="text1"/>
          <w:sz w:val="22"/>
          <w:szCs w:val="22"/>
        </w:rPr>
        <w:t>$</w:t>
      </w:r>
      <w:r w:rsidRPr="005E0B66">
        <w:rPr>
          <w:color w:val="000000" w:themeColor="text1"/>
          <w:sz w:val="22"/>
          <w:szCs w:val="22"/>
        </w:rPr>
        <w:t>99</w:t>
      </w:r>
      <w:r>
        <w:rPr>
          <w:color w:val="000000" w:themeColor="text1"/>
          <w:sz w:val="22"/>
          <w:szCs w:val="22"/>
        </w:rPr>
        <w:t>,</w:t>
      </w:r>
      <w:r w:rsidRPr="005E0B66">
        <w:rPr>
          <w:color w:val="000000" w:themeColor="text1"/>
          <w:sz w:val="22"/>
          <w:szCs w:val="22"/>
        </w:rPr>
        <w:t>702</w:t>
      </w:r>
      <w:r>
        <w:rPr>
          <w:color w:val="000000" w:themeColor="text1"/>
          <w:sz w:val="22"/>
          <w:szCs w:val="22"/>
        </w:rPr>
        <w:t>,</w:t>
      </w:r>
      <w:r w:rsidRPr="005E0B66">
        <w:rPr>
          <w:color w:val="000000" w:themeColor="text1"/>
          <w:sz w:val="22"/>
          <w:szCs w:val="22"/>
        </w:rPr>
        <w:t xml:space="preserve">040; Administración </w:t>
      </w:r>
      <w:r>
        <w:rPr>
          <w:color w:val="000000" w:themeColor="text1"/>
          <w:sz w:val="22"/>
          <w:szCs w:val="22"/>
        </w:rPr>
        <w:t>d</w:t>
      </w:r>
      <w:r w:rsidRPr="005E0B66">
        <w:rPr>
          <w:color w:val="000000" w:themeColor="text1"/>
          <w:sz w:val="22"/>
          <w:szCs w:val="22"/>
        </w:rPr>
        <w:t xml:space="preserve">e Justicia Laboral </w:t>
      </w:r>
      <w:r>
        <w:rPr>
          <w:color w:val="000000" w:themeColor="text1"/>
          <w:sz w:val="22"/>
          <w:szCs w:val="22"/>
        </w:rPr>
        <w:t>$</w:t>
      </w:r>
      <w:r w:rsidRPr="005E0B66">
        <w:rPr>
          <w:color w:val="000000" w:themeColor="text1"/>
          <w:sz w:val="22"/>
          <w:szCs w:val="22"/>
        </w:rPr>
        <w:t>894</w:t>
      </w:r>
      <w:r>
        <w:rPr>
          <w:color w:val="000000" w:themeColor="text1"/>
          <w:sz w:val="22"/>
          <w:szCs w:val="22"/>
        </w:rPr>
        <w:t>,</w:t>
      </w:r>
      <w:r w:rsidRPr="005E0B66">
        <w:rPr>
          <w:color w:val="000000" w:themeColor="text1"/>
          <w:sz w:val="22"/>
          <w:szCs w:val="22"/>
        </w:rPr>
        <w:t>34</w:t>
      </w:r>
      <w:r>
        <w:rPr>
          <w:color w:val="000000" w:themeColor="text1"/>
          <w:sz w:val="22"/>
          <w:szCs w:val="22"/>
        </w:rPr>
        <w:t>,</w:t>
      </w:r>
      <w:r w:rsidRPr="005E0B66">
        <w:rPr>
          <w:color w:val="000000" w:themeColor="text1"/>
          <w:sz w:val="22"/>
          <w:szCs w:val="22"/>
        </w:rPr>
        <w:t>235.3</w:t>
      </w:r>
      <w:r>
        <w:rPr>
          <w:color w:val="000000" w:themeColor="text1"/>
          <w:sz w:val="22"/>
          <w:szCs w:val="22"/>
        </w:rPr>
        <w:t>0</w:t>
      </w:r>
      <w:r w:rsidRPr="005E0B66">
        <w:rPr>
          <w:color w:val="000000" w:themeColor="text1"/>
          <w:sz w:val="22"/>
          <w:szCs w:val="22"/>
        </w:rPr>
        <w:t xml:space="preserve">; Programa </w:t>
      </w:r>
      <w:r>
        <w:rPr>
          <w:color w:val="000000" w:themeColor="text1"/>
          <w:sz w:val="22"/>
          <w:szCs w:val="22"/>
        </w:rPr>
        <w:t>p</w:t>
      </w:r>
      <w:r w:rsidRPr="005E0B66">
        <w:rPr>
          <w:color w:val="000000" w:themeColor="text1"/>
          <w:sz w:val="22"/>
          <w:szCs w:val="22"/>
        </w:rPr>
        <w:t xml:space="preserve">ara </w:t>
      </w:r>
      <w:r>
        <w:rPr>
          <w:color w:val="000000" w:themeColor="text1"/>
          <w:sz w:val="22"/>
          <w:szCs w:val="22"/>
        </w:rPr>
        <w:t>l</w:t>
      </w:r>
      <w:r w:rsidRPr="005E0B66">
        <w:rPr>
          <w:color w:val="000000" w:themeColor="text1"/>
          <w:sz w:val="22"/>
          <w:szCs w:val="22"/>
        </w:rPr>
        <w:t xml:space="preserve">a Expansión Media Superior </w:t>
      </w:r>
      <w:r>
        <w:rPr>
          <w:color w:val="000000" w:themeColor="text1"/>
          <w:sz w:val="22"/>
          <w:szCs w:val="22"/>
        </w:rPr>
        <w:t>y</w:t>
      </w:r>
      <w:r w:rsidRPr="005E0B66">
        <w:rPr>
          <w:color w:val="000000" w:themeColor="text1"/>
          <w:sz w:val="22"/>
          <w:szCs w:val="22"/>
        </w:rPr>
        <w:t xml:space="preserve"> Superior </w:t>
      </w:r>
      <w:r>
        <w:rPr>
          <w:color w:val="000000" w:themeColor="text1"/>
          <w:sz w:val="22"/>
          <w:szCs w:val="22"/>
        </w:rPr>
        <w:t>$</w:t>
      </w:r>
      <w:r w:rsidRPr="005E0B66">
        <w:rPr>
          <w:color w:val="000000" w:themeColor="text1"/>
          <w:sz w:val="22"/>
          <w:szCs w:val="22"/>
        </w:rPr>
        <w:t>86</w:t>
      </w:r>
      <w:r>
        <w:rPr>
          <w:color w:val="000000" w:themeColor="text1"/>
          <w:sz w:val="22"/>
          <w:szCs w:val="22"/>
        </w:rPr>
        <w:t>,</w:t>
      </w:r>
      <w:r w:rsidRPr="005E0B66">
        <w:rPr>
          <w:color w:val="000000" w:themeColor="text1"/>
          <w:sz w:val="22"/>
          <w:szCs w:val="22"/>
        </w:rPr>
        <w:t>869</w:t>
      </w:r>
      <w:r>
        <w:rPr>
          <w:color w:val="000000" w:themeColor="text1"/>
          <w:sz w:val="22"/>
          <w:szCs w:val="22"/>
        </w:rPr>
        <w:t>,</w:t>
      </w:r>
      <w:r w:rsidRPr="005E0B66">
        <w:rPr>
          <w:color w:val="000000" w:themeColor="text1"/>
          <w:sz w:val="22"/>
          <w:szCs w:val="22"/>
        </w:rPr>
        <w:t>451</w:t>
      </w:r>
      <w:r>
        <w:rPr>
          <w:color w:val="000000" w:themeColor="text1"/>
          <w:sz w:val="22"/>
          <w:szCs w:val="22"/>
        </w:rPr>
        <w:t>.00</w:t>
      </w:r>
      <w:r w:rsidRPr="005E0B66">
        <w:rPr>
          <w:color w:val="000000" w:themeColor="text1"/>
          <w:sz w:val="22"/>
          <w:szCs w:val="22"/>
        </w:rPr>
        <w:t xml:space="preserve">; Subsidios </w:t>
      </w:r>
      <w:r>
        <w:rPr>
          <w:color w:val="000000" w:themeColor="text1"/>
          <w:sz w:val="22"/>
          <w:szCs w:val="22"/>
        </w:rPr>
        <w:t>p</w:t>
      </w:r>
      <w:r w:rsidRPr="005E0B66">
        <w:rPr>
          <w:color w:val="000000" w:themeColor="text1"/>
          <w:sz w:val="22"/>
          <w:szCs w:val="22"/>
        </w:rPr>
        <w:t xml:space="preserve">ara Organismos Descentralizados Estatales (Superior) </w:t>
      </w:r>
      <w:r>
        <w:rPr>
          <w:color w:val="000000" w:themeColor="text1"/>
          <w:sz w:val="22"/>
          <w:szCs w:val="22"/>
        </w:rPr>
        <w:t>$</w:t>
      </w:r>
      <w:r w:rsidRPr="005E0B66">
        <w:rPr>
          <w:color w:val="000000" w:themeColor="text1"/>
          <w:sz w:val="22"/>
          <w:szCs w:val="22"/>
        </w:rPr>
        <w:t>84</w:t>
      </w:r>
      <w:r>
        <w:rPr>
          <w:color w:val="000000" w:themeColor="text1"/>
          <w:sz w:val="22"/>
          <w:szCs w:val="22"/>
        </w:rPr>
        <w:t>,</w:t>
      </w:r>
      <w:r w:rsidRPr="005E0B66">
        <w:rPr>
          <w:color w:val="000000" w:themeColor="text1"/>
          <w:sz w:val="22"/>
          <w:szCs w:val="22"/>
        </w:rPr>
        <w:t>530</w:t>
      </w:r>
      <w:r>
        <w:rPr>
          <w:color w:val="000000" w:themeColor="text1"/>
          <w:sz w:val="22"/>
          <w:szCs w:val="22"/>
        </w:rPr>
        <w:t>,896.11; Conducción y</w:t>
      </w:r>
      <w:r w:rsidRPr="005E0B66">
        <w:rPr>
          <w:color w:val="000000" w:themeColor="text1"/>
          <w:sz w:val="22"/>
          <w:szCs w:val="22"/>
        </w:rPr>
        <w:t xml:space="preserve"> Ejecución </w:t>
      </w:r>
      <w:r>
        <w:rPr>
          <w:color w:val="000000" w:themeColor="text1"/>
          <w:sz w:val="22"/>
          <w:szCs w:val="22"/>
        </w:rPr>
        <w:t>de l</w:t>
      </w:r>
      <w:r w:rsidRPr="005E0B66">
        <w:rPr>
          <w:color w:val="000000" w:themeColor="text1"/>
          <w:sz w:val="22"/>
          <w:szCs w:val="22"/>
        </w:rPr>
        <w:t xml:space="preserve">os Asuntos Político-Administrativos </w:t>
      </w:r>
      <w:r>
        <w:rPr>
          <w:color w:val="000000" w:themeColor="text1"/>
          <w:sz w:val="22"/>
          <w:szCs w:val="22"/>
        </w:rPr>
        <w:t>d</w:t>
      </w:r>
      <w:r w:rsidRPr="005E0B66">
        <w:rPr>
          <w:color w:val="000000" w:themeColor="text1"/>
          <w:sz w:val="22"/>
          <w:szCs w:val="22"/>
        </w:rPr>
        <w:t xml:space="preserve">e Gobierno </w:t>
      </w:r>
      <w:r>
        <w:rPr>
          <w:color w:val="000000" w:themeColor="text1"/>
          <w:sz w:val="22"/>
          <w:szCs w:val="22"/>
        </w:rPr>
        <w:t>$</w:t>
      </w:r>
      <w:r w:rsidRPr="005E0B66">
        <w:rPr>
          <w:color w:val="000000" w:themeColor="text1"/>
          <w:sz w:val="22"/>
          <w:szCs w:val="22"/>
        </w:rPr>
        <w:t>62</w:t>
      </w:r>
      <w:r>
        <w:rPr>
          <w:color w:val="000000" w:themeColor="text1"/>
          <w:sz w:val="22"/>
          <w:szCs w:val="22"/>
        </w:rPr>
        <w:t>,</w:t>
      </w:r>
      <w:r w:rsidRPr="005E0B66">
        <w:rPr>
          <w:color w:val="000000" w:themeColor="text1"/>
          <w:sz w:val="22"/>
          <w:szCs w:val="22"/>
        </w:rPr>
        <w:t>002</w:t>
      </w:r>
      <w:r>
        <w:rPr>
          <w:color w:val="000000" w:themeColor="text1"/>
          <w:sz w:val="22"/>
          <w:szCs w:val="22"/>
        </w:rPr>
        <w:t>,</w:t>
      </w:r>
      <w:r w:rsidRPr="005E0B66">
        <w:rPr>
          <w:color w:val="000000" w:themeColor="text1"/>
          <w:sz w:val="22"/>
          <w:szCs w:val="22"/>
        </w:rPr>
        <w:t xml:space="preserve">608.74; Estabilización </w:t>
      </w:r>
      <w:r>
        <w:rPr>
          <w:color w:val="000000" w:themeColor="text1"/>
          <w:sz w:val="22"/>
          <w:szCs w:val="22"/>
        </w:rPr>
        <w:t>de l</w:t>
      </w:r>
      <w:r w:rsidRPr="005E0B66">
        <w:rPr>
          <w:color w:val="000000" w:themeColor="text1"/>
          <w:sz w:val="22"/>
          <w:szCs w:val="22"/>
        </w:rPr>
        <w:t xml:space="preserve">os Ingresos De Las Entidades Federativas </w:t>
      </w:r>
      <w:r>
        <w:rPr>
          <w:color w:val="000000" w:themeColor="text1"/>
          <w:sz w:val="22"/>
          <w:szCs w:val="22"/>
        </w:rPr>
        <w:t>$</w:t>
      </w:r>
      <w:r w:rsidRPr="005E0B66">
        <w:rPr>
          <w:color w:val="000000" w:themeColor="text1"/>
          <w:sz w:val="22"/>
          <w:szCs w:val="22"/>
        </w:rPr>
        <w:t>52</w:t>
      </w:r>
      <w:r>
        <w:rPr>
          <w:color w:val="000000" w:themeColor="text1"/>
          <w:sz w:val="22"/>
          <w:szCs w:val="22"/>
        </w:rPr>
        <w:t>,</w:t>
      </w:r>
      <w:r w:rsidRPr="005E0B66">
        <w:rPr>
          <w:color w:val="000000" w:themeColor="text1"/>
          <w:sz w:val="22"/>
          <w:szCs w:val="22"/>
        </w:rPr>
        <w:t>110</w:t>
      </w:r>
      <w:r>
        <w:rPr>
          <w:color w:val="000000" w:themeColor="text1"/>
          <w:sz w:val="22"/>
          <w:szCs w:val="22"/>
        </w:rPr>
        <w:t>,</w:t>
      </w:r>
      <w:r w:rsidRPr="005E0B66">
        <w:rPr>
          <w:color w:val="000000" w:themeColor="text1"/>
          <w:sz w:val="22"/>
          <w:szCs w:val="22"/>
        </w:rPr>
        <w:t>432</w:t>
      </w:r>
      <w:r>
        <w:rPr>
          <w:color w:val="000000" w:themeColor="text1"/>
          <w:sz w:val="22"/>
          <w:szCs w:val="22"/>
        </w:rPr>
        <w:t>.00</w:t>
      </w:r>
      <w:r w:rsidRPr="005E0B66">
        <w:rPr>
          <w:color w:val="000000" w:themeColor="text1"/>
          <w:sz w:val="22"/>
          <w:szCs w:val="22"/>
        </w:rPr>
        <w:t xml:space="preserve">; Promoción </w:t>
      </w:r>
      <w:r>
        <w:rPr>
          <w:color w:val="000000" w:themeColor="text1"/>
          <w:sz w:val="22"/>
          <w:szCs w:val="22"/>
        </w:rPr>
        <w:t>de l</w:t>
      </w:r>
      <w:r w:rsidRPr="005E0B66">
        <w:rPr>
          <w:color w:val="000000" w:themeColor="text1"/>
          <w:sz w:val="22"/>
          <w:szCs w:val="22"/>
        </w:rPr>
        <w:t xml:space="preserve">a Igualdad Sustantiva </w:t>
      </w:r>
      <w:r>
        <w:rPr>
          <w:color w:val="000000" w:themeColor="text1"/>
          <w:sz w:val="22"/>
          <w:szCs w:val="22"/>
        </w:rPr>
        <w:t xml:space="preserve">y </w:t>
      </w:r>
      <w:r w:rsidRPr="005E0B66">
        <w:rPr>
          <w:color w:val="000000" w:themeColor="text1"/>
          <w:sz w:val="22"/>
          <w:szCs w:val="22"/>
        </w:rPr>
        <w:t xml:space="preserve">Desarrollo Integral </w:t>
      </w:r>
      <w:r>
        <w:rPr>
          <w:color w:val="000000" w:themeColor="text1"/>
          <w:sz w:val="22"/>
          <w:szCs w:val="22"/>
        </w:rPr>
        <w:t>de l</w:t>
      </w:r>
      <w:r w:rsidRPr="005E0B66">
        <w:rPr>
          <w:color w:val="000000" w:themeColor="text1"/>
          <w:sz w:val="22"/>
          <w:szCs w:val="22"/>
        </w:rPr>
        <w:t xml:space="preserve">as Mujeres </w:t>
      </w:r>
      <w:r>
        <w:rPr>
          <w:color w:val="000000" w:themeColor="text1"/>
          <w:sz w:val="22"/>
          <w:szCs w:val="22"/>
        </w:rPr>
        <w:t>$</w:t>
      </w:r>
      <w:r w:rsidRPr="005E0B66">
        <w:rPr>
          <w:color w:val="000000" w:themeColor="text1"/>
          <w:sz w:val="22"/>
          <w:szCs w:val="22"/>
        </w:rPr>
        <w:t>40</w:t>
      </w:r>
      <w:r>
        <w:rPr>
          <w:color w:val="000000" w:themeColor="text1"/>
          <w:sz w:val="22"/>
          <w:szCs w:val="22"/>
        </w:rPr>
        <w:t>,</w:t>
      </w:r>
      <w:r w:rsidRPr="005E0B66">
        <w:rPr>
          <w:color w:val="000000" w:themeColor="text1"/>
          <w:sz w:val="22"/>
          <w:szCs w:val="22"/>
        </w:rPr>
        <w:t>687</w:t>
      </w:r>
      <w:r>
        <w:rPr>
          <w:color w:val="000000" w:themeColor="text1"/>
          <w:sz w:val="22"/>
          <w:szCs w:val="22"/>
        </w:rPr>
        <w:t>,941.94; Transparencia, Acceso a l</w:t>
      </w:r>
      <w:r w:rsidRPr="005E0B66">
        <w:rPr>
          <w:color w:val="000000" w:themeColor="text1"/>
          <w:sz w:val="22"/>
          <w:szCs w:val="22"/>
        </w:rPr>
        <w:t xml:space="preserve">a Información Pública </w:t>
      </w:r>
      <w:r>
        <w:rPr>
          <w:color w:val="000000" w:themeColor="text1"/>
          <w:sz w:val="22"/>
          <w:szCs w:val="22"/>
        </w:rPr>
        <w:t>y Protección d</w:t>
      </w:r>
      <w:r w:rsidRPr="005E0B66">
        <w:rPr>
          <w:color w:val="000000" w:themeColor="text1"/>
          <w:sz w:val="22"/>
          <w:szCs w:val="22"/>
        </w:rPr>
        <w:t xml:space="preserve">e Datos Personales </w:t>
      </w:r>
      <w:r>
        <w:rPr>
          <w:color w:val="000000" w:themeColor="text1"/>
          <w:sz w:val="22"/>
          <w:szCs w:val="22"/>
        </w:rPr>
        <w:t>$</w:t>
      </w:r>
      <w:r w:rsidRPr="005E0B66">
        <w:rPr>
          <w:color w:val="000000" w:themeColor="text1"/>
          <w:sz w:val="22"/>
          <w:szCs w:val="22"/>
        </w:rPr>
        <w:t>33</w:t>
      </w:r>
      <w:r>
        <w:rPr>
          <w:color w:val="000000" w:themeColor="text1"/>
          <w:sz w:val="22"/>
          <w:szCs w:val="22"/>
        </w:rPr>
        <w:t>,</w:t>
      </w:r>
      <w:r w:rsidRPr="005E0B66">
        <w:rPr>
          <w:color w:val="000000" w:themeColor="text1"/>
          <w:sz w:val="22"/>
          <w:szCs w:val="22"/>
        </w:rPr>
        <w:t>220</w:t>
      </w:r>
      <w:r>
        <w:rPr>
          <w:color w:val="000000" w:themeColor="text1"/>
          <w:sz w:val="22"/>
          <w:szCs w:val="22"/>
        </w:rPr>
        <w:t>,</w:t>
      </w:r>
      <w:r w:rsidRPr="005E0B66">
        <w:rPr>
          <w:color w:val="000000" w:themeColor="text1"/>
          <w:sz w:val="22"/>
          <w:szCs w:val="22"/>
        </w:rPr>
        <w:t>600</w:t>
      </w:r>
      <w:r>
        <w:rPr>
          <w:color w:val="000000" w:themeColor="text1"/>
          <w:sz w:val="22"/>
          <w:szCs w:val="22"/>
        </w:rPr>
        <w:t>.00; Programa d</w:t>
      </w:r>
      <w:r w:rsidRPr="005E0B66">
        <w:rPr>
          <w:color w:val="000000" w:themeColor="text1"/>
          <w:sz w:val="22"/>
          <w:szCs w:val="22"/>
        </w:rPr>
        <w:t xml:space="preserve">e Desarrollo Organizacional </w:t>
      </w:r>
      <w:r>
        <w:rPr>
          <w:color w:val="000000" w:themeColor="text1"/>
          <w:sz w:val="22"/>
          <w:szCs w:val="22"/>
        </w:rPr>
        <w:t>de l</w:t>
      </w:r>
      <w:r w:rsidRPr="005E0B66">
        <w:rPr>
          <w:color w:val="000000" w:themeColor="text1"/>
          <w:sz w:val="22"/>
          <w:szCs w:val="22"/>
        </w:rPr>
        <w:t xml:space="preserve">os Consejos </w:t>
      </w:r>
      <w:r>
        <w:rPr>
          <w:color w:val="000000" w:themeColor="text1"/>
          <w:sz w:val="22"/>
          <w:szCs w:val="22"/>
        </w:rPr>
        <w:t>d</w:t>
      </w:r>
      <w:r w:rsidRPr="005E0B66">
        <w:rPr>
          <w:color w:val="000000" w:themeColor="text1"/>
          <w:sz w:val="22"/>
          <w:szCs w:val="22"/>
        </w:rPr>
        <w:t xml:space="preserve">e Cuenca </w:t>
      </w:r>
      <w:r>
        <w:rPr>
          <w:color w:val="000000" w:themeColor="text1"/>
          <w:sz w:val="22"/>
          <w:szCs w:val="22"/>
        </w:rPr>
        <w:t>$</w:t>
      </w:r>
      <w:r w:rsidRPr="005E0B66">
        <w:rPr>
          <w:color w:val="000000" w:themeColor="text1"/>
          <w:sz w:val="22"/>
          <w:szCs w:val="22"/>
        </w:rPr>
        <w:t>31</w:t>
      </w:r>
      <w:r>
        <w:rPr>
          <w:color w:val="000000" w:themeColor="text1"/>
          <w:sz w:val="22"/>
          <w:szCs w:val="22"/>
        </w:rPr>
        <w:t>,</w:t>
      </w:r>
      <w:r w:rsidRPr="005E0B66">
        <w:rPr>
          <w:color w:val="000000" w:themeColor="text1"/>
          <w:sz w:val="22"/>
          <w:szCs w:val="22"/>
        </w:rPr>
        <w:t>989</w:t>
      </w:r>
      <w:r>
        <w:rPr>
          <w:color w:val="000000" w:themeColor="text1"/>
          <w:sz w:val="22"/>
          <w:szCs w:val="22"/>
        </w:rPr>
        <w:t>,</w:t>
      </w:r>
      <w:r w:rsidRPr="005E0B66">
        <w:rPr>
          <w:color w:val="000000" w:themeColor="text1"/>
          <w:sz w:val="22"/>
          <w:szCs w:val="22"/>
        </w:rPr>
        <w:t xml:space="preserve">362.64; Fomento </w:t>
      </w:r>
      <w:r>
        <w:rPr>
          <w:color w:val="000000" w:themeColor="text1"/>
          <w:sz w:val="22"/>
          <w:szCs w:val="22"/>
        </w:rPr>
        <w:t>y Regulación d</w:t>
      </w:r>
      <w:r w:rsidRPr="005E0B66">
        <w:rPr>
          <w:color w:val="000000" w:themeColor="text1"/>
          <w:sz w:val="22"/>
          <w:szCs w:val="22"/>
        </w:rPr>
        <w:t xml:space="preserve">el Programa Nacional </w:t>
      </w:r>
      <w:r>
        <w:rPr>
          <w:color w:val="000000" w:themeColor="text1"/>
          <w:sz w:val="22"/>
          <w:szCs w:val="22"/>
        </w:rPr>
        <w:t>d</w:t>
      </w:r>
      <w:r w:rsidRPr="005E0B66">
        <w:rPr>
          <w:color w:val="000000" w:themeColor="text1"/>
          <w:sz w:val="22"/>
          <w:szCs w:val="22"/>
        </w:rPr>
        <w:t xml:space="preserve">e Capacitación </w:t>
      </w:r>
      <w:r>
        <w:rPr>
          <w:color w:val="000000" w:themeColor="text1"/>
          <w:sz w:val="22"/>
          <w:szCs w:val="22"/>
        </w:rPr>
        <w:t>para l</w:t>
      </w:r>
      <w:r w:rsidRPr="005E0B66">
        <w:rPr>
          <w:color w:val="000000" w:themeColor="text1"/>
          <w:sz w:val="22"/>
          <w:szCs w:val="22"/>
        </w:rPr>
        <w:t xml:space="preserve">os Trabajadores </w:t>
      </w:r>
      <w:r>
        <w:rPr>
          <w:color w:val="000000" w:themeColor="text1"/>
          <w:sz w:val="22"/>
          <w:szCs w:val="22"/>
        </w:rPr>
        <w:t>$</w:t>
      </w:r>
      <w:r w:rsidRPr="005E0B66">
        <w:rPr>
          <w:color w:val="000000" w:themeColor="text1"/>
          <w:sz w:val="22"/>
          <w:szCs w:val="22"/>
        </w:rPr>
        <w:t>30</w:t>
      </w:r>
      <w:r>
        <w:rPr>
          <w:color w:val="000000" w:themeColor="text1"/>
          <w:sz w:val="22"/>
          <w:szCs w:val="22"/>
        </w:rPr>
        <w:t>,</w:t>
      </w:r>
      <w:r w:rsidRPr="005E0B66">
        <w:rPr>
          <w:color w:val="000000" w:themeColor="text1"/>
          <w:sz w:val="22"/>
          <w:szCs w:val="22"/>
        </w:rPr>
        <w:t>474</w:t>
      </w:r>
      <w:r>
        <w:rPr>
          <w:color w:val="000000" w:themeColor="text1"/>
          <w:sz w:val="22"/>
          <w:szCs w:val="22"/>
        </w:rPr>
        <w:t>,</w:t>
      </w:r>
      <w:r w:rsidRPr="005E0B66">
        <w:rPr>
          <w:color w:val="000000" w:themeColor="text1"/>
          <w:sz w:val="22"/>
          <w:szCs w:val="22"/>
        </w:rPr>
        <w:t xml:space="preserve">725.71; Reactivación Económica </w:t>
      </w:r>
      <w:r>
        <w:rPr>
          <w:color w:val="000000" w:themeColor="text1"/>
          <w:sz w:val="22"/>
          <w:szCs w:val="22"/>
        </w:rPr>
        <w:t>$</w:t>
      </w:r>
      <w:r w:rsidRPr="005E0B66">
        <w:rPr>
          <w:color w:val="000000" w:themeColor="text1"/>
          <w:sz w:val="22"/>
          <w:szCs w:val="22"/>
        </w:rPr>
        <w:t>28</w:t>
      </w:r>
      <w:r>
        <w:rPr>
          <w:color w:val="000000" w:themeColor="text1"/>
          <w:sz w:val="22"/>
          <w:szCs w:val="22"/>
        </w:rPr>
        <w:t>,</w:t>
      </w:r>
      <w:r w:rsidRPr="005E0B66">
        <w:rPr>
          <w:color w:val="000000" w:themeColor="text1"/>
          <w:sz w:val="22"/>
          <w:szCs w:val="22"/>
        </w:rPr>
        <w:t>759</w:t>
      </w:r>
      <w:r>
        <w:rPr>
          <w:color w:val="000000" w:themeColor="text1"/>
          <w:sz w:val="22"/>
          <w:szCs w:val="22"/>
        </w:rPr>
        <w:t>,</w:t>
      </w:r>
      <w:r w:rsidRPr="005E0B66">
        <w:rPr>
          <w:color w:val="000000" w:themeColor="text1"/>
          <w:sz w:val="22"/>
          <w:szCs w:val="22"/>
        </w:rPr>
        <w:t xml:space="preserve">641.08; Educación Media Superior </w:t>
      </w:r>
      <w:r>
        <w:rPr>
          <w:color w:val="000000" w:themeColor="text1"/>
          <w:sz w:val="22"/>
          <w:szCs w:val="22"/>
        </w:rPr>
        <w:t>$</w:t>
      </w:r>
      <w:r w:rsidRPr="005E0B66">
        <w:rPr>
          <w:color w:val="000000" w:themeColor="text1"/>
          <w:sz w:val="22"/>
          <w:szCs w:val="22"/>
        </w:rPr>
        <w:t>26</w:t>
      </w:r>
      <w:r>
        <w:rPr>
          <w:color w:val="000000" w:themeColor="text1"/>
          <w:sz w:val="22"/>
          <w:szCs w:val="22"/>
        </w:rPr>
        <w:t>,</w:t>
      </w:r>
      <w:r w:rsidRPr="005E0B66">
        <w:rPr>
          <w:color w:val="000000" w:themeColor="text1"/>
          <w:sz w:val="22"/>
          <w:szCs w:val="22"/>
        </w:rPr>
        <w:t>586</w:t>
      </w:r>
      <w:r>
        <w:rPr>
          <w:color w:val="000000" w:themeColor="text1"/>
          <w:sz w:val="22"/>
          <w:szCs w:val="22"/>
        </w:rPr>
        <w:t>,715.16; Operación del Sistema Estatal d</w:t>
      </w:r>
      <w:r w:rsidRPr="005E0B66">
        <w:rPr>
          <w:color w:val="000000" w:themeColor="text1"/>
          <w:sz w:val="22"/>
          <w:szCs w:val="22"/>
        </w:rPr>
        <w:t xml:space="preserve">e Seguridad Pública </w:t>
      </w:r>
      <w:r>
        <w:rPr>
          <w:color w:val="000000" w:themeColor="text1"/>
          <w:sz w:val="22"/>
          <w:szCs w:val="22"/>
        </w:rPr>
        <w:t>$</w:t>
      </w:r>
      <w:r w:rsidRPr="005E0B66">
        <w:rPr>
          <w:color w:val="000000" w:themeColor="text1"/>
          <w:sz w:val="22"/>
          <w:szCs w:val="22"/>
        </w:rPr>
        <w:t>25</w:t>
      </w:r>
      <w:r>
        <w:rPr>
          <w:color w:val="000000" w:themeColor="text1"/>
          <w:sz w:val="22"/>
          <w:szCs w:val="22"/>
        </w:rPr>
        <w:t>,</w:t>
      </w:r>
      <w:r w:rsidRPr="005E0B66">
        <w:rPr>
          <w:color w:val="000000" w:themeColor="text1"/>
          <w:sz w:val="22"/>
          <w:szCs w:val="22"/>
        </w:rPr>
        <w:t>667</w:t>
      </w:r>
      <w:r>
        <w:rPr>
          <w:color w:val="000000" w:themeColor="text1"/>
          <w:sz w:val="22"/>
          <w:szCs w:val="22"/>
        </w:rPr>
        <w:t>,</w:t>
      </w:r>
      <w:r w:rsidRPr="005E0B66">
        <w:rPr>
          <w:color w:val="000000" w:themeColor="text1"/>
          <w:sz w:val="22"/>
          <w:szCs w:val="22"/>
        </w:rPr>
        <w:t>254.05; Desarrol</w:t>
      </w:r>
      <w:r>
        <w:rPr>
          <w:color w:val="000000" w:themeColor="text1"/>
          <w:sz w:val="22"/>
          <w:szCs w:val="22"/>
        </w:rPr>
        <w:t>lo Económico, Social, Cultural y</w:t>
      </w:r>
      <w:r w:rsidRPr="005E0B66">
        <w:rPr>
          <w:color w:val="000000" w:themeColor="text1"/>
          <w:sz w:val="22"/>
          <w:szCs w:val="22"/>
        </w:rPr>
        <w:t xml:space="preserve"> Político </w:t>
      </w:r>
      <w:r>
        <w:rPr>
          <w:color w:val="000000" w:themeColor="text1"/>
          <w:sz w:val="22"/>
          <w:szCs w:val="22"/>
        </w:rPr>
        <w:t>d</w:t>
      </w:r>
      <w:r w:rsidRPr="005E0B66">
        <w:rPr>
          <w:color w:val="000000" w:themeColor="text1"/>
          <w:sz w:val="22"/>
          <w:szCs w:val="22"/>
        </w:rPr>
        <w:t xml:space="preserve">el Migrante Michoacano </w:t>
      </w:r>
      <w:r>
        <w:rPr>
          <w:color w:val="000000" w:themeColor="text1"/>
          <w:sz w:val="22"/>
          <w:szCs w:val="22"/>
        </w:rPr>
        <w:t>$</w:t>
      </w:r>
      <w:r w:rsidRPr="005E0B66">
        <w:rPr>
          <w:color w:val="000000" w:themeColor="text1"/>
          <w:sz w:val="22"/>
          <w:szCs w:val="22"/>
        </w:rPr>
        <w:t>24</w:t>
      </w:r>
      <w:r>
        <w:rPr>
          <w:color w:val="000000" w:themeColor="text1"/>
          <w:sz w:val="22"/>
          <w:szCs w:val="22"/>
        </w:rPr>
        <w:t>,</w:t>
      </w:r>
      <w:r w:rsidRPr="005E0B66">
        <w:rPr>
          <w:color w:val="000000" w:themeColor="text1"/>
          <w:sz w:val="22"/>
          <w:szCs w:val="22"/>
        </w:rPr>
        <w:t>434</w:t>
      </w:r>
      <w:r>
        <w:rPr>
          <w:color w:val="000000" w:themeColor="text1"/>
          <w:sz w:val="22"/>
          <w:szCs w:val="22"/>
        </w:rPr>
        <w:t>,</w:t>
      </w:r>
      <w:r w:rsidRPr="005E0B66">
        <w:rPr>
          <w:color w:val="000000" w:themeColor="text1"/>
          <w:sz w:val="22"/>
          <w:szCs w:val="22"/>
        </w:rPr>
        <w:t xml:space="preserve">210.44; Sistema Estatal Anticorrupción </w:t>
      </w:r>
      <w:r>
        <w:rPr>
          <w:color w:val="000000" w:themeColor="text1"/>
          <w:sz w:val="22"/>
          <w:szCs w:val="22"/>
        </w:rPr>
        <w:t>$</w:t>
      </w:r>
      <w:r w:rsidRPr="005E0B66">
        <w:rPr>
          <w:color w:val="000000" w:themeColor="text1"/>
          <w:sz w:val="22"/>
          <w:szCs w:val="22"/>
        </w:rPr>
        <w:t>20</w:t>
      </w:r>
      <w:r>
        <w:rPr>
          <w:color w:val="000000" w:themeColor="text1"/>
          <w:sz w:val="22"/>
          <w:szCs w:val="22"/>
        </w:rPr>
        <w:t>,</w:t>
      </w:r>
      <w:r w:rsidRPr="005E0B66">
        <w:rPr>
          <w:color w:val="000000" w:themeColor="text1"/>
          <w:sz w:val="22"/>
          <w:szCs w:val="22"/>
        </w:rPr>
        <w:t>828</w:t>
      </w:r>
      <w:r>
        <w:rPr>
          <w:color w:val="000000" w:themeColor="text1"/>
          <w:sz w:val="22"/>
          <w:szCs w:val="22"/>
        </w:rPr>
        <w:t>,</w:t>
      </w:r>
      <w:r w:rsidRPr="005E0B66">
        <w:rPr>
          <w:color w:val="000000" w:themeColor="text1"/>
          <w:sz w:val="22"/>
          <w:szCs w:val="22"/>
        </w:rPr>
        <w:t>103</w:t>
      </w:r>
      <w:r>
        <w:rPr>
          <w:color w:val="000000" w:themeColor="text1"/>
          <w:sz w:val="22"/>
          <w:szCs w:val="22"/>
        </w:rPr>
        <w:t>.00</w:t>
      </w:r>
      <w:r w:rsidRPr="005E0B66">
        <w:rPr>
          <w:color w:val="000000" w:themeColor="text1"/>
          <w:sz w:val="22"/>
          <w:szCs w:val="22"/>
        </w:rPr>
        <w:t xml:space="preserve">; Subsidio </w:t>
      </w:r>
      <w:r>
        <w:rPr>
          <w:color w:val="000000" w:themeColor="text1"/>
          <w:sz w:val="22"/>
          <w:szCs w:val="22"/>
        </w:rPr>
        <w:t>para las Acciones d</w:t>
      </w:r>
      <w:r w:rsidRPr="005E0B66">
        <w:rPr>
          <w:color w:val="000000" w:themeColor="text1"/>
          <w:sz w:val="22"/>
          <w:szCs w:val="22"/>
        </w:rPr>
        <w:t xml:space="preserve">e Busqueda </w:t>
      </w:r>
      <w:r>
        <w:rPr>
          <w:color w:val="000000" w:themeColor="text1"/>
          <w:sz w:val="22"/>
          <w:szCs w:val="22"/>
        </w:rPr>
        <w:t>d</w:t>
      </w:r>
      <w:r w:rsidRPr="005E0B66">
        <w:rPr>
          <w:color w:val="000000" w:themeColor="text1"/>
          <w:sz w:val="22"/>
          <w:szCs w:val="22"/>
        </w:rPr>
        <w:t xml:space="preserve">e Personas Desaparecidas </w:t>
      </w:r>
      <w:r>
        <w:rPr>
          <w:color w:val="000000" w:themeColor="text1"/>
          <w:sz w:val="22"/>
          <w:szCs w:val="22"/>
        </w:rPr>
        <w:t>y</w:t>
      </w:r>
      <w:r w:rsidRPr="005E0B66">
        <w:rPr>
          <w:color w:val="000000" w:themeColor="text1"/>
          <w:sz w:val="22"/>
          <w:szCs w:val="22"/>
        </w:rPr>
        <w:t xml:space="preserve"> No Localizadas </w:t>
      </w:r>
      <w:r>
        <w:rPr>
          <w:color w:val="000000" w:themeColor="text1"/>
          <w:sz w:val="22"/>
          <w:szCs w:val="22"/>
        </w:rPr>
        <w:t>$</w:t>
      </w:r>
      <w:r w:rsidRPr="005E0B66">
        <w:rPr>
          <w:color w:val="000000" w:themeColor="text1"/>
          <w:sz w:val="22"/>
          <w:szCs w:val="22"/>
        </w:rPr>
        <w:t>17</w:t>
      </w:r>
      <w:r>
        <w:rPr>
          <w:color w:val="000000" w:themeColor="text1"/>
          <w:sz w:val="22"/>
          <w:szCs w:val="22"/>
        </w:rPr>
        <w:t>,</w:t>
      </w:r>
      <w:r w:rsidRPr="005E0B66">
        <w:rPr>
          <w:color w:val="000000" w:themeColor="text1"/>
          <w:sz w:val="22"/>
          <w:szCs w:val="22"/>
        </w:rPr>
        <w:t>309</w:t>
      </w:r>
      <w:r>
        <w:rPr>
          <w:color w:val="000000" w:themeColor="text1"/>
          <w:sz w:val="22"/>
          <w:szCs w:val="22"/>
        </w:rPr>
        <w:t>,</w:t>
      </w:r>
      <w:r w:rsidRPr="005E0B66">
        <w:rPr>
          <w:color w:val="000000" w:themeColor="text1"/>
          <w:sz w:val="22"/>
          <w:szCs w:val="22"/>
        </w:rPr>
        <w:t xml:space="preserve">991.89; Fortalecimiento </w:t>
      </w:r>
      <w:r>
        <w:rPr>
          <w:color w:val="000000" w:themeColor="text1"/>
          <w:sz w:val="22"/>
          <w:szCs w:val="22"/>
        </w:rPr>
        <w:t>a</w:t>
      </w:r>
      <w:r w:rsidRPr="005E0B66">
        <w:rPr>
          <w:color w:val="000000" w:themeColor="text1"/>
          <w:sz w:val="22"/>
          <w:szCs w:val="22"/>
        </w:rPr>
        <w:t xml:space="preserve"> </w:t>
      </w:r>
      <w:r>
        <w:rPr>
          <w:color w:val="000000" w:themeColor="text1"/>
          <w:sz w:val="22"/>
          <w:szCs w:val="22"/>
        </w:rPr>
        <w:t>l</w:t>
      </w:r>
      <w:r w:rsidRPr="005E0B66">
        <w:rPr>
          <w:color w:val="000000" w:themeColor="text1"/>
          <w:sz w:val="22"/>
          <w:szCs w:val="22"/>
        </w:rPr>
        <w:t xml:space="preserve">a Transversalidad </w:t>
      </w:r>
      <w:r>
        <w:rPr>
          <w:color w:val="000000" w:themeColor="text1"/>
          <w:sz w:val="22"/>
          <w:szCs w:val="22"/>
        </w:rPr>
        <w:t>de la</w:t>
      </w:r>
      <w:r w:rsidRPr="005E0B66">
        <w:rPr>
          <w:color w:val="000000" w:themeColor="text1"/>
          <w:sz w:val="22"/>
          <w:szCs w:val="22"/>
        </w:rPr>
        <w:t xml:space="preserve"> Perspectiva </w:t>
      </w:r>
      <w:r>
        <w:rPr>
          <w:color w:val="000000" w:themeColor="text1"/>
          <w:sz w:val="22"/>
          <w:szCs w:val="22"/>
        </w:rPr>
        <w:t>d</w:t>
      </w:r>
      <w:r w:rsidRPr="005E0B66">
        <w:rPr>
          <w:color w:val="000000" w:themeColor="text1"/>
          <w:sz w:val="22"/>
          <w:szCs w:val="22"/>
        </w:rPr>
        <w:t xml:space="preserve">e Género </w:t>
      </w:r>
      <w:r>
        <w:rPr>
          <w:color w:val="000000" w:themeColor="text1"/>
          <w:sz w:val="22"/>
          <w:szCs w:val="22"/>
        </w:rPr>
        <w:lastRenderedPageBreak/>
        <w:t>$</w:t>
      </w:r>
      <w:r w:rsidRPr="005E0B66">
        <w:rPr>
          <w:color w:val="000000" w:themeColor="text1"/>
          <w:sz w:val="22"/>
          <w:szCs w:val="22"/>
        </w:rPr>
        <w:t>13</w:t>
      </w:r>
      <w:r>
        <w:rPr>
          <w:color w:val="000000" w:themeColor="text1"/>
          <w:sz w:val="22"/>
          <w:szCs w:val="22"/>
        </w:rPr>
        <w:t>,</w:t>
      </w:r>
      <w:r w:rsidRPr="005E0B66">
        <w:rPr>
          <w:color w:val="000000" w:themeColor="text1"/>
          <w:sz w:val="22"/>
          <w:szCs w:val="22"/>
        </w:rPr>
        <w:t>551</w:t>
      </w:r>
      <w:r>
        <w:rPr>
          <w:color w:val="000000" w:themeColor="text1"/>
          <w:sz w:val="22"/>
          <w:szCs w:val="22"/>
        </w:rPr>
        <w:t>,</w:t>
      </w:r>
      <w:r w:rsidRPr="005E0B66">
        <w:rPr>
          <w:color w:val="000000" w:themeColor="text1"/>
          <w:sz w:val="22"/>
          <w:szCs w:val="22"/>
        </w:rPr>
        <w:t>000</w:t>
      </w:r>
      <w:r>
        <w:rPr>
          <w:color w:val="000000" w:themeColor="text1"/>
          <w:sz w:val="22"/>
          <w:szCs w:val="22"/>
        </w:rPr>
        <w:t>.00</w:t>
      </w:r>
      <w:r w:rsidRPr="005E0B66">
        <w:rPr>
          <w:color w:val="000000" w:themeColor="text1"/>
          <w:sz w:val="22"/>
          <w:szCs w:val="22"/>
        </w:rPr>
        <w:t xml:space="preserve">; Fortalecimiento </w:t>
      </w:r>
      <w:r>
        <w:rPr>
          <w:color w:val="000000" w:themeColor="text1"/>
          <w:sz w:val="22"/>
          <w:szCs w:val="22"/>
        </w:rPr>
        <w:t>a l</w:t>
      </w:r>
      <w:r w:rsidRPr="005E0B66">
        <w:rPr>
          <w:color w:val="000000" w:themeColor="text1"/>
          <w:sz w:val="22"/>
          <w:szCs w:val="22"/>
        </w:rPr>
        <w:t xml:space="preserve">a Atención Médica </w:t>
      </w:r>
      <w:r>
        <w:rPr>
          <w:color w:val="000000" w:themeColor="text1"/>
          <w:sz w:val="22"/>
          <w:szCs w:val="22"/>
        </w:rPr>
        <w:t>$</w:t>
      </w:r>
      <w:r w:rsidRPr="005E0B66">
        <w:rPr>
          <w:color w:val="000000" w:themeColor="text1"/>
          <w:sz w:val="22"/>
          <w:szCs w:val="22"/>
        </w:rPr>
        <w:t>10</w:t>
      </w:r>
      <w:r>
        <w:rPr>
          <w:color w:val="000000" w:themeColor="text1"/>
          <w:sz w:val="22"/>
          <w:szCs w:val="22"/>
        </w:rPr>
        <w:t>,</w:t>
      </w:r>
      <w:r w:rsidRPr="005E0B66">
        <w:rPr>
          <w:color w:val="000000" w:themeColor="text1"/>
          <w:sz w:val="22"/>
          <w:szCs w:val="22"/>
        </w:rPr>
        <w:t>974</w:t>
      </w:r>
      <w:r>
        <w:rPr>
          <w:color w:val="000000" w:themeColor="text1"/>
          <w:sz w:val="22"/>
          <w:szCs w:val="22"/>
        </w:rPr>
        <w:t>,</w:t>
      </w:r>
      <w:r w:rsidRPr="005E0B66">
        <w:rPr>
          <w:color w:val="000000" w:themeColor="text1"/>
          <w:sz w:val="22"/>
          <w:szCs w:val="22"/>
        </w:rPr>
        <w:t xml:space="preserve">774.19; Protección Contra Riesgos Sanitarios </w:t>
      </w:r>
      <w:r>
        <w:rPr>
          <w:color w:val="000000" w:themeColor="text1"/>
          <w:sz w:val="22"/>
          <w:szCs w:val="22"/>
        </w:rPr>
        <w:t>$</w:t>
      </w:r>
      <w:r w:rsidRPr="005E0B66">
        <w:rPr>
          <w:color w:val="000000" w:themeColor="text1"/>
          <w:sz w:val="22"/>
          <w:szCs w:val="22"/>
        </w:rPr>
        <w:t>10</w:t>
      </w:r>
      <w:r>
        <w:rPr>
          <w:color w:val="000000" w:themeColor="text1"/>
          <w:sz w:val="22"/>
          <w:szCs w:val="22"/>
        </w:rPr>
        <w:t>,</w:t>
      </w:r>
      <w:r w:rsidRPr="005E0B66">
        <w:rPr>
          <w:color w:val="000000" w:themeColor="text1"/>
          <w:sz w:val="22"/>
          <w:szCs w:val="22"/>
        </w:rPr>
        <w:t>557</w:t>
      </w:r>
      <w:r>
        <w:rPr>
          <w:color w:val="000000" w:themeColor="text1"/>
          <w:sz w:val="22"/>
          <w:szCs w:val="22"/>
        </w:rPr>
        <w:t>,</w:t>
      </w:r>
      <w:r w:rsidRPr="005E0B66">
        <w:rPr>
          <w:color w:val="000000" w:themeColor="text1"/>
          <w:sz w:val="22"/>
          <w:szCs w:val="22"/>
        </w:rPr>
        <w:t>022.97</w:t>
      </w:r>
      <w:r>
        <w:rPr>
          <w:color w:val="000000" w:themeColor="text1"/>
          <w:sz w:val="22"/>
          <w:szCs w:val="22"/>
        </w:rPr>
        <w:t>; entre otro</w:t>
      </w:r>
      <w:r w:rsidRPr="0011334B">
        <w:rPr>
          <w:color w:val="000000" w:themeColor="text1"/>
          <w:sz w:val="22"/>
          <w:szCs w:val="22"/>
        </w:rPr>
        <w:t>s.</w:t>
      </w:r>
      <w:r w:rsidRPr="003B0D8B">
        <w:rPr>
          <w:color w:val="000000" w:themeColor="text1"/>
          <w:sz w:val="22"/>
          <w:szCs w:val="22"/>
        </w:rPr>
        <w:t xml:space="preserve"> </w:t>
      </w:r>
    </w:p>
    <w:p w14:paraId="5ED92D63" w14:textId="77777777" w:rsidR="00A22A23" w:rsidRDefault="00A22A23" w:rsidP="00A22A23">
      <w:pPr>
        <w:ind w:right="51"/>
        <w:rPr>
          <w:color w:val="000000" w:themeColor="text1"/>
          <w:sz w:val="22"/>
          <w:szCs w:val="22"/>
        </w:rPr>
      </w:pPr>
    </w:p>
    <w:p w14:paraId="4175214E" w14:textId="57EE40A0" w:rsidR="004E62B9" w:rsidRDefault="00023E32" w:rsidP="004D2C06">
      <w:pPr>
        <w:spacing w:before="0" w:after="0"/>
        <w:rPr>
          <w:rFonts w:eastAsia="Times New Roman" w:cs="Times New Roman"/>
          <w:b/>
          <w:color w:val="000000"/>
          <w:sz w:val="22"/>
          <w:szCs w:val="22"/>
          <w:lang w:eastAsia="es-MX"/>
        </w:rPr>
      </w:pPr>
      <w:r>
        <w:rPr>
          <w:color w:val="000000" w:themeColor="text1"/>
          <w:sz w:val="22"/>
          <w:szCs w:val="22"/>
        </w:rPr>
        <w:t>El déficit presupuestal aprobado para 2021, produjo un desfase en las etapas del presupuesto de egresos en cuanto al devengo y ejercicio del gasto. E</w:t>
      </w:r>
      <w:r w:rsidR="00C651D9">
        <w:rPr>
          <w:color w:val="000000" w:themeColor="text1"/>
          <w:sz w:val="22"/>
          <w:szCs w:val="22"/>
        </w:rPr>
        <w:t>l presupuesto</w:t>
      </w:r>
      <w:r>
        <w:rPr>
          <w:color w:val="000000" w:themeColor="text1"/>
          <w:sz w:val="22"/>
          <w:szCs w:val="22"/>
        </w:rPr>
        <w:t xml:space="preserve"> aprobado (</w:t>
      </w:r>
      <w:r w:rsidR="00C651D9">
        <w:rPr>
          <w:color w:val="000000" w:themeColor="text1"/>
          <w:sz w:val="22"/>
          <w:szCs w:val="22"/>
        </w:rPr>
        <w:t>deficitario</w:t>
      </w:r>
      <w:r>
        <w:rPr>
          <w:color w:val="000000" w:themeColor="text1"/>
          <w:sz w:val="22"/>
          <w:szCs w:val="22"/>
        </w:rPr>
        <w:t>) contaba con una suficiencia presupuestal virtual</w:t>
      </w:r>
      <w:r w:rsidR="00C651D9">
        <w:rPr>
          <w:color w:val="000000" w:themeColor="text1"/>
          <w:sz w:val="22"/>
          <w:szCs w:val="22"/>
        </w:rPr>
        <w:t>,</w:t>
      </w:r>
      <w:r>
        <w:rPr>
          <w:color w:val="000000" w:themeColor="text1"/>
          <w:sz w:val="22"/>
          <w:szCs w:val="22"/>
        </w:rPr>
        <w:t xml:space="preserve"> excedente al ingreso finalmente recaudad</w:t>
      </w:r>
      <w:r w:rsidR="00C651D9">
        <w:rPr>
          <w:color w:val="000000" w:themeColor="text1"/>
          <w:sz w:val="22"/>
          <w:szCs w:val="22"/>
        </w:rPr>
        <w:t>o</w:t>
      </w:r>
      <w:r>
        <w:rPr>
          <w:color w:val="000000" w:themeColor="text1"/>
          <w:sz w:val="22"/>
          <w:szCs w:val="22"/>
        </w:rPr>
        <w:t xml:space="preserve">, lo que permitió </w:t>
      </w:r>
      <w:r w:rsidR="00C651D9">
        <w:rPr>
          <w:color w:val="000000" w:themeColor="text1"/>
          <w:sz w:val="22"/>
          <w:szCs w:val="22"/>
        </w:rPr>
        <w:t>dar</w:t>
      </w:r>
      <w:r>
        <w:rPr>
          <w:color w:val="000000" w:themeColor="text1"/>
          <w:sz w:val="22"/>
          <w:szCs w:val="22"/>
        </w:rPr>
        <w:t xml:space="preserve"> tramite al ejercicio del gasto en el transcurso del año, conforme lo dispone el artículo 42 de la Ley de Planeación Hacendaria, Presupuesto, Gasto Público y Contabilidad Gubernamental del E</w:t>
      </w:r>
      <w:r w:rsidRPr="007F5C26">
        <w:rPr>
          <w:color w:val="000000" w:themeColor="text1"/>
          <w:sz w:val="22"/>
          <w:szCs w:val="22"/>
        </w:rPr>
        <w:t>stado de Michoacán de Ocampo</w:t>
      </w:r>
      <w:r>
        <w:rPr>
          <w:color w:val="000000" w:themeColor="text1"/>
          <w:sz w:val="22"/>
          <w:szCs w:val="22"/>
        </w:rPr>
        <w:t>, para estar en la posibilidad de realizar el pago de capítulos y conceptos del gasto de carácter irreductibles, destacando de manera especial el derecho de los trabajadores de recibir el pago de su trabajo efectivamente devengado, a través del ejercicio del gasto del capítulo 1000 “Servicios Personales”.</w:t>
      </w:r>
    </w:p>
    <w:p w14:paraId="1F5DF5F2" w14:textId="614BFEF5" w:rsidR="004E62B9" w:rsidRDefault="004E62B9" w:rsidP="004D2C06">
      <w:pPr>
        <w:spacing w:before="0" w:after="0"/>
        <w:rPr>
          <w:rFonts w:eastAsia="Times New Roman" w:cs="Times New Roman"/>
          <w:b/>
          <w:color w:val="000000"/>
          <w:sz w:val="22"/>
          <w:szCs w:val="22"/>
          <w:lang w:eastAsia="es-MX"/>
        </w:rPr>
      </w:pPr>
    </w:p>
    <w:p w14:paraId="3B80D6FE" w14:textId="7A4EE14E" w:rsidR="004E62B9" w:rsidRDefault="004E62B9" w:rsidP="004D2C06">
      <w:pPr>
        <w:spacing w:before="0" w:after="0"/>
        <w:rPr>
          <w:rFonts w:eastAsia="Times New Roman" w:cs="Times New Roman"/>
          <w:b/>
          <w:color w:val="000000"/>
          <w:sz w:val="22"/>
          <w:szCs w:val="22"/>
          <w:lang w:eastAsia="es-MX"/>
        </w:rPr>
      </w:pPr>
    </w:p>
    <w:p w14:paraId="3F266CB7" w14:textId="0C84A1DA" w:rsidR="004E62B9" w:rsidRDefault="004E62B9" w:rsidP="004D2C06">
      <w:pPr>
        <w:spacing w:before="0" w:after="0"/>
        <w:rPr>
          <w:rFonts w:eastAsia="Times New Roman" w:cs="Times New Roman"/>
          <w:b/>
          <w:color w:val="000000"/>
          <w:sz w:val="22"/>
          <w:szCs w:val="22"/>
          <w:lang w:eastAsia="es-MX"/>
        </w:rPr>
      </w:pPr>
    </w:p>
    <w:p w14:paraId="5741EFAD" w14:textId="64DB95E9" w:rsidR="004E62B9" w:rsidRDefault="004E62B9" w:rsidP="004D2C06">
      <w:pPr>
        <w:spacing w:before="0" w:after="0"/>
        <w:rPr>
          <w:rFonts w:eastAsia="Times New Roman" w:cs="Times New Roman"/>
          <w:b/>
          <w:color w:val="000000"/>
          <w:sz w:val="22"/>
          <w:szCs w:val="22"/>
          <w:lang w:eastAsia="es-MX"/>
        </w:rPr>
      </w:pPr>
    </w:p>
    <w:p w14:paraId="5712EE79" w14:textId="77777777" w:rsidR="004E62B9" w:rsidRDefault="004E62B9" w:rsidP="004D2C06">
      <w:pPr>
        <w:spacing w:before="0" w:after="0"/>
        <w:rPr>
          <w:rFonts w:eastAsia="Times New Roman" w:cs="Times New Roman"/>
          <w:b/>
          <w:color w:val="000000"/>
          <w:sz w:val="22"/>
          <w:szCs w:val="22"/>
          <w:lang w:eastAsia="es-MX"/>
        </w:rPr>
      </w:pPr>
    </w:p>
    <w:p w14:paraId="4F38D0DF" w14:textId="77777777" w:rsidR="001D43AC" w:rsidRDefault="001D43AC" w:rsidP="004D2C06">
      <w:pPr>
        <w:spacing w:before="0" w:after="0"/>
        <w:rPr>
          <w:rFonts w:eastAsia="Times New Roman" w:cs="Times New Roman"/>
          <w:b/>
          <w:color w:val="000000"/>
          <w:sz w:val="22"/>
          <w:szCs w:val="22"/>
          <w:lang w:eastAsia="es-MX"/>
        </w:rPr>
      </w:pPr>
    </w:p>
    <w:p w14:paraId="51B1EABB" w14:textId="77777777" w:rsidR="001D43AC" w:rsidRDefault="001D43AC" w:rsidP="004D2C06">
      <w:pPr>
        <w:spacing w:before="0" w:after="0"/>
        <w:rPr>
          <w:rFonts w:eastAsia="Times New Roman" w:cs="Times New Roman"/>
          <w:b/>
          <w:color w:val="000000"/>
          <w:sz w:val="22"/>
          <w:szCs w:val="22"/>
          <w:lang w:eastAsia="es-MX"/>
        </w:rPr>
      </w:pPr>
    </w:p>
    <w:p w14:paraId="20E054A8" w14:textId="03DD53D5" w:rsidR="00A22A23" w:rsidRDefault="00A22A23" w:rsidP="004D2C06">
      <w:pPr>
        <w:spacing w:before="0" w:after="0"/>
        <w:rPr>
          <w:rFonts w:eastAsia="Times New Roman" w:cs="Times New Roman"/>
          <w:b/>
          <w:color w:val="000000"/>
          <w:sz w:val="22"/>
          <w:szCs w:val="22"/>
          <w:lang w:eastAsia="es-MX"/>
        </w:rPr>
      </w:pPr>
    </w:p>
    <w:p w14:paraId="5CE5CA80" w14:textId="4EE362C7" w:rsidR="00A22A23" w:rsidRDefault="00A22A23" w:rsidP="004D2C06">
      <w:pPr>
        <w:spacing w:before="0" w:after="0"/>
        <w:rPr>
          <w:rFonts w:eastAsia="Times New Roman" w:cs="Times New Roman"/>
          <w:b/>
          <w:color w:val="000000"/>
          <w:sz w:val="22"/>
          <w:szCs w:val="22"/>
          <w:lang w:eastAsia="es-MX"/>
        </w:rPr>
      </w:pPr>
    </w:p>
    <w:p w14:paraId="3531D041" w14:textId="1317C2AD" w:rsidR="00A22A23" w:rsidRDefault="00A22A23" w:rsidP="004D2C06">
      <w:pPr>
        <w:spacing w:before="0" w:after="0"/>
        <w:rPr>
          <w:rFonts w:eastAsia="Times New Roman" w:cs="Times New Roman"/>
          <w:b/>
          <w:color w:val="000000"/>
          <w:sz w:val="22"/>
          <w:szCs w:val="22"/>
          <w:lang w:eastAsia="es-MX"/>
        </w:rPr>
      </w:pPr>
    </w:p>
    <w:p w14:paraId="11941D79" w14:textId="77777777" w:rsidR="004439AF" w:rsidRDefault="004439AF" w:rsidP="004D2C06">
      <w:pPr>
        <w:spacing w:before="0" w:after="0"/>
        <w:rPr>
          <w:rFonts w:eastAsia="Times New Roman" w:cs="Times New Roman"/>
          <w:b/>
          <w:color w:val="000000"/>
          <w:sz w:val="22"/>
          <w:szCs w:val="22"/>
          <w:lang w:eastAsia="es-MX"/>
        </w:rPr>
      </w:pPr>
    </w:p>
    <w:p w14:paraId="37A26E20" w14:textId="49F879B6" w:rsidR="00A22A23" w:rsidRDefault="00A22A23" w:rsidP="004D2C06">
      <w:pPr>
        <w:spacing w:before="0" w:after="0"/>
        <w:rPr>
          <w:rFonts w:eastAsia="Times New Roman" w:cs="Times New Roman"/>
          <w:b/>
          <w:color w:val="000000"/>
          <w:sz w:val="22"/>
          <w:szCs w:val="22"/>
          <w:lang w:eastAsia="es-MX"/>
        </w:rPr>
      </w:pPr>
    </w:p>
    <w:p w14:paraId="5C620FC9" w14:textId="32063503" w:rsidR="00A22A23" w:rsidRDefault="00A22A23" w:rsidP="004D2C06">
      <w:pPr>
        <w:spacing w:before="0" w:after="0"/>
        <w:rPr>
          <w:rFonts w:eastAsia="Times New Roman" w:cs="Times New Roman"/>
          <w:b/>
          <w:color w:val="000000"/>
          <w:sz w:val="22"/>
          <w:szCs w:val="22"/>
          <w:lang w:eastAsia="es-MX"/>
        </w:rPr>
      </w:pPr>
    </w:p>
    <w:p w14:paraId="332C91D4" w14:textId="77777777" w:rsidR="00A22A23" w:rsidRDefault="00A22A23" w:rsidP="004D2C06">
      <w:pPr>
        <w:spacing w:before="0" w:after="0"/>
        <w:rPr>
          <w:rFonts w:eastAsia="Times New Roman" w:cs="Times New Roman"/>
          <w:b/>
          <w:color w:val="000000"/>
          <w:sz w:val="22"/>
          <w:szCs w:val="22"/>
          <w:lang w:eastAsia="es-MX"/>
        </w:rPr>
      </w:pPr>
    </w:p>
    <w:p w14:paraId="1D90661D" w14:textId="21620E11" w:rsidR="004D2C06" w:rsidRDefault="004D2C06" w:rsidP="004D2C06">
      <w:pPr>
        <w:spacing w:before="0" w:after="0"/>
        <w:rPr>
          <w:rFonts w:eastAsia="Times New Roman" w:cs="Times New Roman"/>
          <w:b/>
          <w:color w:val="000000"/>
          <w:sz w:val="22"/>
          <w:szCs w:val="22"/>
          <w:lang w:eastAsia="es-MX"/>
        </w:rPr>
      </w:pPr>
    </w:p>
    <w:p w14:paraId="47AA2F11" w14:textId="5763CBAD" w:rsidR="004D2C06" w:rsidRDefault="004D2C06" w:rsidP="004D2C06">
      <w:pPr>
        <w:spacing w:before="0" w:after="0"/>
        <w:rPr>
          <w:rFonts w:eastAsia="Times New Roman" w:cs="Times New Roman"/>
          <w:b/>
          <w:color w:val="000000"/>
          <w:sz w:val="22"/>
          <w:szCs w:val="22"/>
          <w:lang w:eastAsia="es-MX"/>
        </w:rPr>
      </w:pPr>
    </w:p>
    <w:p w14:paraId="66DC726B" w14:textId="3B047A1B" w:rsidR="004D2C06" w:rsidRDefault="004D2C06" w:rsidP="004D2C06">
      <w:pPr>
        <w:spacing w:before="0" w:after="0"/>
        <w:rPr>
          <w:rFonts w:eastAsia="Times New Roman" w:cs="Times New Roman"/>
          <w:b/>
          <w:color w:val="000000"/>
          <w:sz w:val="22"/>
          <w:szCs w:val="22"/>
          <w:lang w:eastAsia="es-MX"/>
        </w:rPr>
      </w:pPr>
    </w:p>
    <w:p w14:paraId="321E6B82" w14:textId="2A899DE4" w:rsidR="004D2C06" w:rsidRDefault="006E2026" w:rsidP="004D2C06">
      <w:pPr>
        <w:rPr>
          <w:color w:val="833C0B" w:themeColor="accent2" w:themeShade="80"/>
        </w:rPr>
      </w:pPr>
      <w:r>
        <w:rPr>
          <w:noProof/>
          <w:lang w:val="es-MX" w:eastAsia="es-MX"/>
        </w:rPr>
        <mc:AlternateContent>
          <mc:Choice Requires="wpg">
            <w:drawing>
              <wp:anchor distT="0" distB="0" distL="114300" distR="114300" simplePos="0" relativeHeight="251949568" behindDoc="0" locked="0" layoutInCell="1" allowOverlap="1" wp14:anchorId="66A4812A" wp14:editId="4BA110E5">
                <wp:simplePos x="0" y="0"/>
                <wp:positionH relativeFrom="page">
                  <wp:posOffset>1997470</wp:posOffset>
                </wp:positionH>
                <wp:positionV relativeFrom="paragraph">
                  <wp:posOffset>1079088</wp:posOffset>
                </wp:positionV>
                <wp:extent cx="4057650" cy="1809750"/>
                <wp:effectExtent l="0" t="0" r="0" b="0"/>
                <wp:wrapNone/>
                <wp:docPr id="185" name="Grupo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86" name="Rectángulo 31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Rectángulo 65"/>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64765C2" w14:textId="77777777" w:rsidR="00604B98" w:rsidRDefault="00604B98" w:rsidP="004D2C06">
                              <w:pPr>
                                <w:jc w:val="center"/>
                                <w:rPr>
                                  <w:rFonts w:ascii="Arial" w:hAnsi="Arial" w:cs="Arial"/>
                                  <w:b/>
                                  <w:color w:val="FFFFFF" w:themeColor="background1"/>
                                  <w:sz w:val="22"/>
                                  <w:szCs w:val="22"/>
                                </w:rPr>
                              </w:pPr>
                            </w:p>
                            <w:p w14:paraId="0C179860" w14:textId="77777777" w:rsidR="00604B98" w:rsidRPr="006E19BB" w:rsidRDefault="00604B98" w:rsidP="004D2C06">
                              <w:pPr>
                                <w:jc w:val="center"/>
                                <w:rPr>
                                  <w:rFonts w:ascii="Arial" w:eastAsia="Calibri" w:hAnsi="Arial" w:cs="Arial"/>
                                  <w:b/>
                                  <w:color w:val="FF0000"/>
                                  <w:sz w:val="32"/>
                                  <w:szCs w:val="32"/>
                                </w:rPr>
                              </w:pPr>
                              <w:r w:rsidRPr="006E19BB">
                                <w:rPr>
                                  <w:rFonts w:ascii="Arial" w:eastAsia="Calibri" w:hAnsi="Arial" w:cs="Arial"/>
                                  <w:b/>
                                  <w:color w:val="FF0000"/>
                                  <w:sz w:val="32"/>
                                  <w:szCs w:val="32"/>
                                </w:rPr>
                                <w:t xml:space="preserve"> II.2.b CLASIFICACIÓN ADMINISTRATIVA</w:t>
                              </w:r>
                            </w:p>
                            <w:p w14:paraId="003D46A3" w14:textId="77777777" w:rsidR="00604B98" w:rsidRPr="00080C11" w:rsidRDefault="00604B98" w:rsidP="004D2C06">
                              <w:pPr>
                                <w:jc w:val="center"/>
                                <w:rPr>
                                  <w:rFonts w:ascii="Arial" w:eastAsia="Calibri" w:hAnsi="Arial" w:cs="Arial"/>
                                  <w:b/>
                                  <w:color w:val="2174EF"/>
                                  <w:sz w:val="32"/>
                                  <w:szCs w:val="32"/>
                                </w:rPr>
                              </w:pPr>
                            </w:p>
                            <w:p w14:paraId="49CB91B0" w14:textId="77777777" w:rsidR="00604B98" w:rsidRPr="0009078F" w:rsidRDefault="00604B98" w:rsidP="004D2C06">
                              <w:pPr>
                                <w:jc w:val="center"/>
                                <w:rPr>
                                  <w:rFonts w:ascii="Arial" w:eastAsia="Calibri" w:hAnsi="Arial" w:cs="Arial"/>
                                  <w:b/>
                                  <w:color w:val="00B050"/>
                                  <w:sz w:val="32"/>
                                  <w:szCs w:val="32"/>
                                </w:rPr>
                              </w:pPr>
                            </w:p>
                            <w:p w14:paraId="21A0E8CE" w14:textId="77777777" w:rsidR="00604B98" w:rsidRPr="002775B9" w:rsidRDefault="00604B98" w:rsidP="004D2C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6A4812A" id="Grupo 185" o:spid="_x0000_s1095" style="position:absolute;left:0;text-align:left;margin-left:157.3pt;margin-top:84.95pt;width:319.5pt;height:142.5pt;z-index:251949568;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">
                <v:rect id="Rectángulo 319" o:spid="_x0000_s109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" fillcolor="#f2c43d" strokecolor="#bc9404" strokeweight="1.5pt">
                  <v:fill opacity="39321f"/>
                  <v:stroke opacity="26214f"/>
                </v:rect>
                <v:rect id="Rectángulo 65" o:spid="_x0000_s1097"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" fillcolor="#f2c43d" strokecolor="#bc9404" strokeweight="1.5pt">
                  <v:textbox>
                    <w:txbxContent>
                      <w:p w14:paraId="564765C2" w14:textId="77777777" w:rsidR="00604B98" w:rsidRDefault="00604B98" w:rsidP="004D2C06">
                        <w:pPr>
                          <w:jc w:val="center"/>
                          <w:rPr>
                            <w:rFonts w:ascii="Arial" w:hAnsi="Arial" w:cs="Arial"/>
                            <w:b/>
                            <w:color w:val="FFFFFF" w:themeColor="background1"/>
                            <w:sz w:val="22"/>
                            <w:szCs w:val="22"/>
                          </w:rPr>
                        </w:pPr>
                      </w:p>
                      <w:p w14:paraId="0C179860" w14:textId="77777777" w:rsidR="00604B98" w:rsidRPr="006E19BB" w:rsidRDefault="00604B98" w:rsidP="004D2C06">
                        <w:pPr>
                          <w:jc w:val="center"/>
                          <w:rPr>
                            <w:rFonts w:ascii="Arial" w:eastAsia="Calibri" w:hAnsi="Arial" w:cs="Arial"/>
                            <w:b/>
                            <w:color w:val="FF0000"/>
                            <w:sz w:val="32"/>
                            <w:szCs w:val="32"/>
                          </w:rPr>
                        </w:pPr>
                        <w:r w:rsidRPr="006E19BB">
                          <w:rPr>
                            <w:rFonts w:ascii="Arial" w:eastAsia="Calibri" w:hAnsi="Arial" w:cs="Arial"/>
                            <w:b/>
                            <w:color w:val="FF0000"/>
                            <w:sz w:val="32"/>
                            <w:szCs w:val="32"/>
                          </w:rPr>
                          <w:t xml:space="preserve"> II.2.b CLASIFICACIÓN ADMINISTRATIVA</w:t>
                        </w:r>
                      </w:p>
                      <w:p w14:paraId="003D46A3" w14:textId="77777777" w:rsidR="00604B98" w:rsidRPr="00080C11" w:rsidRDefault="00604B98" w:rsidP="004D2C06">
                        <w:pPr>
                          <w:jc w:val="center"/>
                          <w:rPr>
                            <w:rFonts w:ascii="Arial" w:eastAsia="Calibri" w:hAnsi="Arial" w:cs="Arial"/>
                            <w:b/>
                            <w:color w:val="2174EF"/>
                            <w:sz w:val="32"/>
                            <w:szCs w:val="32"/>
                          </w:rPr>
                        </w:pPr>
                      </w:p>
                      <w:p w14:paraId="49CB91B0" w14:textId="77777777" w:rsidR="00604B98" w:rsidRPr="0009078F" w:rsidRDefault="00604B98" w:rsidP="004D2C06">
                        <w:pPr>
                          <w:jc w:val="center"/>
                          <w:rPr>
                            <w:rFonts w:ascii="Arial" w:eastAsia="Calibri" w:hAnsi="Arial" w:cs="Arial"/>
                            <w:b/>
                            <w:color w:val="00B050"/>
                            <w:sz w:val="32"/>
                            <w:szCs w:val="32"/>
                          </w:rPr>
                        </w:pPr>
                      </w:p>
                      <w:p w14:paraId="21A0E8CE" w14:textId="77777777" w:rsidR="00604B98" w:rsidRPr="002775B9" w:rsidRDefault="00604B98" w:rsidP="004D2C06">
                        <w:pPr>
                          <w:jc w:val="center"/>
                          <w:rPr>
                            <w:sz w:val="20"/>
                            <w:szCs w:val="20"/>
                          </w:rPr>
                        </w:pPr>
                      </w:p>
                    </w:txbxContent>
                  </v:textbox>
                </v:rect>
                <w10:wrap anchorx="page"/>
              </v:group>
            </w:pict>
          </mc:Fallback>
        </mc:AlternateContent>
      </w:r>
      <w:r w:rsidR="004D2C06" w:rsidRPr="004F2D98">
        <w:rPr>
          <w:color w:val="833C0B" w:themeColor="accent2" w:themeShade="80"/>
        </w:rPr>
        <w:br w:type="page"/>
      </w:r>
    </w:p>
    <w:p w14:paraId="0ECD8E5F" w14:textId="77777777" w:rsidR="00A22A23" w:rsidRDefault="00A22A23" w:rsidP="004D2C06">
      <w:pPr>
        <w:jc w:val="center"/>
        <w:rPr>
          <w:rFonts w:eastAsiaTheme="majorEastAsia" w:cstheme="majorBidi"/>
          <w:b/>
          <w:color w:val="000000" w:themeColor="text1"/>
          <w:sz w:val="32"/>
          <w:szCs w:val="32"/>
        </w:rPr>
      </w:pPr>
    </w:p>
    <w:p w14:paraId="0A39AE7F" w14:textId="7614B645" w:rsidR="004D2C06" w:rsidRPr="00EE7214" w:rsidRDefault="00A22A23" w:rsidP="004D2C06">
      <w:pPr>
        <w:tabs>
          <w:tab w:val="left" w:pos="851"/>
        </w:tabs>
        <w:spacing w:before="0" w:after="0"/>
        <w:rPr>
          <w:rFonts w:eastAsiaTheme="majorEastAsia" w:cstheme="majorBidi"/>
          <w:b/>
          <w:color w:val="000000" w:themeColor="text1"/>
          <w:sz w:val="32"/>
          <w:szCs w:val="32"/>
        </w:rPr>
      </w:pPr>
      <w:r w:rsidRPr="00A22A23">
        <w:rPr>
          <w:noProof/>
          <w:lang w:val="es-MX" w:eastAsia="es-MX"/>
        </w:rPr>
        <w:drawing>
          <wp:inline distT="0" distB="0" distL="0" distR="0" wp14:anchorId="2718C4CF" wp14:editId="4DA75163">
            <wp:extent cx="6351270" cy="2638997"/>
            <wp:effectExtent l="0" t="0" r="0"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51270" cy="2638997"/>
                    </a:xfrm>
                    <a:prstGeom prst="rect">
                      <a:avLst/>
                    </a:prstGeom>
                    <a:noFill/>
                    <a:ln>
                      <a:noFill/>
                    </a:ln>
                  </pic:spPr>
                </pic:pic>
              </a:graphicData>
            </a:graphic>
          </wp:inline>
        </w:drawing>
      </w:r>
    </w:p>
    <w:p w14:paraId="61E7EDF0" w14:textId="77777777" w:rsidR="004D2C06" w:rsidRDefault="004D2C06" w:rsidP="004D2C06">
      <w:pPr>
        <w:spacing w:before="0" w:after="0"/>
        <w:rPr>
          <w:rFonts w:eastAsia="Times New Roman" w:cs="Times New Roman"/>
          <w:b/>
          <w:color w:val="000000"/>
          <w:sz w:val="22"/>
          <w:szCs w:val="22"/>
          <w:lang w:eastAsia="es-MX"/>
        </w:rPr>
      </w:pPr>
    </w:p>
    <w:p w14:paraId="19A00C0C" w14:textId="77777777" w:rsidR="004D2C06" w:rsidRDefault="004D2C06" w:rsidP="004D2C06">
      <w:pPr>
        <w:spacing w:before="0" w:after="0"/>
        <w:rPr>
          <w:rFonts w:eastAsia="Times New Roman" w:cs="Times New Roman"/>
          <w:b/>
          <w:color w:val="000000"/>
          <w:sz w:val="22"/>
          <w:szCs w:val="22"/>
          <w:lang w:eastAsia="es-MX"/>
        </w:rPr>
      </w:pPr>
    </w:p>
    <w:p w14:paraId="2BFAE581" w14:textId="77777777" w:rsidR="004D2C06" w:rsidRDefault="004D2C06" w:rsidP="004D2C06">
      <w:pPr>
        <w:spacing w:before="0" w:after="0"/>
        <w:rPr>
          <w:rFonts w:eastAsia="Times New Roman" w:cs="Times New Roman"/>
          <w:b/>
          <w:color w:val="000000"/>
          <w:sz w:val="22"/>
          <w:szCs w:val="22"/>
          <w:lang w:eastAsia="es-MX"/>
        </w:rPr>
      </w:pPr>
    </w:p>
    <w:p w14:paraId="534341BB" w14:textId="77777777" w:rsidR="004D2C06" w:rsidRDefault="004D2C06" w:rsidP="004D2C06">
      <w:pPr>
        <w:spacing w:before="0" w:after="0"/>
        <w:rPr>
          <w:rFonts w:eastAsia="Times New Roman" w:cs="Times New Roman"/>
          <w:b/>
          <w:color w:val="000000"/>
          <w:sz w:val="22"/>
          <w:szCs w:val="22"/>
          <w:lang w:eastAsia="es-MX"/>
        </w:rPr>
      </w:pPr>
    </w:p>
    <w:p w14:paraId="563D81CB" w14:textId="77777777" w:rsidR="004D2C06" w:rsidRDefault="004D2C06" w:rsidP="004D2C06">
      <w:pPr>
        <w:spacing w:before="0" w:after="0"/>
        <w:rPr>
          <w:rFonts w:eastAsia="Times New Roman" w:cs="Times New Roman"/>
          <w:b/>
          <w:color w:val="000000"/>
          <w:sz w:val="22"/>
          <w:szCs w:val="22"/>
          <w:lang w:eastAsia="es-MX"/>
        </w:rPr>
      </w:pPr>
    </w:p>
    <w:p w14:paraId="10A920F1" w14:textId="77777777" w:rsidR="004D2C06" w:rsidRDefault="004D2C06" w:rsidP="004D2C06">
      <w:pPr>
        <w:spacing w:before="0" w:after="0"/>
        <w:rPr>
          <w:rFonts w:eastAsia="Times New Roman" w:cs="Times New Roman"/>
          <w:b/>
          <w:color w:val="000000"/>
          <w:sz w:val="22"/>
          <w:szCs w:val="22"/>
          <w:lang w:eastAsia="es-MX"/>
        </w:rPr>
      </w:pPr>
    </w:p>
    <w:p w14:paraId="43616902" w14:textId="77777777" w:rsidR="004D2C06" w:rsidRDefault="004D2C06" w:rsidP="004D2C06">
      <w:pPr>
        <w:spacing w:before="0" w:after="0"/>
        <w:rPr>
          <w:rFonts w:eastAsia="Times New Roman" w:cs="Times New Roman"/>
          <w:b/>
          <w:color w:val="000000"/>
          <w:sz w:val="22"/>
          <w:szCs w:val="22"/>
          <w:lang w:eastAsia="es-MX"/>
        </w:rPr>
      </w:pPr>
    </w:p>
    <w:p w14:paraId="0B06590E" w14:textId="77777777" w:rsidR="004D2C06" w:rsidRDefault="004D2C06" w:rsidP="004D2C06">
      <w:pPr>
        <w:spacing w:before="0" w:after="0"/>
        <w:rPr>
          <w:rFonts w:eastAsia="Times New Roman" w:cs="Times New Roman"/>
          <w:b/>
          <w:color w:val="000000"/>
          <w:sz w:val="22"/>
          <w:szCs w:val="22"/>
          <w:lang w:eastAsia="es-MX"/>
        </w:rPr>
      </w:pPr>
    </w:p>
    <w:p w14:paraId="0D933413" w14:textId="77777777" w:rsidR="004D2C06" w:rsidRDefault="004D2C06" w:rsidP="004D2C06">
      <w:pPr>
        <w:spacing w:before="0" w:after="0"/>
        <w:rPr>
          <w:rFonts w:eastAsia="Times New Roman" w:cs="Times New Roman"/>
          <w:b/>
          <w:color w:val="000000"/>
          <w:sz w:val="22"/>
          <w:szCs w:val="22"/>
          <w:lang w:eastAsia="es-MX"/>
        </w:rPr>
      </w:pPr>
    </w:p>
    <w:p w14:paraId="35C25535" w14:textId="77777777" w:rsidR="004D2C06" w:rsidRDefault="004D2C06" w:rsidP="004D2C06">
      <w:pPr>
        <w:spacing w:before="0" w:after="0"/>
        <w:rPr>
          <w:sz w:val="12"/>
          <w:szCs w:val="12"/>
        </w:rPr>
      </w:pPr>
    </w:p>
    <w:p w14:paraId="58C3AA6E" w14:textId="77777777" w:rsidR="004D2C06" w:rsidRDefault="004D2C06" w:rsidP="004D2C06">
      <w:pPr>
        <w:spacing w:before="0" w:after="0"/>
        <w:rPr>
          <w:noProof/>
          <w:lang w:val="es-MX" w:eastAsia="es-MX"/>
        </w:rPr>
      </w:pPr>
    </w:p>
    <w:p w14:paraId="656E2F1A" w14:textId="257CA408" w:rsidR="001D43AC" w:rsidRDefault="001D43AC" w:rsidP="004D2C06">
      <w:pPr>
        <w:spacing w:before="0" w:after="0"/>
        <w:rPr>
          <w:noProof/>
          <w:lang w:val="es-MX" w:eastAsia="es-MX"/>
        </w:rPr>
      </w:pPr>
    </w:p>
    <w:p w14:paraId="4F11DCEC" w14:textId="77777777" w:rsidR="001D57A5" w:rsidRDefault="001D57A5" w:rsidP="004D2C06">
      <w:pPr>
        <w:spacing w:before="0" w:after="0"/>
        <w:rPr>
          <w:noProof/>
          <w:lang w:val="es-MX" w:eastAsia="es-MX"/>
        </w:rPr>
      </w:pPr>
    </w:p>
    <w:p w14:paraId="6FFC5688" w14:textId="77777777" w:rsidR="00B6017C" w:rsidRDefault="00B6017C" w:rsidP="004D2C06">
      <w:pPr>
        <w:spacing w:before="0" w:after="0"/>
        <w:rPr>
          <w:color w:val="000000" w:themeColor="text1"/>
          <w:sz w:val="22"/>
          <w:szCs w:val="22"/>
        </w:rPr>
      </w:pPr>
    </w:p>
    <w:p w14:paraId="3E9085FC" w14:textId="77777777" w:rsidR="00B6017C" w:rsidRDefault="00B6017C" w:rsidP="004D2C06">
      <w:pPr>
        <w:spacing w:before="0" w:after="0"/>
        <w:rPr>
          <w:color w:val="000000" w:themeColor="text1"/>
          <w:sz w:val="22"/>
          <w:szCs w:val="22"/>
        </w:rPr>
      </w:pPr>
    </w:p>
    <w:p w14:paraId="4970E1A6" w14:textId="625A8CDE" w:rsidR="00B6017C" w:rsidRDefault="00EB54EF" w:rsidP="00A31CA2">
      <w:pPr>
        <w:spacing w:before="0" w:after="0"/>
        <w:jc w:val="center"/>
        <w:rPr>
          <w:color w:val="000000" w:themeColor="text1"/>
          <w:sz w:val="22"/>
          <w:szCs w:val="22"/>
        </w:rPr>
      </w:pPr>
      <w:r w:rsidRPr="00EB54EF">
        <w:rPr>
          <w:noProof/>
          <w:lang w:val="es-MX" w:eastAsia="es-MX"/>
        </w:rPr>
        <w:lastRenderedPageBreak/>
        <w:drawing>
          <wp:inline distT="0" distB="0" distL="0" distR="0" wp14:anchorId="647DA779" wp14:editId="399B007D">
            <wp:extent cx="5372100" cy="7825115"/>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374887" cy="7829175"/>
                    </a:xfrm>
                    <a:prstGeom prst="rect">
                      <a:avLst/>
                    </a:prstGeom>
                    <a:noFill/>
                    <a:ln>
                      <a:noFill/>
                    </a:ln>
                  </pic:spPr>
                </pic:pic>
              </a:graphicData>
            </a:graphic>
          </wp:inline>
        </w:drawing>
      </w:r>
    </w:p>
    <w:p w14:paraId="0A8D73A0" w14:textId="77777777" w:rsidR="00B6017C" w:rsidRDefault="00B6017C" w:rsidP="004D2C06">
      <w:pPr>
        <w:spacing w:before="0" w:after="0"/>
        <w:rPr>
          <w:color w:val="000000" w:themeColor="text1"/>
          <w:sz w:val="22"/>
          <w:szCs w:val="22"/>
        </w:rPr>
      </w:pPr>
    </w:p>
    <w:p w14:paraId="6F997E30" w14:textId="53BE3E8E" w:rsidR="00B6017C" w:rsidRDefault="00A31CA2" w:rsidP="004D2C06">
      <w:pPr>
        <w:spacing w:before="0" w:after="0"/>
        <w:rPr>
          <w:color w:val="000000" w:themeColor="text1"/>
          <w:sz w:val="22"/>
          <w:szCs w:val="22"/>
        </w:rPr>
      </w:pPr>
      <w:r w:rsidRPr="00A31CA2">
        <w:rPr>
          <w:noProof/>
          <w:lang w:val="es-MX" w:eastAsia="es-MX"/>
        </w:rPr>
        <w:lastRenderedPageBreak/>
        <w:drawing>
          <wp:inline distT="0" distB="0" distL="0" distR="0" wp14:anchorId="44C54F54" wp14:editId="6BA170E5">
            <wp:extent cx="6351270" cy="2114039"/>
            <wp:effectExtent l="0" t="0" r="0" b="63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51270" cy="2114039"/>
                    </a:xfrm>
                    <a:prstGeom prst="rect">
                      <a:avLst/>
                    </a:prstGeom>
                    <a:noFill/>
                    <a:ln>
                      <a:noFill/>
                    </a:ln>
                  </pic:spPr>
                </pic:pic>
              </a:graphicData>
            </a:graphic>
          </wp:inline>
        </w:drawing>
      </w:r>
    </w:p>
    <w:p w14:paraId="685A29D5" w14:textId="77777777" w:rsidR="00501B0F" w:rsidRPr="00501B0F" w:rsidRDefault="00501B0F" w:rsidP="00501B0F">
      <w:pPr>
        <w:spacing w:before="0" w:after="0"/>
        <w:rPr>
          <w:color w:val="000000" w:themeColor="text1"/>
          <w:sz w:val="22"/>
          <w:szCs w:val="22"/>
        </w:rPr>
      </w:pPr>
      <w:r w:rsidRPr="00501B0F">
        <w:rPr>
          <w:color w:val="000000" w:themeColor="text1"/>
          <w:sz w:val="22"/>
          <w:szCs w:val="22"/>
        </w:rPr>
        <w:t>Ahora bien, al cierre del periodo que se informa, se devengaron 84 mil 16 millones 248 mil 888 pesos 86 centavos, distribuidos de la siguiente manera: para el Poder Legislativo 1 mil 062 millones 578 mil 389 pesos; Poder Judicial 1 mil 392 millones 860 mil 366 pesos 73 centavos; Poder Ejecutivo y Entidades 75 mil 284 millones 487 mil 365 pesos 87 centavos y Organismos Autónomos 6 mil 276 millones 322 mil 767 pesos 26 centavos. Al respecto, es importante puntualizar que el monto devengado por la Auditoria Superior de Michoacán está integrado en el concepto del Poder Legislativo.</w:t>
      </w:r>
    </w:p>
    <w:p w14:paraId="6603C976" w14:textId="77777777" w:rsidR="00501B0F" w:rsidRPr="00501B0F" w:rsidRDefault="00501B0F" w:rsidP="00501B0F">
      <w:pPr>
        <w:spacing w:before="0" w:after="0"/>
        <w:rPr>
          <w:color w:val="000000" w:themeColor="text1"/>
          <w:sz w:val="22"/>
          <w:szCs w:val="22"/>
        </w:rPr>
      </w:pPr>
    </w:p>
    <w:p w14:paraId="3A54A216" w14:textId="3522AB53" w:rsidR="00501B0F" w:rsidRPr="00501B0F" w:rsidRDefault="00501B0F" w:rsidP="00501B0F">
      <w:pPr>
        <w:spacing w:before="0" w:after="0"/>
        <w:rPr>
          <w:color w:val="000000" w:themeColor="text1"/>
          <w:sz w:val="22"/>
          <w:szCs w:val="22"/>
        </w:rPr>
      </w:pPr>
      <w:r w:rsidRPr="00501B0F">
        <w:rPr>
          <w:color w:val="000000" w:themeColor="text1"/>
          <w:sz w:val="22"/>
          <w:szCs w:val="22"/>
        </w:rPr>
        <w:t xml:space="preserve">Por su parte el presupuesto devengado en su Clasificación por Objeto del Gasto se distribuyó de la siguiente manera: en materia de Servicios Personales 32 mil 221 millones 807 mil 595 pesos 91 centavos lo que representa el 104.48% de su presupuesto asignado; Materiales y Suministros 807 millones 633 mil 780 pesos 42 centavos lo cual equivale a un 98.75% del presupuesto autorizado; Servicios Generales 4 mil 578 millones 31 mil 789 pesos 51 centavos que significa un 99.86% del monto autorizado para este rubro; Transferencias, Asignaciones, Subsidios y Otras Ayudas, 26 mil 698 millones 875 mil 325 pesos 75 centavos dando un cumplimiento del 99.92% del presupuesto destinado; Bienes Muebles, Inmuebles e Intangibles 807 millones 463 mil 397 pesos 26 centavos dando un cumplimiento del 99.96%; Inversión Pública, 3 mil 829 millones 526 mil 17 pesos 73 centavos, importe que equivale a un 83.94% del </w:t>
      </w:r>
      <w:r w:rsidRPr="00501B0F">
        <w:rPr>
          <w:color w:val="000000" w:themeColor="text1"/>
          <w:sz w:val="22"/>
          <w:szCs w:val="22"/>
        </w:rPr>
        <w:lastRenderedPageBreak/>
        <w:t>capítulo de gasto destinado; Participaciones y Aportaciones 13 mil 190 millones 993 mil 71 pesos 06 centavos que significa un 99.99% del monto etiquetado para este rubro; en Deuda Pública 1 mil 881 millones 917 mil 911 pesos 22 centavos que representa el 90.83% del monto etiquetado, es importante destacar, los recursos desglosados anteriormente permitieron la operación de las diferentes dependencias de la Administración Pública Estatal para llevar a cabo las acciones que les fueron asignadas y los recursos aplicados en este rubro se encuentran enmarcados con las disposiciones contempladas en el clasificador por objeto del gasto.</w:t>
      </w:r>
    </w:p>
    <w:p w14:paraId="5BDB073F" w14:textId="77777777" w:rsidR="00501B0F" w:rsidRPr="00501B0F" w:rsidRDefault="00501B0F" w:rsidP="00501B0F">
      <w:pPr>
        <w:spacing w:before="0" w:after="0"/>
        <w:rPr>
          <w:color w:val="000000" w:themeColor="text1"/>
          <w:sz w:val="22"/>
          <w:szCs w:val="22"/>
        </w:rPr>
      </w:pPr>
    </w:p>
    <w:p w14:paraId="7CB1F33E" w14:textId="77777777" w:rsidR="00501B0F" w:rsidRPr="00501B0F" w:rsidRDefault="00501B0F" w:rsidP="00501B0F">
      <w:pPr>
        <w:spacing w:before="0" w:after="0"/>
        <w:rPr>
          <w:color w:val="000000" w:themeColor="text1"/>
          <w:sz w:val="22"/>
          <w:szCs w:val="22"/>
        </w:rPr>
      </w:pPr>
      <w:r w:rsidRPr="00501B0F">
        <w:rPr>
          <w:color w:val="000000" w:themeColor="text1"/>
          <w:sz w:val="22"/>
          <w:szCs w:val="22"/>
        </w:rPr>
        <w:t>En materia de inversión pública, se continuó con la ejecución de las obras contratadas en el ejercicio fiscal anterior, así como el actual, las cuales contribuyeron al desarrollo económico del estado, en tal sentido a manera enunciativa más no limitativa se expresa lo siguiente: A través del Fondo Metropolitano Morelia la Secretaría de Comunicaciones y Obras Públicas se encuentra realizando los trabajos para la Ejecución de la Construcción del Distribuidor Vial en el Crucero de Avenida Acueducto con Periférico Paseo de la Republica en la ciudad de Morelia, Michoacán, con un monto devengado de 114 millones 594 mil 797 pesos 66 centavos y se continua la Construcción del Distribuidor Vial en el Crucero de Avenida Morelos Norte con el Periférico Revolución-República en la ciudad de Morelia, Michoacán, con un monto devengado de 437 millones 621 mil 718 pesos 21 centavos, y cuya inversión total para ambos proyectos en el presente ejercicio fiscal fue por el orden de 753 millones 35 mil 367 pesos 78 centavos obras de alta relevancia para la ciudad de Morelia, las cuales se espera sean concluidas en el ejercicio fiscal 2022.</w:t>
      </w:r>
    </w:p>
    <w:p w14:paraId="51CD9F49" w14:textId="77777777" w:rsidR="00501B0F" w:rsidRPr="00501B0F" w:rsidRDefault="00501B0F" w:rsidP="00501B0F">
      <w:pPr>
        <w:spacing w:before="0" w:after="0"/>
        <w:rPr>
          <w:color w:val="000000" w:themeColor="text1"/>
          <w:sz w:val="22"/>
          <w:szCs w:val="22"/>
        </w:rPr>
      </w:pPr>
    </w:p>
    <w:p w14:paraId="5864A6D5" w14:textId="77777777" w:rsidR="00501B0F" w:rsidRPr="00501B0F" w:rsidRDefault="00501B0F" w:rsidP="00501B0F">
      <w:pPr>
        <w:spacing w:before="0" w:after="0"/>
        <w:rPr>
          <w:color w:val="000000" w:themeColor="text1"/>
          <w:sz w:val="22"/>
          <w:szCs w:val="22"/>
        </w:rPr>
      </w:pPr>
      <w:r w:rsidRPr="00501B0F">
        <w:rPr>
          <w:color w:val="000000" w:themeColor="text1"/>
          <w:sz w:val="22"/>
          <w:szCs w:val="22"/>
        </w:rPr>
        <w:t xml:space="preserve">Mediante el Fondo para la Accesibilidad en el Transporte Público para Personas con Discapacidad, la Secretaría de Comunicaciones y Obras Públicas concluyó la Ampliación del </w:t>
      </w:r>
      <w:r w:rsidRPr="00501B0F">
        <w:rPr>
          <w:color w:val="000000" w:themeColor="text1"/>
          <w:sz w:val="22"/>
          <w:szCs w:val="22"/>
        </w:rPr>
        <w:lastRenderedPageBreak/>
        <w:t>Área de Hidroterapia con el Tanque Multifuncional para la Rehabilitación del Paciente Neurológico para el Centro de Rehabilitación y Educación Especial (CREE), en la localidad de Morelia, Municipio de Morelia para lo cual se invirtió la cantidad de 4 millones 385 mil 322 pesos 65 y para la Construcción de Auditorio, Accesos y Equipamiento para Personas con Discapacidad para el Centro de Rehabilitación y Educación Especial (CREE), en la ciudad de Morelia, Michoacán, 3 millones 600 mil 118 pesos 45 centavos.</w:t>
      </w:r>
    </w:p>
    <w:p w14:paraId="28612820" w14:textId="77777777" w:rsidR="00501B0F" w:rsidRPr="00501B0F" w:rsidRDefault="00501B0F" w:rsidP="00501B0F">
      <w:pPr>
        <w:spacing w:before="0" w:after="0"/>
        <w:rPr>
          <w:color w:val="000000" w:themeColor="text1"/>
          <w:sz w:val="22"/>
          <w:szCs w:val="22"/>
        </w:rPr>
      </w:pPr>
    </w:p>
    <w:p w14:paraId="324D18EF" w14:textId="77777777" w:rsidR="00501B0F" w:rsidRPr="00501B0F" w:rsidRDefault="00501B0F" w:rsidP="00501B0F">
      <w:pPr>
        <w:spacing w:before="0" w:after="0"/>
        <w:rPr>
          <w:color w:val="000000" w:themeColor="text1"/>
          <w:sz w:val="22"/>
          <w:szCs w:val="22"/>
        </w:rPr>
      </w:pPr>
      <w:r w:rsidRPr="00501B0F">
        <w:rPr>
          <w:color w:val="000000" w:themeColor="text1"/>
          <w:sz w:val="22"/>
          <w:szCs w:val="22"/>
        </w:rPr>
        <w:t xml:space="preserve">Durante el periodo de enero a diciembre del año 2021, en materia del Fondo de Aportaciones Estatales para la Infraestructura de los Servicios Públicos Municipales se destinó la cantidad de 95 millones 560 mil 728 pesos 10 centavos, para la ejecución de 127 obras realizadas por los municipios, mismas que se relacionan a continuación: Pavimentación con concreto hidráulico de Avenida Francisco Villa, colonia Francisco Villa, en el Municipio de Acuitzio Michoacán; Pavimentación con concreto hidráulico de Calle Manantiales, localidad de La Palma, Acuitzio Michoacán, Municipio: Acuitzio; Construcción de pavimento con concreto hidráulico en la Calle Juan Escutia en la colonia Lázaro cárdenas 2da. sección, ubicada en la localidad de Angamacutiro de la Unión, Municipio de Angamacutiro, Michoacán; Colocación de lámparas led en el Municipio de Angangueo; Pavimentación con concreto hidráulico de la calle Jesús de Nazareno, Municipio de Angangueo, Michoacán; Construcción de red de drenaje sanitario, agua potable, acometidas domiciliarias y pavimentación de acceso a Santa María en localidad de Santa María, Municipio de Huetamo de Núñez, Michoacán; Rehabilitación de la unidad deportiva Hidalgo, de la cabecera municipal del Municipio de Áporo Michoacán; Construcción de unidad deportiva el Playón en Aquila, Municipio Aquila Michoacán; Construcción de bioparque en el Boulevard Lázaro Cárdenas esquina con Boulevard Francisco J. Múgica, Municipio de Ario, Michoacán; Remodelación de parque recreativo en la localidad de Arteaga, Municipio de Arteaga, Michoacán; Pavimentación con concreto </w:t>
      </w:r>
      <w:r w:rsidRPr="00501B0F">
        <w:rPr>
          <w:color w:val="000000" w:themeColor="text1"/>
          <w:sz w:val="22"/>
          <w:szCs w:val="22"/>
        </w:rPr>
        <w:lastRenderedPageBreak/>
        <w:t xml:space="preserve">hidráulico de la calle Niños Héroes de la localidad de El Paso de Hidalgo, Municipio de Briseñas, Michoacán; Pavimentación de las calles Democracia, Pino Blanco, Trabajo Social y Pino Rodeno de la colonia Los Pinos, en la cabecera municipal de Coalcomán de Vázquez Pallares, Michoacán (2da etapa); Pavimentación hidráulica de la Avenida Morelos Sur salida a Zacapu del tramo 0+260 a 0+560 en la localidad de Coeneo Municipio de Coeneo, Michoacán; Construcción de la 1era etapa de andadores turísticos en la Tenencia de San Agustín del Maíz, Municipio de Copándaro de Galeana, Michoacán; Construcción de la primera etapa de la Casa de la Cultura, Municipio de Copándaro de Galeana, Michoacán; Construcción de portales en la plaza principal de Cotija Michoacán; Pavimentación a base de concreto hidráulico, construcción de red de drenaje sanitario y construcción de red de agua potable en las calles de acceso a la plaza principal en la localidad de Cuamio Municipio de Cuitzeo, Michoacán; Construcción de pavimento hidráulico de la calle Javier Mina del barrio de San Lorenzo de la localidad de San Felipe de los Herreros, Municipio de Charapan, Michoacán; Pavimentación a base de concreto hidráulico de la calle Benito Juárez segunda etapa, entre la calle prolongación Vasco de Quiroga y prolongación María Lápiz, Municipio de Charapan, Michoacán; Pavimentación a base de concreto hidráulico de la calle Prolongación Fray Juan de San Miguel entre calle Juan Escutia y Fray Juan de San Miguel, Municipio de Charapan, Michoacán; Pavimentación a base de concreto hidráulico de la calle Prolongación Vasco de Quiroga entre calle María Lápiz y Juan Escutia en su primera etapa en el Municipio de Charapan, Michoacán; Pavimentación a base de concreto hidráulico de la calle Vicente Suarez segunda etapa, entre la calle Agustín Melgar y cerrada, Municipio de Charapan, Michoacán; Pavimentación con concreto hidráulico de la calle Benito Juárez 1° etapa entre Calle 1° de Mayo y calle Cristóbal Colón, en el Barrio de San Sebastián de localidad de San Felipe de los Herreros, Municipio de Charapan, Michoacán; Proyecto Cultural Casa de Cultura, Municipio de Charapan, Michoacán; Construcción de alumbrado público y andador peatonal </w:t>
      </w:r>
      <w:r w:rsidRPr="00501B0F">
        <w:rPr>
          <w:color w:val="000000" w:themeColor="text1"/>
          <w:sz w:val="22"/>
          <w:szCs w:val="22"/>
        </w:rPr>
        <w:lastRenderedPageBreak/>
        <w:t xml:space="preserve">Zurumbeneo - Francisco I. Madero, Municipio de Charo, Michoacán; Rehabilitación de la red de drenaje, agua potable y revestimiento de concreto hidráulico de la calle Gardenia de Chavinda, Municipio de Chavinda, Michoacán; Rehabilitación de la red de drenaje, agua potable y revestimiento de concreto hidráulico de la calle Lázaro Cárdenas de la Soledad, Municipio de Chavinda, Michoacán; Construcción de partidas de drenaje sanitario, agua potable y pavimentación, guarniciones, banquetas en calle Atzimba entre Ocampo Sur y Aquiles Serdán, Municipio de Cherán, Michoacán; Construcción de partidas de drenaje sanitario, agua potable y pavimentación, guarniciones, banquetas en calle lateral izquierdo de Cristóbal Colón entre calle Niños Héroes y Morelos Poniente, Municipio de Cherán, Michoacán; Línea de  conducción de agua potable manantial en la comunidad de Huecato con dirección a la comunidad de Tanaco, Municipio de Cherán, Michoacán; Proyecto integral de saneamiento, (colector norte-tramo de Vivero Comunal a Yurécuaro) en la cabecera municipal en la localidad de Cherán, Michoacán; Proyecto integral de saneamiento, (colector norte-tramo de Yurécuaro a manantial de Kumítzaro) en la cabecera municipal en la localidad de Cherán, Municipio de Cherán, Michoacán; Introducción de drenaje sanitario en la calle Melchor Ocampo y Libramiento Sur, en los barrios de Guadalupe y San Isidro, Municipio de Cherán, Michoacán; Equipamiento de paneles solares para sistema de bombeo agua potable Parque Ostakuaro, en la localidad de Carapan, Municipio de Chilchota, Michoacán; Construcción de pavimento hidráulico y servicios en calle Narciso Mendoza, Municipio de Chilchota, Michoacán; Construcción de pavimento de concreto hidráulico y servicios calle Vasco de Quiroga, Municipio de Chilchota, Michoacán; Construcción de pavimento de concreto hidráulico y servicios  calle  Aldama, Municipio de Chilchota, Michoacán; Construcción huellas de concreto y empedrado en la localidad de Salitre de Estopila, Municipio de Chinicuila, Michoacán; Construcción huellas de concreto y empedrado en la localidad de Tehuantepec, Municipio de Chinicuila, Michoacán; Construcción de calle con </w:t>
      </w:r>
      <w:r w:rsidRPr="00501B0F">
        <w:rPr>
          <w:color w:val="000000" w:themeColor="text1"/>
          <w:sz w:val="22"/>
          <w:szCs w:val="22"/>
        </w:rPr>
        <w:lastRenderedPageBreak/>
        <w:t xml:space="preserve">concreto hidráulico en la colonia El Plan calle Prolongación Nicolás Bravo, Municipio de Churintzio, Michoacán; Pavimentación con concreto hidráulico en calle 3ra. de Paricutín, Municipio de Churumuco, Michoacán; Rehabilitación de imagen urbana en la plaza principal en el Municipio de Ecuandureo Michoacán; Pavimentación de la calle Fresno, Municipio de Epitacio Huerta, Michoacán; Construcción de red de drenaje sanitario, agua potable, acometidas domiciliarias y pavimentación en calle Roma, entre calles General Álvaro Obregón y Loma Blanca, en la localidad de Huetamo, Municipio de Huetamo de Núñez, Michoacán; Sustitución de alumbrado público, mejorando eficiencia a base de lámparas led en la cabecera municipal del Municipio de Huiramba, Michoacán; Pavimentación a base de concreto hidráulico en la calle principal de la Comunidad de las Tablas, Municipio de Huiramba, Michoacán; Construcción de 2 aulas adosadas en Telebachillerato no. 78., Municipio de Jiménez, Michoacán; Pavimentación con concreto hidráulico en calle Josefa Ortiz de Domínguez, Municipio de Jiménez, Michoacán; Construcción del alumbrado público en la calle Cristo Rey en la localidad de Lagunillas en el Municipio de Lagunillas, Michoacán; Reconstrucción de Avenida Revolución Poniente, Municipio de Madero, Michoacán; Ampliación de pavimento a base de concreto hidráulico en la localidad de El Capulín en la calle Cinco de Mayo, Municipio de Maravatío, Michoacán; Ampliación de camino a base de carpeta asfáltica en la localidad de Saucillo Segundo, Municipio de Maravatío, Michoacán; Pavimentación de concreto hidráulico de la calle Esteban Calderón, colonia Vista Industrial, del Municipio de Lázaro Cárdenas, Michoacán; Reencarpetamiento de concreto asfáltico en Avenida Fraccionamiento Noyola, Municipio de Lázaro Cárdenas, Michoacán; Pavimentación de concreto hidráulico de la calle Marfil, colonia La Joya, de la Tenencia de Guacamayas, del Municipio de Lázaro Cárdenas, Michoacán; Pavimentación de concreto hidráulico del acceso principal a la colonia Flamingos, Tenencia de Guacamayas, Municipio de Lázaro Cárdenas, Michoacán; Segunda etapa de la pavimentación de concreto hidráulico de la calle acceso a </w:t>
      </w:r>
      <w:r w:rsidRPr="00501B0F">
        <w:rPr>
          <w:color w:val="000000" w:themeColor="text1"/>
          <w:sz w:val="22"/>
          <w:szCs w:val="22"/>
        </w:rPr>
        <w:lastRenderedPageBreak/>
        <w:t xml:space="preserve">la preparatoria General Lázaro Cárdenas de la colonia Aeropuerto, Tenencia de Guacamayas, Municipio de Lázaro Cárdenas, Michoacán; Pavimentación con concreto hidráulico en la calle Ignacio Allende, en la localidad de Arantepacua, Municipio de Nahuatzen, Michoacán; Ampliación de la red eléctrica en la calle Colegio de Bachilleres, Municipio de Nahuatzen, Michoacán; Construcción de pavimento con concreto hidráulico de la calle Amado Nervo en el barrio primero con una meta de 135 mts., en el Municipio de Nahuatzen, Michoacán; Construcción de muro de contención y rehabilitación de patio de la clínica de la localidad de Arantepacua, Municipio de Nahuatzen, Michoacán; Construcción de pavimento con concreto hidráulico en la calle José María Morelos de la localidad de Comachuen, Municipio de Nahuatzen, Michoacán; Conservación de prolongación de calle de acceso a la Comunidad de San Isidro, con una meta de 1000 mts. en el Municipio de Nahuatzen, Michoacán; Construcción de pavimento hidráulico en la calle Marcelino González en la localidad de Nocupétaro de Morelos en el Municipio de Nocupétaro, Michoacán; Rehabilitación y modernización de red de alumbrado público con luminarias led ecológicas de la cabecera municipal de Nuevo San Juan, Municipio de Nuevo Parangaricutiro, Michoacán; Construcción de pavimentación en la localidad de Nuevo San Juan Parangaricutiro en la Avenida Linda Vista, Municipio de Nuevo Parangaricutiro, Michoacán; Construcción de andadores, jardineras, alumbrado y equipamiento en la plaza pública de la localidad de Ibérica, Municipio de Nuevo Urecho, Michoacán; Construcción con carpeta asfáltica en caliente  del libramiento sur de la Tenencia de Cañada de Ramírez, del km 0+000 al km 0+427, Municipio de Numarán, Michoacán; Suministro y colocación de luminarias led, Municipio de Numarán, Michoacán; Construcción de la tercera etapa del Parque Temático Recreativo en los terrenos de las canchitas, en la cabecera municipal, Municipio de Ocampo, Michoacán; Construcción de la segunda etapa del parque temático recreativo en los terrenos de las canchitas, en la cabecera municipal, Municipio de Ocampo, Michoacán; Construcción del camino de Buenos Aires al Cahulote km </w:t>
      </w:r>
      <w:r w:rsidRPr="00501B0F">
        <w:rPr>
          <w:color w:val="000000" w:themeColor="text1"/>
          <w:sz w:val="22"/>
          <w:szCs w:val="22"/>
        </w:rPr>
        <w:lastRenderedPageBreak/>
        <w:t xml:space="preserve">4+000 al 4+701, Municipio de Parácuaro, Michoacán; Construcción del camino de Buenos Aires al Cahulote del km 5+400 al 6+450, Municipio de Parácuaro, Michoacán; Reconstrucción de pavimento con concreto hidráulico en calle Hidalgo Primera Etapa, Municipio de Paracho, Michoacán; Construcción de andador en la Avenida 20 de noviembre en el Municipio de Paracho, Michoacán; Mejoramiento del Centro Artístico y Cultural de Investigación y Desarrollo de la Guitarra en el Municipio de  Paracho, Michoacán; Construcción de pavimento con adocreto en calle Francisco I. Madero, primera etapa, Municipio de Paracho, Michoacán; Programa Nacional de reconstrucción 2021, templo de Nuestra Señora de la Asunción, Municipio de Pátzcuaro, Michoacán; Pavimentación con concreto hidráulico de calle Benito Juárez en la localidad de Ziquítaro, Municipio de Penjamillo, Michoacán; Unidad deportiva Gildardo Magaña, en el Municipio de Peribán de Ramos, Michoacán; Construcción de pavimento en concreto hidráulico con cambio de líneas de agua potable y drenaje sanitario con acometidas domiciliarias en la Avenida Hidalgo entre la calle 16 de Septiembre y la calle Francisco Javier Mina en la colonia Centro en el Municipio de La Piedad de Cabadas, Michoacán; Pavimentación en concreto hidráulico calle Tacámbaro entre pavimento existente y última casa, Municipio de La Piedad de Cabadas, Michoacán; Pavimentación en concreto hidráulico de calle Pedro Aceves entre pavimento existente cadenamiento 0+000 al 0+181.5, Municipio de La Piedad de Cabadas, Michoacán; Tecnificación con riego y rehabilitación de camellones del Boulevard Lázaro Cárdenas entre las calles Olivos y H. Colegio Militar, Municipio de La Piedad de Cabadas, Michoacán; Rehabilitación en carpeta asfáltica de camino a la Comunidad de Cujuarato, Municipio de La Piedad de Cabadas, Michoacán; Pavimentación a base de concreto hidráulico en la calle Aguascalientes, Municipio: Puruándiro; Reconstrucción a base de concreto hidráulico en la calle Ana María Gallaga tramo entre las calles Vasco de Quiroga y Matamoros, Municipio de Puruándiro, Michoacán; Construcción de red de drenaje sanitario, acometidas domiciliarias, agua potable </w:t>
      </w:r>
      <w:r w:rsidRPr="00501B0F">
        <w:rPr>
          <w:color w:val="000000" w:themeColor="text1"/>
          <w:sz w:val="22"/>
          <w:szCs w:val="22"/>
        </w:rPr>
        <w:lastRenderedPageBreak/>
        <w:t xml:space="preserve">y reposición de pavimento asfaltico en la calle Francisco J. Múgica en la localidad de Queréndaro, Municipio de Queréndaro, Michoacán; Construcción de pavimentación hidráulica e imagen urbana en la Avenida Lázaro Cárdenas acceso sur del Municipio de Quiroga, Michoacán; Construcción de pavimento con concreto hidráulico,  en la calle Azucareros en la colonia Carlos Gálvez Betancourt, Municipio de Los Reyes, Michoacán; Construcción de pavimento con concreto hidráulico, en el Municipio de Los Reyes Michoacán, en la calle Emiliano Zapata de la localidad de Cherato; Alumbrado público con tecnología led  del circuito Benjamín Sánchez- Calzada de los Mártires  entre Don Bosco y Pedro Vargas en el Municipio de Sahuayo, Michoacán; Construcción de pavimento en concreto hidráulico con colector pluvial, línea de agua potable y drenaje sanitario con acometidas domiciliarias, banquetas en la calle Benjamín Sánchez, entre Don Bosco y Calzada de los Mártires en la localidad de Sahuayo de Morelos, Michoacán; Construcción de pavimento en concreto hidráulico con línea de agua potable y drenaje sanitario con acometidas domiciliarias, banquetas, en la calle Calzada de Los Mártires, entre Benjamín Sánchez y Pedro Vargas en la localidad de Sahuayo de Morelos, Michoacán; Alumbrado público con tecnología led de circuito Flor del Agua a Comunidad de la Barranca del Aguacate, Municipio de Sahuayo, Michoacán; Alumbrado público con tecnología led de acceso a la comunidad de La Cabaña, Municipio de Sahuayo, Michoacán; Pavimentación a base de concreto hidráulico de la calle Alejandro Fleming (acceso al rastro municipal) en el Municipio de Santa Ana Maya, Michoacán; Construcción de camino con pavimento asfáltico en el camino Las Cruces - Japito en el Municipio de Salvador Escalante, Michoacán; Ampliación de alumbrado público salida al Tizate, Municipio de Tancítaro, Michoacán; Pavimentación, servicios sanitarios y acometidas domiciliarias en la calle Francisco I. Madero (1ra. etapa) en la localidad de Tarécuaro en el Municipio de Tangamandapio, Michoacán; Pavimentación con concreto hidráulico de la tercera etapa de la modernización a 4 carriles de la Avenida Ampliación Revolución y </w:t>
      </w:r>
      <w:r w:rsidRPr="00501B0F">
        <w:rPr>
          <w:color w:val="000000" w:themeColor="text1"/>
          <w:sz w:val="22"/>
          <w:szCs w:val="22"/>
        </w:rPr>
        <w:lastRenderedPageBreak/>
        <w:t xml:space="preserve">construcción del alumbrado público de la cota 0+300 a la cota 0+371, de la colonia Barrio Alto del Municipio de Taretan, Michoacán; Pavimento con concreto hidráulico de la calle Profesor Eugenio Chávez de la localidad de Tahuejo, Municipio de Taretan, Michoacán; Pavimentación con concreto hidráulico de la calle Camelinas, entre las calles Avenida Ampliación Revolución y acceso a granjas, en Barrio Alto del Municipio de Taretan, Michoacán; Construcción de pavimento hidráulico en calle 16 de Septiembre (entre las calles Avenida Comisión de Tepalcatepec y Carlos Salazar), Municipio de Tepalcatepec, Michoacán; Construcción de pavimento hidráulico en calle 16 de Septiembre (entre las calles Carlos Salazar y Mariano Abasolo), Municipio de Tepalcatepec, Michoacán; Construcción de pavimento hidráulico en calle 16 de Septiembre (entre las calles Mariano Abasolo y Francisco Zarco), Municipio de Tepalcatepec, Michoacán; Construcción de pavimento hidráulico en calle Jiménez y calle Oaxaca, Municipio de Tingambato, Michoacán; Construcción de red de drenaje sanitario, acometidas domiciliarias, agua potable y reposición de pavimento en la calle Zaragoza, en la Comunidad de San Francisco Pichátaro, Michoacán; Construcción de pavimentación de la Calzada del panteón, colonia La Arboleda, en el Municipio de Tiquicheo, de Nicolás Romero, Michoacán; Reencarpetamiento con concreto asfáltico de la carretera La Yerbabuena primera etapa, localidad La Yerbabuena, en el Municipio de Tlazazalca, Michoacán; Construcción de pavimentación con concreto hidráulico en calles de la cabecera municipal, en el Municipio de Tuzantla, Michoacán;  Pavimentación de la calle Aristeo Mercado tercera etapa en la cabecera municipal de Tzintzuntzan, Michoacán; Construcción de techumbre en la escuela primaria Emiliano Zapata en la Comunidad del Zapotillo, Municipio de Tzitzio, Michoacán; Rehabilitación de carpeta con mezcla asfáltica en caliente de la calle Francisca M. Negrete, entre la calle Sor Juana Inés hasta calle Lázaro Cárdenas, en la localidad de Vista Hermosa de Negrete, Michoacán; Rehabilitación integral de la calle 16 de Septiembre, Municipio de Yurécuaro, Michoacán; Construcción de pavimento hidráulico en calle Durango </w:t>
      </w:r>
      <w:r w:rsidRPr="00501B0F">
        <w:rPr>
          <w:color w:val="000000" w:themeColor="text1"/>
          <w:sz w:val="22"/>
          <w:szCs w:val="22"/>
        </w:rPr>
        <w:lastRenderedPageBreak/>
        <w:t>en la colonia Llanos de Buena Vista, en el Municipio de Zacapu, Michoacán; Construcción de pavimento hidráulico en calle Justo Sierra, en colonia El Cuinato, en el Municipio de Zacapu, Michoacán; Construcción de pavimento hidráulico en calle Profesor Ciriaco Torres, en la localidad de Zacapu, en el Municipio de Zacapu Michoacán; Construcción de pavimento con carpeta asfáltica Avenida Luis Hernández cuarta etapa, Municipio de Zamora, Michoacán; Rehabilitación de pavimento asfáltico Avenida Juárez de Labastida a Fraccionamiento San José, Municipio: Zamora, Michoacán; Construcción de banquetas en Avenida Juárez Poniente 2° etapa, Municipio de Zamora, Michoacán; Construcción de pavimento asfáltico calle Labastida entre Avenida Juárez y Ferrocarril, Municipio de Zamora, Michoacán; Rehabilitación de línea de conducción a bombeo y red de distribución en el Municipio de Zináparo, Michoacán; Pavimentación y construcción de alumbrado público de la calle Ignacio López Rayón, tramo Benedicto López a la calle Pípila en el Municipio de Zitácuaro, Michoacán; Construcción de pavimento a base de concreto hidráulico  en la calle Cuauhtémoc entre calle Pípila y calle Francisco I. Madero, Municipio de José Sixto Verduzco, Michoacán; Construcción de pavimento a base de concreto hidráulico en la calle Melchor Ocampo entre Emiliano Zapata y Francisco I. Madero en el Municipio de: José Sixto Verduzco, Michoacán; Suministro de equipo para planta de reciclaje de basura capacidad 10m3/hr en el relleno sanitario del Municipio de José Sixto Verduzco, Michoacán.</w:t>
      </w:r>
    </w:p>
    <w:p w14:paraId="52C26356" w14:textId="77777777" w:rsidR="00501B0F" w:rsidRPr="00501B0F" w:rsidRDefault="00501B0F" w:rsidP="00501B0F">
      <w:pPr>
        <w:spacing w:before="0" w:after="0"/>
        <w:rPr>
          <w:color w:val="000000" w:themeColor="text1"/>
          <w:sz w:val="22"/>
          <w:szCs w:val="22"/>
        </w:rPr>
      </w:pPr>
    </w:p>
    <w:p w14:paraId="22C21C82" w14:textId="0669C445" w:rsidR="001D43AC" w:rsidRDefault="00501B0F" w:rsidP="00501B0F">
      <w:pPr>
        <w:spacing w:before="0" w:after="0"/>
        <w:rPr>
          <w:color w:val="000000" w:themeColor="text1"/>
          <w:sz w:val="22"/>
          <w:szCs w:val="22"/>
        </w:rPr>
      </w:pPr>
      <w:r w:rsidRPr="00501B0F">
        <w:rPr>
          <w:color w:val="000000" w:themeColor="text1"/>
          <w:sz w:val="22"/>
          <w:szCs w:val="22"/>
        </w:rPr>
        <w:t>En materia del Financiamiento y/o Empréstito la Secretaría de Comunicaciones y Obras Públicas comprometió la ejecución de obras de gran importancia con cargo a los recursos contratados por el Gobierno del Estado en el ejercicio fiscal 2021, en aras de transparentar e informar la situación de este a continuación, se enlistan las mismas con su monto devengado.</w:t>
      </w:r>
    </w:p>
    <w:p w14:paraId="39CBFC8C" w14:textId="12F22F80" w:rsidR="001D43AC" w:rsidRDefault="00501B0F" w:rsidP="00501B0F">
      <w:pPr>
        <w:autoSpaceDE w:val="0"/>
        <w:autoSpaceDN w:val="0"/>
        <w:adjustRightInd w:val="0"/>
        <w:spacing w:before="0" w:after="0"/>
        <w:ind w:left="426"/>
        <w:jc w:val="center"/>
        <w:rPr>
          <w:color w:val="000000" w:themeColor="text1"/>
          <w:sz w:val="22"/>
          <w:szCs w:val="22"/>
        </w:rPr>
      </w:pPr>
      <w:r>
        <w:rPr>
          <w:noProof/>
          <w:color w:val="000000" w:themeColor="text1"/>
          <w:sz w:val="22"/>
          <w:szCs w:val="22"/>
          <w:lang w:val="es-MX" w:eastAsia="es-MX"/>
        </w:rPr>
        <w:lastRenderedPageBreak/>
        <w:drawing>
          <wp:inline distT="0" distB="0" distL="0" distR="0" wp14:anchorId="073DFB8A" wp14:editId="0D319A51">
            <wp:extent cx="6133465" cy="809625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47210" cy="8114394"/>
                    </a:xfrm>
                    <a:prstGeom prst="rect">
                      <a:avLst/>
                    </a:prstGeom>
                    <a:noFill/>
                  </pic:spPr>
                </pic:pic>
              </a:graphicData>
            </a:graphic>
          </wp:inline>
        </w:drawing>
      </w:r>
    </w:p>
    <w:p w14:paraId="25AC2521" w14:textId="3EAA0135" w:rsidR="001D57A5" w:rsidRDefault="001D57A5" w:rsidP="0054332A">
      <w:pPr>
        <w:autoSpaceDE w:val="0"/>
        <w:autoSpaceDN w:val="0"/>
        <w:adjustRightInd w:val="0"/>
        <w:spacing w:before="0" w:after="0"/>
        <w:ind w:left="426"/>
        <w:rPr>
          <w:color w:val="000000" w:themeColor="text1"/>
          <w:sz w:val="22"/>
          <w:szCs w:val="22"/>
        </w:rPr>
      </w:pPr>
    </w:p>
    <w:p w14:paraId="58540450" w14:textId="3A6F48DB" w:rsidR="004D2C06" w:rsidRDefault="004D2C06" w:rsidP="00495679">
      <w:pPr>
        <w:autoSpaceDE w:val="0"/>
        <w:autoSpaceDN w:val="0"/>
        <w:adjustRightInd w:val="0"/>
        <w:spacing w:before="0" w:after="0"/>
        <w:ind w:left="426"/>
        <w:rPr>
          <w:color w:val="000000" w:themeColor="text1"/>
          <w:sz w:val="22"/>
          <w:szCs w:val="22"/>
        </w:rPr>
      </w:pPr>
    </w:p>
    <w:p w14:paraId="37E3D285" w14:textId="5BFBBEB3" w:rsidR="004D2C06" w:rsidRPr="0054332A" w:rsidRDefault="00501B0F" w:rsidP="00E14182">
      <w:pPr>
        <w:autoSpaceDE w:val="0"/>
        <w:autoSpaceDN w:val="0"/>
        <w:adjustRightInd w:val="0"/>
        <w:spacing w:before="0" w:after="0"/>
        <w:ind w:left="426"/>
        <w:jc w:val="center"/>
        <w:rPr>
          <w:color w:val="000000" w:themeColor="text1"/>
          <w:sz w:val="22"/>
          <w:szCs w:val="22"/>
        </w:rPr>
      </w:pPr>
      <w:r>
        <w:rPr>
          <w:noProof/>
          <w:color w:val="000000" w:themeColor="text1"/>
          <w:sz w:val="22"/>
          <w:szCs w:val="22"/>
          <w:lang w:val="es-MX" w:eastAsia="es-MX"/>
        </w:rPr>
        <w:drawing>
          <wp:inline distT="0" distB="0" distL="0" distR="0" wp14:anchorId="162433DF" wp14:editId="127BB5BE">
            <wp:extent cx="6057100" cy="7497445"/>
            <wp:effectExtent l="0" t="0" r="0" b="825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63980" cy="7505960"/>
                    </a:xfrm>
                    <a:prstGeom prst="rect">
                      <a:avLst/>
                    </a:prstGeom>
                    <a:noFill/>
                  </pic:spPr>
                </pic:pic>
              </a:graphicData>
            </a:graphic>
          </wp:inline>
        </w:drawing>
      </w:r>
    </w:p>
    <w:p w14:paraId="3A1013F4" w14:textId="6BA20BF8" w:rsidR="004D2C06" w:rsidRDefault="00501B0F" w:rsidP="00501B0F">
      <w:pPr>
        <w:spacing w:before="0" w:after="0"/>
        <w:jc w:val="center"/>
        <w:rPr>
          <w:sz w:val="12"/>
          <w:szCs w:val="12"/>
        </w:rPr>
      </w:pPr>
      <w:r>
        <w:rPr>
          <w:noProof/>
          <w:sz w:val="12"/>
          <w:szCs w:val="12"/>
          <w:lang w:val="es-MX" w:eastAsia="es-MX"/>
        </w:rPr>
        <w:lastRenderedPageBreak/>
        <w:drawing>
          <wp:inline distT="0" distB="0" distL="0" distR="0" wp14:anchorId="0214C449" wp14:editId="66307269">
            <wp:extent cx="6334125" cy="7974330"/>
            <wp:effectExtent l="0" t="0" r="0" b="762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34125" cy="7974330"/>
                    </a:xfrm>
                    <a:prstGeom prst="rect">
                      <a:avLst/>
                    </a:prstGeom>
                    <a:noFill/>
                  </pic:spPr>
                </pic:pic>
              </a:graphicData>
            </a:graphic>
          </wp:inline>
        </w:drawing>
      </w:r>
    </w:p>
    <w:p w14:paraId="15DA571A" w14:textId="77777777" w:rsidR="003B79B0" w:rsidRDefault="003B79B0" w:rsidP="004D2C06">
      <w:pPr>
        <w:spacing w:before="0" w:after="0"/>
        <w:rPr>
          <w:sz w:val="12"/>
          <w:szCs w:val="12"/>
        </w:rPr>
      </w:pPr>
    </w:p>
    <w:p w14:paraId="3EDF51DC" w14:textId="3DDB153F" w:rsidR="003B79B0" w:rsidRPr="0054332A" w:rsidRDefault="003B79B0" w:rsidP="0054332A">
      <w:pPr>
        <w:spacing w:before="0" w:after="0"/>
        <w:rPr>
          <w:sz w:val="12"/>
          <w:szCs w:val="12"/>
        </w:rPr>
      </w:pPr>
    </w:p>
    <w:p w14:paraId="7B070D89" w14:textId="7A3B6E64" w:rsidR="003B79B0" w:rsidRDefault="00501B0F" w:rsidP="004439AF">
      <w:pPr>
        <w:jc w:val="center"/>
        <w:rPr>
          <w:color w:val="833C0B" w:themeColor="accent2" w:themeShade="80"/>
        </w:rPr>
      </w:pPr>
      <w:r>
        <w:rPr>
          <w:noProof/>
          <w:color w:val="833C0B" w:themeColor="accent2" w:themeShade="80"/>
          <w:lang w:val="es-MX" w:eastAsia="es-MX"/>
        </w:rPr>
        <w:drawing>
          <wp:inline distT="0" distB="0" distL="0" distR="0" wp14:anchorId="744E3987" wp14:editId="77A56DD6">
            <wp:extent cx="6334125" cy="790702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34125" cy="7907020"/>
                    </a:xfrm>
                    <a:prstGeom prst="rect">
                      <a:avLst/>
                    </a:prstGeom>
                    <a:noFill/>
                  </pic:spPr>
                </pic:pic>
              </a:graphicData>
            </a:graphic>
          </wp:inline>
        </w:drawing>
      </w:r>
    </w:p>
    <w:p w14:paraId="71F971DA" w14:textId="191FBD08" w:rsidR="004F126F" w:rsidRDefault="00501B0F" w:rsidP="00501B0F">
      <w:pPr>
        <w:jc w:val="center"/>
        <w:rPr>
          <w:color w:val="833C0B" w:themeColor="accent2" w:themeShade="80"/>
        </w:rPr>
      </w:pPr>
      <w:r>
        <w:rPr>
          <w:noProof/>
          <w:color w:val="833C0B" w:themeColor="accent2" w:themeShade="80"/>
          <w:lang w:val="es-MX" w:eastAsia="es-MX"/>
        </w:rPr>
        <w:lastRenderedPageBreak/>
        <w:drawing>
          <wp:inline distT="0" distB="0" distL="0" distR="0" wp14:anchorId="1AE61F35" wp14:editId="50AD082E">
            <wp:extent cx="6334125" cy="800481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34125" cy="8004810"/>
                    </a:xfrm>
                    <a:prstGeom prst="rect">
                      <a:avLst/>
                    </a:prstGeom>
                    <a:noFill/>
                  </pic:spPr>
                </pic:pic>
              </a:graphicData>
            </a:graphic>
          </wp:inline>
        </w:drawing>
      </w:r>
    </w:p>
    <w:p w14:paraId="34AFA626" w14:textId="1DCE1177" w:rsidR="003B79B0" w:rsidRDefault="00501B0F" w:rsidP="00501B0F">
      <w:pPr>
        <w:jc w:val="center"/>
        <w:rPr>
          <w:color w:val="833C0B" w:themeColor="accent2" w:themeShade="80"/>
        </w:rPr>
      </w:pPr>
      <w:r>
        <w:rPr>
          <w:noProof/>
          <w:color w:val="833C0B" w:themeColor="accent2" w:themeShade="80"/>
          <w:lang w:val="es-MX" w:eastAsia="es-MX"/>
        </w:rPr>
        <w:lastRenderedPageBreak/>
        <w:drawing>
          <wp:inline distT="0" distB="0" distL="0" distR="0" wp14:anchorId="4C4E11C5" wp14:editId="1B5E8611">
            <wp:extent cx="6200775" cy="7573338"/>
            <wp:effectExtent l="0" t="0" r="0" b="889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01927" cy="7574745"/>
                    </a:xfrm>
                    <a:prstGeom prst="rect">
                      <a:avLst/>
                    </a:prstGeom>
                    <a:noFill/>
                  </pic:spPr>
                </pic:pic>
              </a:graphicData>
            </a:graphic>
          </wp:inline>
        </w:drawing>
      </w:r>
    </w:p>
    <w:p w14:paraId="61BF511C" w14:textId="77777777" w:rsidR="003B79B0" w:rsidRDefault="003B79B0" w:rsidP="004D2C06">
      <w:pPr>
        <w:rPr>
          <w:color w:val="833C0B" w:themeColor="accent2" w:themeShade="80"/>
        </w:rPr>
      </w:pPr>
    </w:p>
    <w:p w14:paraId="03979902" w14:textId="17EC1712" w:rsidR="003B79B0" w:rsidRDefault="00501B0F" w:rsidP="00501B0F">
      <w:pPr>
        <w:jc w:val="center"/>
        <w:rPr>
          <w:color w:val="833C0B" w:themeColor="accent2" w:themeShade="80"/>
        </w:rPr>
      </w:pPr>
      <w:r>
        <w:rPr>
          <w:noProof/>
          <w:color w:val="833C0B" w:themeColor="accent2" w:themeShade="80"/>
          <w:lang w:val="es-MX" w:eastAsia="es-MX"/>
        </w:rPr>
        <w:lastRenderedPageBreak/>
        <w:drawing>
          <wp:inline distT="0" distB="0" distL="0" distR="0" wp14:anchorId="395BFA44" wp14:editId="78BD7987">
            <wp:extent cx="6334125" cy="787654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34125" cy="7876540"/>
                    </a:xfrm>
                    <a:prstGeom prst="rect">
                      <a:avLst/>
                    </a:prstGeom>
                    <a:noFill/>
                  </pic:spPr>
                </pic:pic>
              </a:graphicData>
            </a:graphic>
          </wp:inline>
        </w:drawing>
      </w:r>
    </w:p>
    <w:p w14:paraId="3310C9D5" w14:textId="77777777" w:rsidR="003B79B0" w:rsidRDefault="003B79B0" w:rsidP="004D2C06">
      <w:pPr>
        <w:rPr>
          <w:color w:val="833C0B" w:themeColor="accent2" w:themeShade="80"/>
        </w:rPr>
      </w:pPr>
    </w:p>
    <w:p w14:paraId="135D55B1" w14:textId="30F86A21" w:rsidR="003B79B0" w:rsidRDefault="00501B0F" w:rsidP="00840CFE">
      <w:pPr>
        <w:jc w:val="center"/>
        <w:rPr>
          <w:color w:val="833C0B" w:themeColor="accent2" w:themeShade="80"/>
        </w:rPr>
      </w:pPr>
      <w:r>
        <w:rPr>
          <w:noProof/>
          <w:color w:val="833C0B" w:themeColor="accent2" w:themeShade="80"/>
          <w:lang w:val="es-MX" w:eastAsia="es-MX"/>
        </w:rPr>
        <w:drawing>
          <wp:inline distT="0" distB="0" distL="0" distR="0" wp14:anchorId="40B35F97" wp14:editId="1D1702AE">
            <wp:extent cx="5981700" cy="7628392"/>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82744" cy="7629723"/>
                    </a:xfrm>
                    <a:prstGeom prst="rect">
                      <a:avLst/>
                    </a:prstGeom>
                    <a:noFill/>
                  </pic:spPr>
                </pic:pic>
              </a:graphicData>
            </a:graphic>
          </wp:inline>
        </w:drawing>
      </w:r>
    </w:p>
    <w:p w14:paraId="7EAD1CDF" w14:textId="3F5BBA44" w:rsidR="003B79B0" w:rsidRDefault="00501B0F" w:rsidP="00501B0F">
      <w:pPr>
        <w:jc w:val="center"/>
        <w:rPr>
          <w:color w:val="833C0B" w:themeColor="accent2" w:themeShade="80"/>
        </w:rPr>
      </w:pPr>
      <w:r>
        <w:rPr>
          <w:noProof/>
          <w:color w:val="833C0B" w:themeColor="accent2" w:themeShade="80"/>
          <w:lang w:val="es-MX" w:eastAsia="es-MX"/>
        </w:rPr>
        <w:lastRenderedPageBreak/>
        <w:drawing>
          <wp:inline distT="0" distB="0" distL="0" distR="0" wp14:anchorId="687861EA" wp14:editId="5078A4EB">
            <wp:extent cx="6334125" cy="8016875"/>
            <wp:effectExtent l="0" t="0" r="0" b="317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34125" cy="8016875"/>
                    </a:xfrm>
                    <a:prstGeom prst="rect">
                      <a:avLst/>
                    </a:prstGeom>
                    <a:noFill/>
                  </pic:spPr>
                </pic:pic>
              </a:graphicData>
            </a:graphic>
          </wp:inline>
        </w:drawing>
      </w:r>
    </w:p>
    <w:p w14:paraId="65DFCA10" w14:textId="77777777" w:rsidR="00501B0F" w:rsidRDefault="00501B0F" w:rsidP="004D2C06">
      <w:pPr>
        <w:rPr>
          <w:color w:val="833C0B" w:themeColor="accent2" w:themeShade="80"/>
        </w:rPr>
      </w:pPr>
    </w:p>
    <w:p w14:paraId="22CB083D" w14:textId="450C4FB3" w:rsidR="00501B0F" w:rsidRDefault="00501B0F" w:rsidP="00840CFE">
      <w:pPr>
        <w:jc w:val="center"/>
        <w:rPr>
          <w:color w:val="833C0B" w:themeColor="accent2" w:themeShade="80"/>
        </w:rPr>
      </w:pPr>
      <w:r>
        <w:rPr>
          <w:noProof/>
          <w:color w:val="833C0B" w:themeColor="accent2" w:themeShade="80"/>
          <w:lang w:val="es-MX" w:eastAsia="es-MX"/>
        </w:rPr>
        <w:drawing>
          <wp:inline distT="0" distB="0" distL="0" distR="0" wp14:anchorId="0E3FD806" wp14:editId="2DB831F7">
            <wp:extent cx="6001036" cy="772223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01968" cy="7723434"/>
                    </a:xfrm>
                    <a:prstGeom prst="rect">
                      <a:avLst/>
                    </a:prstGeom>
                    <a:noFill/>
                  </pic:spPr>
                </pic:pic>
              </a:graphicData>
            </a:graphic>
          </wp:inline>
        </w:drawing>
      </w:r>
    </w:p>
    <w:p w14:paraId="4075A4B5" w14:textId="05E50BC1" w:rsidR="00501B0F" w:rsidRDefault="00501B0F" w:rsidP="00501B0F">
      <w:pPr>
        <w:jc w:val="center"/>
        <w:rPr>
          <w:color w:val="833C0B" w:themeColor="accent2" w:themeShade="80"/>
        </w:rPr>
      </w:pPr>
      <w:r>
        <w:rPr>
          <w:noProof/>
          <w:color w:val="833C0B" w:themeColor="accent2" w:themeShade="80"/>
          <w:lang w:val="es-MX" w:eastAsia="es-MX"/>
        </w:rPr>
        <w:lastRenderedPageBreak/>
        <w:drawing>
          <wp:inline distT="0" distB="0" distL="0" distR="0" wp14:anchorId="114602B7" wp14:editId="25EDA943">
            <wp:extent cx="6172200" cy="8305090"/>
            <wp:effectExtent l="0" t="0" r="0" b="127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73082" cy="8306277"/>
                    </a:xfrm>
                    <a:prstGeom prst="rect">
                      <a:avLst/>
                    </a:prstGeom>
                    <a:noFill/>
                  </pic:spPr>
                </pic:pic>
              </a:graphicData>
            </a:graphic>
          </wp:inline>
        </w:drawing>
      </w:r>
    </w:p>
    <w:p w14:paraId="6ECC2E2C" w14:textId="77777777" w:rsidR="00501B0F" w:rsidRDefault="00501B0F" w:rsidP="004D2C06">
      <w:pPr>
        <w:rPr>
          <w:color w:val="833C0B" w:themeColor="accent2" w:themeShade="80"/>
        </w:rPr>
      </w:pPr>
    </w:p>
    <w:p w14:paraId="01FDF464" w14:textId="045A6C75" w:rsidR="00501B0F" w:rsidRDefault="00501B0F" w:rsidP="00840CFE">
      <w:pPr>
        <w:jc w:val="center"/>
        <w:rPr>
          <w:color w:val="833C0B" w:themeColor="accent2" w:themeShade="80"/>
        </w:rPr>
      </w:pPr>
      <w:r>
        <w:rPr>
          <w:noProof/>
          <w:color w:val="833C0B" w:themeColor="accent2" w:themeShade="80"/>
          <w:lang w:val="es-MX" w:eastAsia="es-MX"/>
        </w:rPr>
        <w:drawing>
          <wp:inline distT="0" distB="0" distL="0" distR="0" wp14:anchorId="39C8E80E" wp14:editId="1EEB9CB2">
            <wp:extent cx="6334125" cy="771842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34125" cy="7718425"/>
                    </a:xfrm>
                    <a:prstGeom prst="rect">
                      <a:avLst/>
                    </a:prstGeom>
                    <a:noFill/>
                  </pic:spPr>
                </pic:pic>
              </a:graphicData>
            </a:graphic>
          </wp:inline>
        </w:drawing>
      </w:r>
    </w:p>
    <w:p w14:paraId="4B3E5E08" w14:textId="248BB195" w:rsidR="00501B0F" w:rsidRDefault="0007002C" w:rsidP="0007002C">
      <w:pPr>
        <w:jc w:val="center"/>
        <w:rPr>
          <w:color w:val="833C0B" w:themeColor="accent2" w:themeShade="80"/>
        </w:rPr>
      </w:pPr>
      <w:r>
        <w:rPr>
          <w:noProof/>
          <w:color w:val="833C0B" w:themeColor="accent2" w:themeShade="80"/>
          <w:lang w:val="es-MX" w:eastAsia="es-MX"/>
        </w:rPr>
        <w:lastRenderedPageBreak/>
        <w:drawing>
          <wp:inline distT="0" distB="0" distL="0" distR="0" wp14:anchorId="71B95862" wp14:editId="0C75F6DA">
            <wp:extent cx="6334125" cy="7937500"/>
            <wp:effectExtent l="0" t="0" r="0" b="635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34125" cy="7937500"/>
                    </a:xfrm>
                    <a:prstGeom prst="rect">
                      <a:avLst/>
                    </a:prstGeom>
                    <a:noFill/>
                  </pic:spPr>
                </pic:pic>
              </a:graphicData>
            </a:graphic>
          </wp:inline>
        </w:drawing>
      </w:r>
    </w:p>
    <w:p w14:paraId="77607472" w14:textId="77777777" w:rsidR="00501B0F" w:rsidRDefault="00501B0F" w:rsidP="004D2C06">
      <w:pPr>
        <w:rPr>
          <w:color w:val="833C0B" w:themeColor="accent2" w:themeShade="80"/>
        </w:rPr>
      </w:pPr>
    </w:p>
    <w:p w14:paraId="06673CF1" w14:textId="535D9D08" w:rsidR="00501B0F" w:rsidRDefault="0007002C" w:rsidP="0007002C">
      <w:pPr>
        <w:jc w:val="center"/>
        <w:rPr>
          <w:color w:val="833C0B" w:themeColor="accent2" w:themeShade="80"/>
        </w:rPr>
      </w:pPr>
      <w:r>
        <w:rPr>
          <w:noProof/>
          <w:color w:val="833C0B" w:themeColor="accent2" w:themeShade="80"/>
          <w:lang w:val="es-MX" w:eastAsia="es-MX"/>
        </w:rPr>
        <w:drawing>
          <wp:inline distT="0" distB="0" distL="0" distR="0" wp14:anchorId="58BB8110" wp14:editId="1B84DEA2">
            <wp:extent cx="6334125" cy="7730490"/>
            <wp:effectExtent l="0" t="0" r="0" b="381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34125" cy="7730490"/>
                    </a:xfrm>
                    <a:prstGeom prst="rect">
                      <a:avLst/>
                    </a:prstGeom>
                    <a:noFill/>
                  </pic:spPr>
                </pic:pic>
              </a:graphicData>
            </a:graphic>
          </wp:inline>
        </w:drawing>
      </w:r>
    </w:p>
    <w:p w14:paraId="570E575A" w14:textId="77777777" w:rsidR="00501B0F" w:rsidRDefault="00501B0F" w:rsidP="004D2C06">
      <w:pPr>
        <w:rPr>
          <w:color w:val="833C0B" w:themeColor="accent2" w:themeShade="80"/>
        </w:rPr>
      </w:pPr>
    </w:p>
    <w:p w14:paraId="5B8448BE" w14:textId="1BFF8399" w:rsidR="0007002C" w:rsidRDefault="0007002C" w:rsidP="00840CFE">
      <w:pPr>
        <w:jc w:val="center"/>
        <w:rPr>
          <w:color w:val="833C0B" w:themeColor="accent2" w:themeShade="80"/>
        </w:rPr>
      </w:pPr>
      <w:r>
        <w:rPr>
          <w:noProof/>
          <w:color w:val="833C0B" w:themeColor="accent2" w:themeShade="80"/>
          <w:lang w:val="es-MX" w:eastAsia="es-MX"/>
        </w:rPr>
        <w:drawing>
          <wp:inline distT="0" distB="0" distL="0" distR="0" wp14:anchorId="2E5069FF" wp14:editId="1097F7E5">
            <wp:extent cx="6334125" cy="777938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34125" cy="7779385"/>
                    </a:xfrm>
                    <a:prstGeom prst="rect">
                      <a:avLst/>
                    </a:prstGeom>
                    <a:noFill/>
                  </pic:spPr>
                </pic:pic>
              </a:graphicData>
            </a:graphic>
          </wp:inline>
        </w:drawing>
      </w:r>
    </w:p>
    <w:p w14:paraId="599D1D37" w14:textId="55AB9ABC" w:rsidR="0007002C" w:rsidRDefault="0007002C" w:rsidP="004D2C06">
      <w:pPr>
        <w:rPr>
          <w:color w:val="833C0B" w:themeColor="accent2" w:themeShade="80"/>
        </w:rPr>
      </w:pPr>
    </w:p>
    <w:p w14:paraId="335C022D" w14:textId="734DAF73" w:rsidR="0007002C" w:rsidRDefault="0007002C" w:rsidP="004D2C06">
      <w:pPr>
        <w:rPr>
          <w:color w:val="000000" w:themeColor="text1"/>
          <w:sz w:val="22"/>
          <w:szCs w:val="22"/>
        </w:rPr>
      </w:pPr>
      <w:r w:rsidRPr="00754066">
        <w:rPr>
          <w:color w:val="000000" w:themeColor="text1"/>
          <w:sz w:val="22"/>
          <w:szCs w:val="22"/>
        </w:rPr>
        <w:t xml:space="preserve">Derivado de las necesidades de la sociedad michoacana, se cancelaron obras informadas en el </w:t>
      </w:r>
      <w:r w:rsidRPr="000F14A1">
        <w:rPr>
          <w:color w:val="000000" w:themeColor="text1"/>
          <w:sz w:val="22"/>
          <w:szCs w:val="22"/>
        </w:rPr>
        <w:t>primer trimestre</w:t>
      </w:r>
      <w:r>
        <w:rPr>
          <w:color w:val="000000" w:themeColor="text1"/>
          <w:sz w:val="22"/>
          <w:szCs w:val="22"/>
        </w:rPr>
        <w:t>, segundo y tercer trimestre</w:t>
      </w:r>
      <w:r w:rsidRPr="00754066">
        <w:rPr>
          <w:color w:val="000000" w:themeColor="text1"/>
          <w:sz w:val="22"/>
          <w:szCs w:val="22"/>
        </w:rPr>
        <w:t xml:space="preserve"> de este ejercicio fiscal, las que se mencionan a continuación: Construcción de </w:t>
      </w:r>
      <w:r>
        <w:rPr>
          <w:color w:val="000000" w:themeColor="text1"/>
          <w:sz w:val="22"/>
          <w:szCs w:val="22"/>
        </w:rPr>
        <w:t>r</w:t>
      </w:r>
      <w:r w:rsidRPr="00754066">
        <w:rPr>
          <w:color w:val="000000" w:themeColor="text1"/>
          <w:sz w:val="22"/>
          <w:szCs w:val="22"/>
        </w:rPr>
        <w:t xml:space="preserve">ed </w:t>
      </w:r>
      <w:r>
        <w:rPr>
          <w:color w:val="000000" w:themeColor="text1"/>
          <w:sz w:val="22"/>
          <w:szCs w:val="22"/>
        </w:rPr>
        <w:t>e</w:t>
      </w:r>
      <w:r w:rsidRPr="00754066">
        <w:rPr>
          <w:color w:val="000000" w:themeColor="text1"/>
          <w:sz w:val="22"/>
          <w:szCs w:val="22"/>
        </w:rPr>
        <w:t xml:space="preserve">léctrica </w:t>
      </w:r>
      <w:r>
        <w:rPr>
          <w:color w:val="000000" w:themeColor="text1"/>
          <w:sz w:val="22"/>
          <w:szCs w:val="22"/>
        </w:rPr>
        <w:t>a</w:t>
      </w:r>
      <w:r w:rsidRPr="00754066">
        <w:rPr>
          <w:color w:val="000000" w:themeColor="text1"/>
          <w:sz w:val="22"/>
          <w:szCs w:val="22"/>
        </w:rPr>
        <w:t xml:space="preserve">érea de </w:t>
      </w:r>
      <w:r>
        <w:rPr>
          <w:color w:val="000000" w:themeColor="text1"/>
          <w:sz w:val="22"/>
          <w:szCs w:val="22"/>
        </w:rPr>
        <w:t>m</w:t>
      </w:r>
      <w:r w:rsidRPr="00754066">
        <w:rPr>
          <w:color w:val="000000" w:themeColor="text1"/>
          <w:sz w:val="22"/>
          <w:szCs w:val="22"/>
        </w:rPr>
        <w:t xml:space="preserve">edia y </w:t>
      </w:r>
      <w:r>
        <w:rPr>
          <w:color w:val="000000" w:themeColor="text1"/>
          <w:sz w:val="22"/>
          <w:szCs w:val="22"/>
        </w:rPr>
        <w:t>b</w:t>
      </w:r>
      <w:r w:rsidRPr="00754066">
        <w:rPr>
          <w:color w:val="000000" w:themeColor="text1"/>
          <w:sz w:val="22"/>
          <w:szCs w:val="22"/>
        </w:rPr>
        <w:t xml:space="preserve">aja tensión en </w:t>
      </w:r>
      <w:r>
        <w:rPr>
          <w:color w:val="000000" w:themeColor="text1"/>
          <w:sz w:val="22"/>
          <w:szCs w:val="22"/>
        </w:rPr>
        <w:t>C</w:t>
      </w:r>
      <w:r w:rsidRPr="00754066">
        <w:rPr>
          <w:color w:val="000000" w:themeColor="text1"/>
          <w:sz w:val="22"/>
          <w:szCs w:val="22"/>
        </w:rPr>
        <w:t xml:space="preserve">enobio </w:t>
      </w:r>
      <w:r>
        <w:rPr>
          <w:color w:val="000000" w:themeColor="text1"/>
          <w:sz w:val="22"/>
          <w:szCs w:val="22"/>
        </w:rPr>
        <w:t>M</w:t>
      </w:r>
      <w:r w:rsidRPr="00754066">
        <w:rPr>
          <w:color w:val="000000" w:themeColor="text1"/>
          <w:sz w:val="22"/>
          <w:szCs w:val="22"/>
        </w:rPr>
        <w:t xml:space="preserve">oreno, </w:t>
      </w:r>
      <w:r w:rsidRPr="00522F59">
        <w:rPr>
          <w:color w:val="000000" w:themeColor="text1"/>
          <w:sz w:val="22"/>
          <w:szCs w:val="22"/>
        </w:rPr>
        <w:t>Municipio de Apatzingán</w:t>
      </w:r>
      <w:r>
        <w:rPr>
          <w:color w:val="000000" w:themeColor="text1"/>
          <w:sz w:val="22"/>
          <w:szCs w:val="22"/>
        </w:rPr>
        <w:t>, Michoacán</w:t>
      </w:r>
      <w:r w:rsidRPr="00754066">
        <w:rPr>
          <w:color w:val="000000" w:themeColor="text1"/>
          <w:sz w:val="22"/>
          <w:szCs w:val="22"/>
        </w:rPr>
        <w:t xml:space="preserve">; Trabajos de </w:t>
      </w:r>
      <w:r>
        <w:rPr>
          <w:color w:val="000000" w:themeColor="text1"/>
          <w:sz w:val="22"/>
          <w:szCs w:val="22"/>
        </w:rPr>
        <w:t>a</w:t>
      </w:r>
      <w:r w:rsidRPr="00754066">
        <w:rPr>
          <w:color w:val="000000" w:themeColor="text1"/>
          <w:sz w:val="22"/>
          <w:szCs w:val="22"/>
        </w:rPr>
        <w:t>lumbrado para las Instalaciones que albergan la Coordinación de Seguridad I</w:t>
      </w:r>
      <w:r>
        <w:rPr>
          <w:color w:val="000000" w:themeColor="text1"/>
          <w:sz w:val="22"/>
          <w:szCs w:val="22"/>
        </w:rPr>
        <w:t>ntegral del Estado de Michoacán</w:t>
      </w:r>
      <w:r w:rsidRPr="00754066">
        <w:rPr>
          <w:color w:val="000000" w:themeColor="text1"/>
          <w:sz w:val="22"/>
          <w:szCs w:val="22"/>
        </w:rPr>
        <w:t xml:space="preserve">; Conservación y rehabilitación de tramos aislados, </w:t>
      </w:r>
      <w:r>
        <w:rPr>
          <w:color w:val="000000" w:themeColor="text1"/>
          <w:sz w:val="22"/>
          <w:szCs w:val="22"/>
        </w:rPr>
        <w:t>m</w:t>
      </w:r>
      <w:r w:rsidRPr="00754066">
        <w:rPr>
          <w:color w:val="000000" w:themeColor="text1"/>
          <w:sz w:val="22"/>
          <w:szCs w:val="22"/>
        </w:rPr>
        <w:t xml:space="preserve">ediante </w:t>
      </w:r>
      <w:r>
        <w:rPr>
          <w:color w:val="000000" w:themeColor="text1"/>
          <w:sz w:val="22"/>
          <w:szCs w:val="22"/>
        </w:rPr>
        <w:t>t</w:t>
      </w:r>
      <w:r w:rsidRPr="00754066">
        <w:rPr>
          <w:color w:val="000000" w:themeColor="text1"/>
          <w:sz w:val="22"/>
          <w:szCs w:val="22"/>
        </w:rPr>
        <w:t xml:space="preserve">rabajos de </w:t>
      </w:r>
      <w:r>
        <w:rPr>
          <w:color w:val="000000" w:themeColor="text1"/>
          <w:sz w:val="22"/>
          <w:szCs w:val="22"/>
        </w:rPr>
        <w:t>b</w:t>
      </w:r>
      <w:r w:rsidRPr="00754066">
        <w:rPr>
          <w:color w:val="000000" w:themeColor="text1"/>
          <w:sz w:val="22"/>
          <w:szCs w:val="22"/>
        </w:rPr>
        <w:t xml:space="preserve">acheo </w:t>
      </w:r>
      <w:r>
        <w:rPr>
          <w:color w:val="000000" w:themeColor="text1"/>
          <w:sz w:val="22"/>
          <w:szCs w:val="22"/>
        </w:rPr>
        <w:t>superficial, Ren</w:t>
      </w:r>
      <w:r w:rsidRPr="00754066">
        <w:rPr>
          <w:color w:val="000000" w:themeColor="text1"/>
          <w:sz w:val="22"/>
          <w:szCs w:val="22"/>
        </w:rPr>
        <w:t xml:space="preserve">ivelación de la superficie de rodamiento con carpeta asfáltica, limpieza y </w:t>
      </w:r>
      <w:r>
        <w:rPr>
          <w:color w:val="000000" w:themeColor="text1"/>
          <w:sz w:val="22"/>
          <w:szCs w:val="22"/>
        </w:rPr>
        <w:t>desazolve de obras de drenaje, s</w:t>
      </w:r>
      <w:r w:rsidRPr="00754066">
        <w:rPr>
          <w:color w:val="000000" w:themeColor="text1"/>
          <w:sz w:val="22"/>
          <w:szCs w:val="22"/>
        </w:rPr>
        <w:t>eñalética vertical</w:t>
      </w:r>
      <w:r>
        <w:rPr>
          <w:color w:val="000000" w:themeColor="text1"/>
          <w:sz w:val="22"/>
          <w:szCs w:val="22"/>
        </w:rPr>
        <w:t xml:space="preserve"> </w:t>
      </w:r>
      <w:r w:rsidRPr="00754066">
        <w:rPr>
          <w:color w:val="000000" w:themeColor="text1"/>
          <w:sz w:val="22"/>
          <w:szCs w:val="22"/>
        </w:rPr>
        <w:t>y horizontal del Camino Cuitzeo-Huandacareo-Villa</w:t>
      </w:r>
      <w:r>
        <w:rPr>
          <w:color w:val="000000" w:themeColor="text1"/>
          <w:sz w:val="22"/>
          <w:szCs w:val="22"/>
        </w:rPr>
        <w:t xml:space="preserve"> </w:t>
      </w:r>
      <w:r w:rsidRPr="00754066">
        <w:rPr>
          <w:color w:val="000000" w:themeColor="text1"/>
          <w:sz w:val="22"/>
          <w:szCs w:val="22"/>
        </w:rPr>
        <w:t xml:space="preserve">Morelos-Puruándiro-Angamacutiro-E.C. (La Piedad-Zináparo), Primera Etapa del Km 0+000 al 61+000, </w:t>
      </w:r>
      <w:r>
        <w:rPr>
          <w:color w:val="000000" w:themeColor="text1"/>
          <w:sz w:val="22"/>
          <w:szCs w:val="22"/>
        </w:rPr>
        <w:t>o</w:t>
      </w:r>
      <w:r w:rsidRPr="00522F59">
        <w:rPr>
          <w:color w:val="000000" w:themeColor="text1"/>
          <w:sz w:val="22"/>
          <w:szCs w:val="22"/>
        </w:rPr>
        <w:t xml:space="preserve">rigen en Cuitzeo, Michoacán; Segunda </w:t>
      </w:r>
      <w:r>
        <w:rPr>
          <w:color w:val="000000" w:themeColor="text1"/>
          <w:sz w:val="22"/>
          <w:szCs w:val="22"/>
        </w:rPr>
        <w:t>e</w:t>
      </w:r>
      <w:r w:rsidRPr="00522F59">
        <w:rPr>
          <w:color w:val="000000" w:themeColor="text1"/>
          <w:sz w:val="22"/>
          <w:szCs w:val="22"/>
        </w:rPr>
        <w:t xml:space="preserve">tapa de la </w:t>
      </w:r>
      <w:r>
        <w:rPr>
          <w:color w:val="000000" w:themeColor="text1"/>
          <w:sz w:val="22"/>
          <w:szCs w:val="22"/>
        </w:rPr>
        <w:t>r</w:t>
      </w:r>
      <w:r w:rsidRPr="00522F59">
        <w:rPr>
          <w:color w:val="000000" w:themeColor="text1"/>
          <w:sz w:val="22"/>
          <w:szCs w:val="22"/>
        </w:rPr>
        <w:t>estaura</w:t>
      </w:r>
      <w:r>
        <w:rPr>
          <w:color w:val="000000" w:themeColor="text1"/>
          <w:sz w:val="22"/>
          <w:szCs w:val="22"/>
        </w:rPr>
        <w:t>ción de la Casona Pardo,</w:t>
      </w:r>
      <w:r w:rsidRPr="00522F59">
        <w:rPr>
          <w:color w:val="000000" w:themeColor="text1"/>
          <w:sz w:val="22"/>
          <w:szCs w:val="22"/>
        </w:rPr>
        <w:t xml:space="preserve"> en la Ciudad de Zamora, Michoacán</w:t>
      </w:r>
      <w:r w:rsidRPr="00754066">
        <w:rPr>
          <w:color w:val="000000" w:themeColor="text1"/>
          <w:sz w:val="22"/>
          <w:szCs w:val="22"/>
        </w:rPr>
        <w:t xml:space="preserve">; Construcción de </w:t>
      </w:r>
      <w:r>
        <w:rPr>
          <w:color w:val="000000" w:themeColor="text1"/>
          <w:sz w:val="22"/>
          <w:szCs w:val="22"/>
        </w:rPr>
        <w:t>j</w:t>
      </w:r>
      <w:r w:rsidRPr="00754066">
        <w:rPr>
          <w:color w:val="000000" w:themeColor="text1"/>
          <w:sz w:val="22"/>
          <w:szCs w:val="22"/>
        </w:rPr>
        <w:t xml:space="preserve">ardineras e Iluminación en la Plaza de la </w:t>
      </w:r>
      <w:r>
        <w:rPr>
          <w:color w:val="000000" w:themeColor="text1"/>
          <w:sz w:val="22"/>
          <w:szCs w:val="22"/>
        </w:rPr>
        <w:t>c</w:t>
      </w:r>
      <w:r w:rsidRPr="00754066">
        <w:rPr>
          <w:color w:val="000000" w:themeColor="text1"/>
          <w:sz w:val="22"/>
          <w:szCs w:val="22"/>
        </w:rPr>
        <w:t xml:space="preserve">olonia Independencia en la </w:t>
      </w:r>
      <w:r>
        <w:rPr>
          <w:color w:val="000000" w:themeColor="text1"/>
          <w:sz w:val="22"/>
          <w:szCs w:val="22"/>
        </w:rPr>
        <w:t>localidad</w:t>
      </w:r>
      <w:r w:rsidRPr="00754066">
        <w:rPr>
          <w:color w:val="000000" w:themeColor="text1"/>
          <w:sz w:val="22"/>
          <w:szCs w:val="22"/>
        </w:rPr>
        <w:t xml:space="preserve"> de Los Reyes de Salgado en </w:t>
      </w:r>
      <w:r w:rsidRPr="00522F59">
        <w:rPr>
          <w:color w:val="000000" w:themeColor="text1"/>
          <w:sz w:val="22"/>
          <w:szCs w:val="22"/>
        </w:rPr>
        <w:t>el Municipio de Los Reyes, Michoacán</w:t>
      </w:r>
      <w:r w:rsidRPr="00754066">
        <w:rPr>
          <w:color w:val="000000" w:themeColor="text1"/>
          <w:sz w:val="22"/>
          <w:szCs w:val="22"/>
        </w:rPr>
        <w:t xml:space="preserve">; Construcción de </w:t>
      </w:r>
      <w:r>
        <w:rPr>
          <w:color w:val="000000" w:themeColor="text1"/>
          <w:sz w:val="22"/>
          <w:szCs w:val="22"/>
        </w:rPr>
        <w:t>p</w:t>
      </w:r>
      <w:r w:rsidRPr="00754066">
        <w:rPr>
          <w:color w:val="000000" w:themeColor="text1"/>
          <w:sz w:val="22"/>
          <w:szCs w:val="22"/>
        </w:rPr>
        <w:t xml:space="preserve">uente </w:t>
      </w:r>
      <w:r>
        <w:rPr>
          <w:color w:val="000000" w:themeColor="text1"/>
          <w:sz w:val="22"/>
          <w:szCs w:val="22"/>
        </w:rPr>
        <w:t>p</w:t>
      </w:r>
      <w:r w:rsidRPr="00754066">
        <w:rPr>
          <w:color w:val="000000" w:themeColor="text1"/>
          <w:sz w:val="22"/>
          <w:szCs w:val="22"/>
        </w:rPr>
        <w:t xml:space="preserve">eatonal en La </w:t>
      </w:r>
      <w:r>
        <w:rPr>
          <w:color w:val="000000" w:themeColor="text1"/>
          <w:sz w:val="22"/>
          <w:szCs w:val="22"/>
        </w:rPr>
        <w:t>localidad</w:t>
      </w:r>
      <w:r w:rsidRPr="00754066">
        <w:rPr>
          <w:color w:val="000000" w:themeColor="text1"/>
          <w:sz w:val="22"/>
          <w:szCs w:val="22"/>
        </w:rPr>
        <w:t xml:space="preserve"> de </w:t>
      </w:r>
      <w:r>
        <w:rPr>
          <w:color w:val="000000" w:themeColor="text1"/>
          <w:sz w:val="22"/>
          <w:szCs w:val="22"/>
        </w:rPr>
        <w:t>E</w:t>
      </w:r>
      <w:r w:rsidRPr="00754066">
        <w:rPr>
          <w:color w:val="000000" w:themeColor="text1"/>
          <w:sz w:val="22"/>
          <w:szCs w:val="22"/>
        </w:rPr>
        <w:t xml:space="preserve">l Aguacate (Barranca </w:t>
      </w:r>
      <w:r>
        <w:rPr>
          <w:color w:val="000000" w:themeColor="text1"/>
          <w:sz w:val="22"/>
          <w:szCs w:val="22"/>
        </w:rPr>
        <w:t>d</w:t>
      </w:r>
      <w:r w:rsidRPr="00754066">
        <w:rPr>
          <w:color w:val="000000" w:themeColor="text1"/>
          <w:sz w:val="22"/>
          <w:szCs w:val="22"/>
        </w:rPr>
        <w:t xml:space="preserve">el Aguacate), </w:t>
      </w:r>
      <w:r w:rsidRPr="00522F59">
        <w:rPr>
          <w:color w:val="000000" w:themeColor="text1"/>
          <w:sz w:val="22"/>
          <w:szCs w:val="22"/>
        </w:rPr>
        <w:t>Municipio de Sahuayo, Michoacán</w:t>
      </w:r>
      <w:r w:rsidRPr="00754066">
        <w:rPr>
          <w:color w:val="000000" w:themeColor="text1"/>
          <w:sz w:val="22"/>
          <w:szCs w:val="22"/>
        </w:rPr>
        <w:t xml:space="preserve">; Rehabilitación del </w:t>
      </w:r>
      <w:r>
        <w:rPr>
          <w:color w:val="000000" w:themeColor="text1"/>
          <w:sz w:val="22"/>
          <w:szCs w:val="22"/>
        </w:rPr>
        <w:t>c</w:t>
      </w:r>
      <w:r w:rsidRPr="00754066">
        <w:rPr>
          <w:color w:val="000000" w:themeColor="text1"/>
          <w:sz w:val="22"/>
          <w:szCs w:val="22"/>
        </w:rPr>
        <w:t xml:space="preserve">amino de </w:t>
      </w:r>
      <w:r>
        <w:rPr>
          <w:color w:val="000000" w:themeColor="text1"/>
          <w:sz w:val="22"/>
          <w:szCs w:val="22"/>
        </w:rPr>
        <w:t>a</w:t>
      </w:r>
      <w:r w:rsidRPr="00754066">
        <w:rPr>
          <w:color w:val="000000" w:themeColor="text1"/>
          <w:sz w:val="22"/>
          <w:szCs w:val="22"/>
        </w:rPr>
        <w:t xml:space="preserve">cceso a La Raya en la </w:t>
      </w:r>
      <w:r>
        <w:rPr>
          <w:color w:val="000000" w:themeColor="text1"/>
          <w:sz w:val="22"/>
          <w:szCs w:val="22"/>
        </w:rPr>
        <w:t>localidad</w:t>
      </w:r>
      <w:r w:rsidRPr="00754066">
        <w:rPr>
          <w:color w:val="000000" w:themeColor="text1"/>
          <w:sz w:val="22"/>
          <w:szCs w:val="22"/>
        </w:rPr>
        <w:t xml:space="preserve"> de La Raya, </w:t>
      </w:r>
      <w:r w:rsidRPr="00522F59">
        <w:rPr>
          <w:color w:val="000000" w:themeColor="text1"/>
          <w:sz w:val="22"/>
          <w:szCs w:val="22"/>
        </w:rPr>
        <w:t>Municipio de Sahuayo, Michoacán</w:t>
      </w:r>
      <w:r w:rsidRPr="00754066">
        <w:rPr>
          <w:color w:val="000000" w:themeColor="text1"/>
          <w:sz w:val="22"/>
          <w:szCs w:val="22"/>
        </w:rPr>
        <w:t xml:space="preserve">; Construcción drenaje sanitario con descargas domiciliarias en la colonia </w:t>
      </w:r>
      <w:r>
        <w:rPr>
          <w:color w:val="000000" w:themeColor="text1"/>
          <w:sz w:val="22"/>
          <w:szCs w:val="22"/>
        </w:rPr>
        <w:t>L</w:t>
      </w:r>
      <w:r w:rsidRPr="00754066">
        <w:rPr>
          <w:color w:val="000000" w:themeColor="text1"/>
          <w:sz w:val="22"/>
          <w:szCs w:val="22"/>
        </w:rPr>
        <w:t xml:space="preserve">a Cinta 2da </w:t>
      </w:r>
      <w:r>
        <w:rPr>
          <w:color w:val="000000" w:themeColor="text1"/>
          <w:sz w:val="22"/>
          <w:szCs w:val="22"/>
        </w:rPr>
        <w:t>e</w:t>
      </w:r>
      <w:r w:rsidRPr="00754066">
        <w:rPr>
          <w:color w:val="000000" w:themeColor="text1"/>
          <w:sz w:val="22"/>
          <w:szCs w:val="22"/>
        </w:rPr>
        <w:t xml:space="preserve">tapa, </w:t>
      </w:r>
      <w:r>
        <w:rPr>
          <w:color w:val="000000" w:themeColor="text1"/>
          <w:sz w:val="22"/>
          <w:szCs w:val="22"/>
        </w:rPr>
        <w:t>localidad</w:t>
      </w:r>
      <w:r w:rsidRPr="00754066">
        <w:rPr>
          <w:color w:val="000000" w:themeColor="text1"/>
          <w:sz w:val="22"/>
          <w:szCs w:val="22"/>
        </w:rPr>
        <w:t xml:space="preserve"> del Rincón de San Andrés, </w:t>
      </w:r>
      <w:r w:rsidRPr="00522F59">
        <w:rPr>
          <w:color w:val="000000" w:themeColor="text1"/>
          <w:sz w:val="22"/>
          <w:szCs w:val="22"/>
        </w:rPr>
        <w:t xml:space="preserve">Municipio de Sahuayo, Michoacán; Remodelación y </w:t>
      </w:r>
      <w:r>
        <w:rPr>
          <w:color w:val="000000" w:themeColor="text1"/>
          <w:sz w:val="22"/>
          <w:szCs w:val="22"/>
        </w:rPr>
        <w:t>e</w:t>
      </w:r>
      <w:r w:rsidRPr="00522F59">
        <w:rPr>
          <w:color w:val="000000" w:themeColor="text1"/>
          <w:sz w:val="22"/>
          <w:szCs w:val="22"/>
        </w:rPr>
        <w:t xml:space="preserve">quipamiento del Parque José Sánchez Villaseñor en la </w:t>
      </w:r>
      <w:r>
        <w:rPr>
          <w:color w:val="000000" w:themeColor="text1"/>
          <w:sz w:val="22"/>
          <w:szCs w:val="22"/>
        </w:rPr>
        <w:t>localidad</w:t>
      </w:r>
      <w:r w:rsidRPr="00522F59">
        <w:rPr>
          <w:color w:val="000000" w:themeColor="text1"/>
          <w:sz w:val="22"/>
          <w:szCs w:val="22"/>
        </w:rPr>
        <w:t xml:space="preserve"> de Sahuayo de Morelos, Municipio de Sahuayo, Michoacán; Construcción de la 1era </w:t>
      </w:r>
      <w:r>
        <w:rPr>
          <w:color w:val="000000" w:themeColor="text1"/>
          <w:sz w:val="22"/>
          <w:szCs w:val="22"/>
        </w:rPr>
        <w:t>e</w:t>
      </w:r>
      <w:r w:rsidRPr="00522F59">
        <w:rPr>
          <w:color w:val="000000" w:themeColor="text1"/>
          <w:sz w:val="22"/>
          <w:szCs w:val="22"/>
        </w:rPr>
        <w:t xml:space="preserve">tapa del Parque de la </w:t>
      </w:r>
      <w:r>
        <w:rPr>
          <w:color w:val="000000" w:themeColor="text1"/>
          <w:sz w:val="22"/>
          <w:szCs w:val="22"/>
        </w:rPr>
        <w:t>localidad</w:t>
      </w:r>
      <w:r w:rsidRPr="00522F59">
        <w:rPr>
          <w:color w:val="000000" w:themeColor="text1"/>
          <w:sz w:val="22"/>
          <w:szCs w:val="22"/>
        </w:rPr>
        <w:t xml:space="preserve"> de </w:t>
      </w:r>
      <w:r>
        <w:rPr>
          <w:color w:val="000000" w:themeColor="text1"/>
          <w:sz w:val="22"/>
          <w:szCs w:val="22"/>
        </w:rPr>
        <w:t>L</w:t>
      </w:r>
      <w:r w:rsidRPr="00522F59">
        <w:rPr>
          <w:color w:val="000000" w:themeColor="text1"/>
          <w:sz w:val="22"/>
          <w:szCs w:val="22"/>
        </w:rPr>
        <w:t>a Flor del Agua (El Molino), Municipio de Sahuayo, Michoacán</w:t>
      </w:r>
      <w:r w:rsidRPr="000F14A1">
        <w:rPr>
          <w:color w:val="000000" w:themeColor="text1"/>
          <w:sz w:val="22"/>
          <w:szCs w:val="22"/>
        </w:rPr>
        <w:t>; Construcción de andador con concreto estampado con señalamiento horizontal y vertical en la calle Matamoros entre José María Morelos y Boulevard Lázaro C</w:t>
      </w:r>
      <w:r w:rsidRPr="00522F59">
        <w:rPr>
          <w:color w:val="000000" w:themeColor="text1"/>
          <w:sz w:val="22"/>
          <w:szCs w:val="22"/>
        </w:rPr>
        <w:t xml:space="preserve">árdenas en la </w:t>
      </w:r>
      <w:r>
        <w:rPr>
          <w:color w:val="000000" w:themeColor="text1"/>
          <w:sz w:val="22"/>
          <w:szCs w:val="22"/>
        </w:rPr>
        <w:t>localidad</w:t>
      </w:r>
      <w:r w:rsidRPr="00522F59">
        <w:rPr>
          <w:color w:val="000000" w:themeColor="text1"/>
          <w:sz w:val="22"/>
          <w:szCs w:val="22"/>
        </w:rPr>
        <w:t xml:space="preserve"> de Sahuayo de Morelos, Municipio de Sahuayo, Michoacán; Segunda </w:t>
      </w:r>
      <w:r>
        <w:rPr>
          <w:color w:val="000000" w:themeColor="text1"/>
          <w:sz w:val="22"/>
          <w:szCs w:val="22"/>
        </w:rPr>
        <w:t>e</w:t>
      </w:r>
      <w:r w:rsidRPr="00522F59">
        <w:rPr>
          <w:color w:val="000000" w:themeColor="text1"/>
          <w:sz w:val="22"/>
          <w:szCs w:val="22"/>
        </w:rPr>
        <w:t xml:space="preserve">tapa de la </w:t>
      </w:r>
      <w:r>
        <w:rPr>
          <w:color w:val="000000" w:themeColor="text1"/>
          <w:sz w:val="22"/>
          <w:szCs w:val="22"/>
        </w:rPr>
        <w:t>c</w:t>
      </w:r>
      <w:r w:rsidRPr="00522F59">
        <w:rPr>
          <w:color w:val="000000" w:themeColor="text1"/>
          <w:sz w:val="22"/>
          <w:szCs w:val="22"/>
        </w:rPr>
        <w:t>onst</w:t>
      </w:r>
      <w:r>
        <w:rPr>
          <w:color w:val="000000" w:themeColor="text1"/>
          <w:sz w:val="22"/>
          <w:szCs w:val="22"/>
        </w:rPr>
        <w:t>rucción de la Unidad Básica de r</w:t>
      </w:r>
      <w:r w:rsidRPr="00522F59">
        <w:rPr>
          <w:color w:val="000000" w:themeColor="text1"/>
          <w:sz w:val="22"/>
          <w:szCs w:val="22"/>
        </w:rPr>
        <w:t xml:space="preserve">ehabilitación (Ubr), en la </w:t>
      </w:r>
      <w:r>
        <w:rPr>
          <w:color w:val="000000" w:themeColor="text1"/>
          <w:sz w:val="22"/>
          <w:szCs w:val="22"/>
        </w:rPr>
        <w:t>localidad</w:t>
      </w:r>
      <w:r w:rsidRPr="00522F59">
        <w:rPr>
          <w:color w:val="000000" w:themeColor="text1"/>
          <w:sz w:val="22"/>
          <w:szCs w:val="22"/>
        </w:rPr>
        <w:t xml:space="preserve"> de Indaparapeo, Municipio de Indaparapeo, Michoacán y la </w:t>
      </w:r>
      <w:r>
        <w:rPr>
          <w:color w:val="000000" w:themeColor="text1"/>
          <w:sz w:val="22"/>
          <w:szCs w:val="22"/>
        </w:rPr>
        <w:t>O</w:t>
      </w:r>
      <w:r w:rsidRPr="00522F59">
        <w:rPr>
          <w:color w:val="000000" w:themeColor="text1"/>
          <w:sz w:val="22"/>
          <w:szCs w:val="22"/>
        </w:rPr>
        <w:t xml:space="preserve">bra </w:t>
      </w:r>
      <w:r>
        <w:rPr>
          <w:color w:val="000000" w:themeColor="text1"/>
          <w:sz w:val="22"/>
          <w:szCs w:val="22"/>
        </w:rPr>
        <w:t>r</w:t>
      </w:r>
      <w:r w:rsidRPr="00522F59">
        <w:rPr>
          <w:color w:val="000000" w:themeColor="text1"/>
          <w:sz w:val="22"/>
          <w:szCs w:val="22"/>
        </w:rPr>
        <w:t xml:space="preserve">emodelación del Teatro </w:t>
      </w:r>
      <w:r w:rsidRPr="00522F59">
        <w:rPr>
          <w:color w:val="000000" w:themeColor="text1"/>
          <w:sz w:val="22"/>
          <w:szCs w:val="22"/>
        </w:rPr>
        <w:lastRenderedPageBreak/>
        <w:t xml:space="preserve">María Teresa Montoya de la Comisión Estatal de Cultura Física y Deporte del Estado de Michoacán, </w:t>
      </w:r>
      <w:r>
        <w:rPr>
          <w:color w:val="000000" w:themeColor="text1"/>
          <w:sz w:val="22"/>
          <w:szCs w:val="22"/>
        </w:rPr>
        <w:t>u</w:t>
      </w:r>
      <w:r w:rsidRPr="00522F59">
        <w:rPr>
          <w:color w:val="000000" w:themeColor="text1"/>
          <w:sz w:val="22"/>
          <w:szCs w:val="22"/>
        </w:rPr>
        <w:t xml:space="preserve">bicado en la </w:t>
      </w:r>
      <w:r>
        <w:rPr>
          <w:color w:val="000000" w:themeColor="text1"/>
          <w:sz w:val="22"/>
          <w:szCs w:val="22"/>
        </w:rPr>
        <w:t>c</w:t>
      </w:r>
      <w:r w:rsidRPr="00522F59">
        <w:rPr>
          <w:color w:val="000000" w:themeColor="text1"/>
          <w:sz w:val="22"/>
          <w:szCs w:val="22"/>
        </w:rPr>
        <w:t>olonia Molino de Parras en la ciudad de Morelia, Michoacán</w:t>
      </w:r>
      <w:r w:rsidRPr="000F14A1">
        <w:rPr>
          <w:color w:val="000000" w:themeColor="text1"/>
          <w:sz w:val="22"/>
          <w:szCs w:val="22"/>
        </w:rPr>
        <w:t xml:space="preserve">; Restauración del Templo Santa María de la Asunción en la Tenencia de Santa María Huiramangaro, </w:t>
      </w:r>
      <w:r w:rsidRPr="00CF613C">
        <w:rPr>
          <w:color w:val="000000" w:themeColor="text1"/>
          <w:sz w:val="22"/>
          <w:szCs w:val="22"/>
        </w:rPr>
        <w:t xml:space="preserve">Municipio de Pátzcuaro, Michoacán; Restauración del Centro Cultural Antiguo Colegio Jesuita en Pátzcuaro, Michoacán; Reconstrucción del </w:t>
      </w:r>
      <w:r>
        <w:rPr>
          <w:color w:val="000000" w:themeColor="text1"/>
          <w:sz w:val="22"/>
          <w:szCs w:val="22"/>
        </w:rPr>
        <w:t>c</w:t>
      </w:r>
      <w:r w:rsidRPr="00CF613C">
        <w:rPr>
          <w:color w:val="000000" w:themeColor="text1"/>
          <w:sz w:val="22"/>
          <w:szCs w:val="22"/>
        </w:rPr>
        <w:t xml:space="preserve">amino E.C. (Jaripo-Cotija) - Cerrito de Cotijaran, del km 0+000 al km 2+500, en la </w:t>
      </w:r>
      <w:r>
        <w:rPr>
          <w:color w:val="000000" w:themeColor="text1"/>
          <w:sz w:val="22"/>
          <w:szCs w:val="22"/>
        </w:rPr>
        <w:t>localidad</w:t>
      </w:r>
      <w:r w:rsidRPr="00CF613C">
        <w:rPr>
          <w:color w:val="000000" w:themeColor="text1"/>
          <w:sz w:val="22"/>
          <w:szCs w:val="22"/>
        </w:rPr>
        <w:t xml:space="preserve"> de Cerrito de Cotijaran, Municipio de Villamar, Michoacán y </w:t>
      </w:r>
      <w:r>
        <w:rPr>
          <w:color w:val="000000" w:themeColor="text1"/>
          <w:sz w:val="22"/>
          <w:szCs w:val="22"/>
        </w:rPr>
        <w:t>l</w:t>
      </w:r>
      <w:r w:rsidRPr="00CF613C">
        <w:rPr>
          <w:color w:val="000000" w:themeColor="text1"/>
          <w:sz w:val="22"/>
          <w:szCs w:val="22"/>
        </w:rPr>
        <w:t xml:space="preserve">a </w:t>
      </w:r>
      <w:r>
        <w:rPr>
          <w:color w:val="000000" w:themeColor="text1"/>
          <w:sz w:val="22"/>
          <w:szCs w:val="22"/>
        </w:rPr>
        <w:t>C</w:t>
      </w:r>
      <w:r w:rsidRPr="00CF613C">
        <w:rPr>
          <w:color w:val="000000" w:themeColor="text1"/>
          <w:sz w:val="22"/>
          <w:szCs w:val="22"/>
        </w:rPr>
        <w:t xml:space="preserve">onstrucción del Edificio Administrativo COBAEM, 2a. </w:t>
      </w:r>
      <w:r>
        <w:rPr>
          <w:color w:val="000000" w:themeColor="text1"/>
          <w:sz w:val="22"/>
          <w:szCs w:val="22"/>
        </w:rPr>
        <w:t>e</w:t>
      </w:r>
      <w:r w:rsidRPr="00CF613C">
        <w:rPr>
          <w:color w:val="000000" w:themeColor="text1"/>
          <w:sz w:val="22"/>
          <w:szCs w:val="22"/>
        </w:rPr>
        <w:t xml:space="preserve">tapa, en la ciudad de Morelia, Michoacán; Construcción </w:t>
      </w:r>
      <w:r>
        <w:rPr>
          <w:color w:val="000000" w:themeColor="text1"/>
          <w:sz w:val="22"/>
          <w:szCs w:val="22"/>
        </w:rPr>
        <w:t>d</w:t>
      </w:r>
      <w:r w:rsidRPr="00CF613C">
        <w:rPr>
          <w:color w:val="000000" w:themeColor="text1"/>
          <w:sz w:val="22"/>
          <w:szCs w:val="22"/>
        </w:rPr>
        <w:t xml:space="preserve">e </w:t>
      </w:r>
      <w:r>
        <w:rPr>
          <w:color w:val="000000" w:themeColor="text1"/>
          <w:sz w:val="22"/>
          <w:szCs w:val="22"/>
        </w:rPr>
        <w:t>l</w:t>
      </w:r>
      <w:r w:rsidRPr="00CF613C">
        <w:rPr>
          <w:color w:val="000000" w:themeColor="text1"/>
          <w:sz w:val="22"/>
          <w:szCs w:val="22"/>
        </w:rPr>
        <w:t xml:space="preserve">a Presa </w:t>
      </w:r>
      <w:r>
        <w:rPr>
          <w:color w:val="000000" w:themeColor="text1"/>
          <w:sz w:val="22"/>
          <w:szCs w:val="22"/>
        </w:rPr>
        <w:t>d</w:t>
      </w:r>
      <w:r w:rsidRPr="00CF613C">
        <w:rPr>
          <w:color w:val="000000" w:themeColor="text1"/>
          <w:sz w:val="22"/>
          <w:szCs w:val="22"/>
        </w:rPr>
        <w:t xml:space="preserve">e </w:t>
      </w:r>
      <w:r>
        <w:rPr>
          <w:color w:val="000000" w:themeColor="text1"/>
          <w:sz w:val="22"/>
          <w:szCs w:val="22"/>
        </w:rPr>
        <w:t>c</w:t>
      </w:r>
      <w:r w:rsidRPr="00CF613C">
        <w:rPr>
          <w:color w:val="000000" w:themeColor="text1"/>
          <w:sz w:val="22"/>
          <w:szCs w:val="22"/>
        </w:rPr>
        <w:t xml:space="preserve">oncreto Ciclopeo Los Pintos </w:t>
      </w:r>
      <w:r>
        <w:rPr>
          <w:color w:val="000000" w:themeColor="text1"/>
          <w:sz w:val="22"/>
          <w:szCs w:val="22"/>
        </w:rPr>
        <w:t>e</w:t>
      </w:r>
      <w:r w:rsidRPr="00CF613C">
        <w:rPr>
          <w:color w:val="000000" w:themeColor="text1"/>
          <w:sz w:val="22"/>
          <w:szCs w:val="22"/>
        </w:rPr>
        <w:t xml:space="preserve">n </w:t>
      </w:r>
      <w:r>
        <w:rPr>
          <w:color w:val="000000" w:themeColor="text1"/>
          <w:sz w:val="22"/>
          <w:szCs w:val="22"/>
        </w:rPr>
        <w:t>e</w:t>
      </w:r>
      <w:r w:rsidRPr="00CF613C">
        <w:rPr>
          <w:color w:val="000000" w:themeColor="text1"/>
          <w:sz w:val="22"/>
          <w:szCs w:val="22"/>
        </w:rPr>
        <w:t xml:space="preserve">l Ejido Las Garzas en </w:t>
      </w:r>
      <w:r>
        <w:rPr>
          <w:color w:val="000000" w:themeColor="text1"/>
          <w:sz w:val="22"/>
          <w:szCs w:val="22"/>
        </w:rPr>
        <w:t>l</w:t>
      </w:r>
      <w:r w:rsidRPr="00CF613C">
        <w:rPr>
          <w:color w:val="000000" w:themeColor="text1"/>
          <w:sz w:val="22"/>
          <w:szCs w:val="22"/>
        </w:rPr>
        <w:t xml:space="preserve">a </w:t>
      </w:r>
      <w:r>
        <w:rPr>
          <w:color w:val="000000" w:themeColor="text1"/>
          <w:sz w:val="22"/>
          <w:szCs w:val="22"/>
        </w:rPr>
        <w:t>localidad</w:t>
      </w:r>
      <w:r w:rsidRPr="00CF613C">
        <w:rPr>
          <w:color w:val="000000" w:themeColor="text1"/>
          <w:sz w:val="22"/>
          <w:szCs w:val="22"/>
        </w:rPr>
        <w:t xml:space="preserve"> de Bejucalillos, Municipio </w:t>
      </w:r>
      <w:r>
        <w:rPr>
          <w:color w:val="000000" w:themeColor="text1"/>
          <w:sz w:val="22"/>
          <w:szCs w:val="22"/>
        </w:rPr>
        <w:t>d</w:t>
      </w:r>
      <w:r w:rsidRPr="00CF613C">
        <w:rPr>
          <w:color w:val="000000" w:themeColor="text1"/>
          <w:sz w:val="22"/>
          <w:szCs w:val="22"/>
        </w:rPr>
        <w:t>e Tuzantla, Michoacán</w:t>
      </w:r>
      <w:r>
        <w:rPr>
          <w:color w:val="000000" w:themeColor="text1"/>
          <w:sz w:val="22"/>
          <w:szCs w:val="22"/>
        </w:rPr>
        <w:t>; Construcción de tres depósitos de concreto, línea de alimentación, línea de distribución y red de agua potable para las calles El Sabinal-Paseo de La Montaña-Presa San Antonio, localidad de Pueblo Nuevo (colonia Valle de Quencio), Tenencia de San Juan Zitácuaro, Municipio de Zitácuaro, Michoacán; Construcción de red de drenaje sanitario, agua potable, acometidas domiciliarias y pavimento de concreto hidráulico de la calle Lago de Pátzcuaro, en la localidad de Pueblo Nuevo (colonia Valle de Quencio), Tenencia de San Juan Zitácuaro, Municipio de Zitácuaro, Michoacán.</w:t>
      </w:r>
    </w:p>
    <w:p w14:paraId="0650D50D" w14:textId="3EE653C4" w:rsidR="0007002C" w:rsidRDefault="0007002C" w:rsidP="004D2C06">
      <w:pPr>
        <w:rPr>
          <w:color w:val="000000" w:themeColor="text1"/>
          <w:sz w:val="22"/>
          <w:szCs w:val="22"/>
        </w:rPr>
      </w:pPr>
    </w:p>
    <w:p w14:paraId="25286DFB" w14:textId="2DC71702" w:rsidR="0007002C" w:rsidRDefault="0007002C" w:rsidP="004D2C06">
      <w:pPr>
        <w:rPr>
          <w:color w:val="000000" w:themeColor="text1"/>
          <w:sz w:val="22"/>
          <w:szCs w:val="22"/>
        </w:rPr>
      </w:pPr>
    </w:p>
    <w:p w14:paraId="49CA69BD" w14:textId="006C9539" w:rsidR="0007002C" w:rsidRDefault="0007002C" w:rsidP="004D2C06">
      <w:pPr>
        <w:rPr>
          <w:color w:val="000000" w:themeColor="text1"/>
          <w:sz w:val="22"/>
          <w:szCs w:val="22"/>
        </w:rPr>
      </w:pPr>
    </w:p>
    <w:p w14:paraId="60A54C39" w14:textId="54D96736" w:rsidR="0007002C" w:rsidRDefault="0007002C" w:rsidP="004D2C06">
      <w:pPr>
        <w:rPr>
          <w:color w:val="000000" w:themeColor="text1"/>
          <w:sz w:val="22"/>
          <w:szCs w:val="22"/>
        </w:rPr>
      </w:pPr>
    </w:p>
    <w:p w14:paraId="33595437" w14:textId="7791D09D" w:rsidR="0007002C" w:rsidRDefault="0007002C" w:rsidP="004D2C06">
      <w:pPr>
        <w:rPr>
          <w:color w:val="000000" w:themeColor="text1"/>
          <w:sz w:val="22"/>
          <w:szCs w:val="22"/>
        </w:rPr>
      </w:pPr>
    </w:p>
    <w:p w14:paraId="6DD1F855" w14:textId="3066B8BC" w:rsidR="0007002C" w:rsidRDefault="0007002C" w:rsidP="004D2C06">
      <w:pPr>
        <w:rPr>
          <w:color w:val="000000" w:themeColor="text1"/>
          <w:sz w:val="22"/>
          <w:szCs w:val="22"/>
        </w:rPr>
      </w:pPr>
    </w:p>
    <w:p w14:paraId="6FC9D1D8" w14:textId="5340DF26" w:rsidR="0007002C" w:rsidRDefault="0007002C" w:rsidP="004D2C06">
      <w:pPr>
        <w:rPr>
          <w:color w:val="000000" w:themeColor="text1"/>
          <w:sz w:val="22"/>
          <w:szCs w:val="22"/>
        </w:rPr>
      </w:pPr>
    </w:p>
    <w:p w14:paraId="7ABD9A2E" w14:textId="156EF475" w:rsidR="0007002C" w:rsidRDefault="0007002C" w:rsidP="004D2C06">
      <w:pPr>
        <w:rPr>
          <w:color w:val="000000" w:themeColor="text1"/>
          <w:sz w:val="22"/>
          <w:szCs w:val="22"/>
        </w:rPr>
      </w:pPr>
    </w:p>
    <w:p w14:paraId="5CA4F675" w14:textId="543958EE" w:rsidR="0007002C" w:rsidRDefault="0007002C" w:rsidP="004D2C06">
      <w:pPr>
        <w:rPr>
          <w:color w:val="000000" w:themeColor="text1"/>
          <w:sz w:val="22"/>
          <w:szCs w:val="22"/>
        </w:rPr>
      </w:pPr>
    </w:p>
    <w:p w14:paraId="37159780" w14:textId="52478607" w:rsidR="0007002C" w:rsidRDefault="0007002C" w:rsidP="004D2C06">
      <w:pPr>
        <w:rPr>
          <w:color w:val="000000" w:themeColor="text1"/>
          <w:sz w:val="22"/>
          <w:szCs w:val="22"/>
        </w:rPr>
      </w:pPr>
    </w:p>
    <w:p w14:paraId="1CED9535" w14:textId="6461D024" w:rsidR="0007002C" w:rsidRDefault="0007002C" w:rsidP="004D2C06">
      <w:pPr>
        <w:rPr>
          <w:color w:val="000000" w:themeColor="text1"/>
          <w:sz w:val="22"/>
          <w:szCs w:val="22"/>
        </w:rPr>
      </w:pPr>
    </w:p>
    <w:p w14:paraId="177AE746" w14:textId="0413446F" w:rsidR="0007002C" w:rsidRDefault="0007002C" w:rsidP="004D2C06">
      <w:pPr>
        <w:rPr>
          <w:color w:val="000000" w:themeColor="text1"/>
          <w:sz w:val="22"/>
          <w:szCs w:val="22"/>
        </w:rPr>
      </w:pPr>
    </w:p>
    <w:p w14:paraId="0F5D12C1" w14:textId="120A41FB" w:rsidR="0007002C" w:rsidRDefault="0007002C" w:rsidP="004D2C06">
      <w:pPr>
        <w:rPr>
          <w:color w:val="000000" w:themeColor="text1"/>
          <w:sz w:val="22"/>
          <w:szCs w:val="22"/>
        </w:rPr>
      </w:pPr>
    </w:p>
    <w:p w14:paraId="2E91ED10" w14:textId="7AC550FE" w:rsidR="0007002C" w:rsidRDefault="0007002C" w:rsidP="004D2C06">
      <w:pPr>
        <w:rPr>
          <w:color w:val="833C0B" w:themeColor="accent2" w:themeShade="80"/>
        </w:rPr>
      </w:pPr>
    </w:p>
    <w:p w14:paraId="52399258" w14:textId="7EC12CE9" w:rsidR="003B79B0" w:rsidRDefault="00E56A41" w:rsidP="004D2C06">
      <w:pPr>
        <w:rPr>
          <w:color w:val="833C0B" w:themeColor="accent2" w:themeShade="80"/>
        </w:rPr>
      </w:pPr>
      <w:r>
        <w:rPr>
          <w:noProof/>
          <w:lang w:val="es-MX" w:eastAsia="es-MX"/>
        </w:rPr>
        <mc:AlternateContent>
          <mc:Choice Requires="wpg">
            <w:drawing>
              <wp:anchor distT="0" distB="0" distL="114300" distR="114300" simplePos="0" relativeHeight="251950592" behindDoc="0" locked="0" layoutInCell="1" allowOverlap="1" wp14:anchorId="6E47653D" wp14:editId="53E4E499">
                <wp:simplePos x="0" y="0"/>
                <wp:positionH relativeFrom="page">
                  <wp:align>center</wp:align>
                </wp:positionH>
                <wp:positionV relativeFrom="paragraph">
                  <wp:posOffset>283811</wp:posOffset>
                </wp:positionV>
                <wp:extent cx="4057650" cy="1809750"/>
                <wp:effectExtent l="0" t="0" r="19050" b="19050"/>
                <wp:wrapNone/>
                <wp:docPr id="181" name="Grupo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83" name="Rectángulo 111"/>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ectángulo 112"/>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3C98BC56" w14:textId="77777777" w:rsidR="00604B98" w:rsidRDefault="00604B98" w:rsidP="004D2C06">
                              <w:pPr>
                                <w:jc w:val="center"/>
                                <w:rPr>
                                  <w:rFonts w:ascii="Arial" w:hAnsi="Arial" w:cs="Arial"/>
                                  <w:b/>
                                  <w:color w:val="FFFFFF" w:themeColor="background1"/>
                                  <w:sz w:val="22"/>
                                  <w:szCs w:val="22"/>
                                </w:rPr>
                              </w:pPr>
                            </w:p>
                            <w:p w14:paraId="4A7E15F8" w14:textId="77777777" w:rsidR="00604B98" w:rsidRPr="00254871" w:rsidRDefault="00604B98" w:rsidP="004D2C06">
                              <w:pPr>
                                <w:jc w:val="center"/>
                                <w:rPr>
                                  <w:rFonts w:ascii="Arial" w:eastAsia="Calibri" w:hAnsi="Arial" w:cs="Arial"/>
                                  <w:b/>
                                  <w:color w:val="00B050"/>
                                  <w:sz w:val="18"/>
                                  <w:szCs w:val="32"/>
                                </w:rPr>
                              </w:pPr>
                            </w:p>
                            <w:p w14:paraId="621DA60E" w14:textId="77777777" w:rsidR="00604B98" w:rsidRPr="007F18EE" w:rsidRDefault="00604B98" w:rsidP="004D2C06">
                              <w:pPr>
                                <w:jc w:val="center"/>
                                <w:rPr>
                                  <w:rFonts w:ascii="Arial" w:eastAsia="Calibri" w:hAnsi="Arial" w:cs="Arial"/>
                                  <w:b/>
                                  <w:color w:val="2174EF"/>
                                  <w:sz w:val="32"/>
                                  <w:szCs w:val="32"/>
                                </w:rPr>
                              </w:pPr>
                              <w:r>
                                <w:rPr>
                                  <w:rFonts w:ascii="Arial" w:eastAsia="Calibri" w:hAnsi="Arial" w:cs="Arial"/>
                                  <w:b/>
                                  <w:color w:val="00B050"/>
                                  <w:sz w:val="32"/>
                                  <w:szCs w:val="32"/>
                                </w:rPr>
                                <w:t xml:space="preserve"> </w:t>
                              </w:r>
                              <w:r w:rsidRPr="006E19BB">
                                <w:rPr>
                                  <w:rFonts w:ascii="Arial" w:eastAsia="Calibri" w:hAnsi="Arial" w:cs="Arial"/>
                                  <w:b/>
                                  <w:color w:val="FF0000"/>
                                  <w:sz w:val="32"/>
                                  <w:szCs w:val="32"/>
                                </w:rPr>
                                <w:t>II.2.c CLASIFICACIÓN FUNCIONAL</w:t>
                              </w:r>
                            </w:p>
                            <w:p w14:paraId="2678548F" w14:textId="77777777" w:rsidR="00604B98" w:rsidRPr="00080C11" w:rsidRDefault="00604B98" w:rsidP="004D2C06">
                              <w:pPr>
                                <w:jc w:val="center"/>
                                <w:rPr>
                                  <w:rFonts w:ascii="Arial" w:eastAsia="Calibri" w:hAnsi="Arial" w:cs="Arial"/>
                                  <w:b/>
                                  <w:color w:val="2174EF"/>
                                  <w:sz w:val="32"/>
                                  <w:szCs w:val="32"/>
                                </w:rPr>
                              </w:pPr>
                            </w:p>
                            <w:p w14:paraId="7150B3E2" w14:textId="77777777" w:rsidR="00604B98" w:rsidRPr="0009078F" w:rsidRDefault="00604B98" w:rsidP="004D2C06">
                              <w:pPr>
                                <w:jc w:val="center"/>
                                <w:rPr>
                                  <w:rFonts w:ascii="Arial" w:eastAsia="Calibri" w:hAnsi="Arial" w:cs="Arial"/>
                                  <w:b/>
                                  <w:color w:val="00B050"/>
                                  <w:sz w:val="32"/>
                                  <w:szCs w:val="32"/>
                                </w:rPr>
                              </w:pPr>
                            </w:p>
                            <w:p w14:paraId="4011DF4F" w14:textId="77777777" w:rsidR="00604B98" w:rsidRPr="002775B9" w:rsidRDefault="00604B98" w:rsidP="004D2C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E47653D" id="Grupo 181" o:spid="_x0000_s1098" style="position:absolute;left:0;text-align:left;margin-left:0;margin-top:22.35pt;width:319.5pt;height:142.5pt;z-index:251950592;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">
                <v:rect id="Rectángulo 111" o:spid="_x0000_s109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" fillcolor="#f2c43d" strokecolor="#bc9404" strokeweight="1.5pt">
                  <v:fill opacity="39321f"/>
                  <v:stroke opacity="26214f"/>
                </v:rect>
                <v:rect id="Rectángulo 112" o:spid="_x0000_s1100"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" fillcolor="#f2c43d" strokecolor="#bc9404" strokeweight="1.5pt">
                  <v:textbox>
                    <w:txbxContent>
                      <w:p w14:paraId="3C98BC56" w14:textId="77777777" w:rsidR="00604B98" w:rsidRDefault="00604B98" w:rsidP="004D2C06">
                        <w:pPr>
                          <w:jc w:val="center"/>
                          <w:rPr>
                            <w:rFonts w:ascii="Arial" w:hAnsi="Arial" w:cs="Arial"/>
                            <w:b/>
                            <w:color w:val="FFFFFF" w:themeColor="background1"/>
                            <w:sz w:val="22"/>
                            <w:szCs w:val="22"/>
                          </w:rPr>
                        </w:pPr>
                      </w:p>
                      <w:p w14:paraId="4A7E15F8" w14:textId="77777777" w:rsidR="00604B98" w:rsidRPr="00254871" w:rsidRDefault="00604B98" w:rsidP="004D2C06">
                        <w:pPr>
                          <w:jc w:val="center"/>
                          <w:rPr>
                            <w:rFonts w:ascii="Arial" w:eastAsia="Calibri" w:hAnsi="Arial" w:cs="Arial"/>
                            <w:b/>
                            <w:color w:val="00B050"/>
                            <w:sz w:val="18"/>
                            <w:szCs w:val="32"/>
                          </w:rPr>
                        </w:pPr>
                      </w:p>
                      <w:p w14:paraId="621DA60E" w14:textId="77777777" w:rsidR="00604B98" w:rsidRPr="007F18EE" w:rsidRDefault="00604B98" w:rsidP="004D2C06">
                        <w:pPr>
                          <w:jc w:val="center"/>
                          <w:rPr>
                            <w:rFonts w:ascii="Arial" w:eastAsia="Calibri" w:hAnsi="Arial" w:cs="Arial"/>
                            <w:b/>
                            <w:color w:val="2174EF"/>
                            <w:sz w:val="32"/>
                            <w:szCs w:val="32"/>
                          </w:rPr>
                        </w:pPr>
                        <w:r>
                          <w:rPr>
                            <w:rFonts w:ascii="Arial" w:eastAsia="Calibri" w:hAnsi="Arial" w:cs="Arial"/>
                            <w:b/>
                            <w:color w:val="00B050"/>
                            <w:sz w:val="32"/>
                            <w:szCs w:val="32"/>
                          </w:rPr>
                          <w:t xml:space="preserve"> </w:t>
                        </w:r>
                        <w:r w:rsidRPr="006E19BB">
                          <w:rPr>
                            <w:rFonts w:ascii="Arial" w:eastAsia="Calibri" w:hAnsi="Arial" w:cs="Arial"/>
                            <w:b/>
                            <w:color w:val="FF0000"/>
                            <w:sz w:val="32"/>
                            <w:szCs w:val="32"/>
                          </w:rPr>
                          <w:t>II.2.c CLASIFICACIÓN FUNCIONAL</w:t>
                        </w:r>
                      </w:p>
                      <w:p w14:paraId="2678548F" w14:textId="77777777" w:rsidR="00604B98" w:rsidRPr="00080C11" w:rsidRDefault="00604B98" w:rsidP="004D2C06">
                        <w:pPr>
                          <w:jc w:val="center"/>
                          <w:rPr>
                            <w:rFonts w:ascii="Arial" w:eastAsia="Calibri" w:hAnsi="Arial" w:cs="Arial"/>
                            <w:b/>
                            <w:color w:val="2174EF"/>
                            <w:sz w:val="32"/>
                            <w:szCs w:val="32"/>
                          </w:rPr>
                        </w:pPr>
                      </w:p>
                      <w:p w14:paraId="7150B3E2" w14:textId="77777777" w:rsidR="00604B98" w:rsidRPr="0009078F" w:rsidRDefault="00604B98" w:rsidP="004D2C06">
                        <w:pPr>
                          <w:jc w:val="center"/>
                          <w:rPr>
                            <w:rFonts w:ascii="Arial" w:eastAsia="Calibri" w:hAnsi="Arial" w:cs="Arial"/>
                            <w:b/>
                            <w:color w:val="00B050"/>
                            <w:sz w:val="32"/>
                            <w:szCs w:val="32"/>
                          </w:rPr>
                        </w:pPr>
                      </w:p>
                      <w:p w14:paraId="4011DF4F" w14:textId="77777777" w:rsidR="00604B98" w:rsidRPr="002775B9" w:rsidRDefault="00604B98" w:rsidP="004D2C06">
                        <w:pPr>
                          <w:jc w:val="center"/>
                          <w:rPr>
                            <w:sz w:val="20"/>
                            <w:szCs w:val="20"/>
                          </w:rPr>
                        </w:pPr>
                      </w:p>
                    </w:txbxContent>
                  </v:textbox>
                </v:rect>
                <w10:wrap anchorx="page"/>
              </v:group>
            </w:pict>
          </mc:Fallback>
        </mc:AlternateContent>
      </w:r>
    </w:p>
    <w:p w14:paraId="05B01336" w14:textId="0102645F" w:rsidR="003B79B0" w:rsidRDefault="003B79B0" w:rsidP="004D2C06">
      <w:pPr>
        <w:rPr>
          <w:color w:val="833C0B" w:themeColor="accent2" w:themeShade="80"/>
        </w:rPr>
      </w:pPr>
    </w:p>
    <w:p w14:paraId="4EDDBEE8" w14:textId="6DEDE9AB" w:rsidR="004D2C06" w:rsidRDefault="004D2C06" w:rsidP="004D2C06">
      <w:pPr>
        <w:rPr>
          <w:color w:val="833C0B" w:themeColor="accent2" w:themeShade="80"/>
        </w:rPr>
      </w:pPr>
    </w:p>
    <w:p w14:paraId="2BF19E47" w14:textId="77777777" w:rsidR="004D2C06" w:rsidRDefault="004D2C06" w:rsidP="004D2C06">
      <w:pPr>
        <w:rPr>
          <w:color w:val="833C0B" w:themeColor="accent2" w:themeShade="80"/>
        </w:rPr>
      </w:pPr>
    </w:p>
    <w:p w14:paraId="6F51D505" w14:textId="77777777" w:rsidR="004D2C06" w:rsidRDefault="004D2C06" w:rsidP="004D2C06">
      <w:pPr>
        <w:rPr>
          <w:color w:val="833C0B" w:themeColor="accent2" w:themeShade="80"/>
        </w:rPr>
      </w:pPr>
    </w:p>
    <w:p w14:paraId="316608BE" w14:textId="77777777" w:rsidR="004D2C06" w:rsidRDefault="004D2C06" w:rsidP="004D2C06">
      <w:pPr>
        <w:rPr>
          <w:color w:val="833C0B" w:themeColor="accent2" w:themeShade="80"/>
        </w:rPr>
      </w:pPr>
    </w:p>
    <w:p w14:paraId="326A3877" w14:textId="77777777" w:rsidR="004D2C06" w:rsidRDefault="004D2C06" w:rsidP="004D2C06">
      <w:pPr>
        <w:rPr>
          <w:color w:val="833C0B" w:themeColor="accent2" w:themeShade="80"/>
        </w:rPr>
      </w:pPr>
    </w:p>
    <w:p w14:paraId="30050619" w14:textId="77777777" w:rsidR="004D2C06" w:rsidRDefault="004D2C06" w:rsidP="004D2C06">
      <w:pPr>
        <w:rPr>
          <w:color w:val="833C0B" w:themeColor="accent2" w:themeShade="80"/>
        </w:rPr>
      </w:pPr>
    </w:p>
    <w:p w14:paraId="4BC7B0E4" w14:textId="77777777" w:rsidR="004D2C06" w:rsidRDefault="004D2C06" w:rsidP="004D2C06">
      <w:pPr>
        <w:rPr>
          <w:color w:val="833C0B" w:themeColor="accent2" w:themeShade="80"/>
        </w:rPr>
      </w:pPr>
    </w:p>
    <w:p w14:paraId="46DA036E" w14:textId="77777777" w:rsidR="004D2C06" w:rsidRPr="004F2D98" w:rsidRDefault="004D2C06" w:rsidP="004D2C06">
      <w:pPr>
        <w:rPr>
          <w:color w:val="833C0B" w:themeColor="accent2" w:themeShade="80"/>
        </w:rPr>
      </w:pPr>
    </w:p>
    <w:p w14:paraId="363F52E3" w14:textId="720A8A6C" w:rsidR="004F126F" w:rsidRPr="00A27A81" w:rsidRDefault="004D2C06" w:rsidP="00A27A81">
      <w:pPr>
        <w:rPr>
          <w:color w:val="833C0B" w:themeColor="accent2" w:themeShade="80"/>
        </w:rPr>
      </w:pPr>
      <w:r w:rsidRPr="004F2D98">
        <w:rPr>
          <w:color w:val="833C0B" w:themeColor="accent2" w:themeShade="80"/>
        </w:rPr>
        <w:br w:type="page"/>
      </w:r>
    </w:p>
    <w:p w14:paraId="365B96FF" w14:textId="77777777" w:rsidR="004D2C06" w:rsidRDefault="004D2C06" w:rsidP="004D2C06">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lastRenderedPageBreak/>
        <w:t>II.</w:t>
      </w:r>
      <w:r w:rsidRPr="0066086E">
        <w:rPr>
          <w:rFonts w:eastAsiaTheme="majorEastAsia" w:cstheme="majorBidi"/>
          <w:b/>
          <w:color w:val="000000" w:themeColor="text1"/>
          <w:sz w:val="32"/>
          <w:szCs w:val="32"/>
        </w:rPr>
        <w:t>2.</w:t>
      </w:r>
      <w:r w:rsidRPr="00320BCA">
        <w:rPr>
          <w:rFonts w:eastAsiaTheme="majorEastAsia" w:cstheme="majorBidi"/>
          <w:b/>
          <w:color w:val="000000" w:themeColor="text1"/>
          <w:sz w:val="32"/>
          <w:szCs w:val="32"/>
        </w:rPr>
        <w:t>c CLASIFICACIÓN FUNCIONA</w:t>
      </w:r>
      <w:r>
        <w:rPr>
          <w:rFonts w:eastAsiaTheme="majorEastAsia" w:cstheme="majorBidi"/>
          <w:b/>
          <w:color w:val="000000" w:themeColor="text1"/>
          <w:sz w:val="32"/>
          <w:szCs w:val="32"/>
        </w:rPr>
        <w:t>L</w:t>
      </w:r>
    </w:p>
    <w:p w14:paraId="137D970F" w14:textId="77777777" w:rsidR="00FD6E95" w:rsidRPr="00FD6E95" w:rsidRDefault="00FD6E95" w:rsidP="00FD6E95">
      <w:pPr>
        <w:spacing w:before="0" w:after="0"/>
        <w:rPr>
          <w:color w:val="000000" w:themeColor="text1"/>
          <w:sz w:val="22"/>
          <w:szCs w:val="22"/>
        </w:rPr>
      </w:pPr>
      <w:r w:rsidRPr="00FD6E95">
        <w:rPr>
          <w:color w:val="000000" w:themeColor="text1"/>
          <w:sz w:val="22"/>
          <w:szCs w:val="22"/>
        </w:rPr>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5418C9F4" w14:textId="77777777" w:rsidR="00FD6E95" w:rsidRPr="00FD6E95" w:rsidRDefault="00FD6E95" w:rsidP="00FD6E95">
      <w:pPr>
        <w:spacing w:before="0" w:after="0"/>
        <w:ind w:left="426"/>
        <w:rPr>
          <w:color w:val="000000" w:themeColor="text1"/>
          <w:sz w:val="22"/>
          <w:szCs w:val="22"/>
        </w:rPr>
      </w:pPr>
    </w:p>
    <w:p w14:paraId="5608759F" w14:textId="77777777" w:rsidR="00FD6E95" w:rsidRPr="00FD6E95" w:rsidRDefault="00FD6E95" w:rsidP="00FD6E95">
      <w:pPr>
        <w:spacing w:before="0" w:after="0"/>
        <w:rPr>
          <w:color w:val="000000" w:themeColor="text1"/>
          <w:sz w:val="22"/>
          <w:szCs w:val="22"/>
        </w:rPr>
      </w:pPr>
      <w:r w:rsidRPr="00FD6E95">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1D9548C1" w14:textId="77777777" w:rsidR="00FD6E95" w:rsidRPr="00FD6E95" w:rsidRDefault="00FD6E95" w:rsidP="00FD6E95">
      <w:pPr>
        <w:spacing w:before="0" w:after="0"/>
        <w:ind w:left="426"/>
        <w:rPr>
          <w:color w:val="000000" w:themeColor="text1"/>
          <w:sz w:val="22"/>
          <w:szCs w:val="22"/>
        </w:rPr>
      </w:pPr>
    </w:p>
    <w:p w14:paraId="0314CE7D" w14:textId="77777777" w:rsidR="00FD6E95" w:rsidRPr="00FD6E95" w:rsidRDefault="00FD6E95" w:rsidP="00FD6E95">
      <w:pPr>
        <w:spacing w:before="0" w:after="0"/>
        <w:rPr>
          <w:color w:val="000000" w:themeColor="text1"/>
          <w:sz w:val="22"/>
          <w:szCs w:val="22"/>
        </w:rPr>
      </w:pPr>
      <w:r w:rsidRPr="00FD6E95">
        <w:rPr>
          <w:color w:val="000000" w:themeColor="text1"/>
          <w:sz w:val="22"/>
          <w:szCs w:val="22"/>
        </w:rPr>
        <w:t>Asimismo, comprende los programas, actividades y proyectos relacionados con la promoción del desarrollo económico y fomento a la producción y comercialización agropecuaria, agroindustrial, acuacultura, pesca, desarrollo hidroagrícola y fomento forestal, así como la producción y prestación de bienes y servicios públicos, en forma complementaria a los bienes y servicios que ofrecen los particulares.</w:t>
      </w:r>
    </w:p>
    <w:p w14:paraId="504231A1" w14:textId="77777777" w:rsidR="00FD6E95" w:rsidRPr="00FD6E95" w:rsidRDefault="00FD6E95" w:rsidP="00FD6E95">
      <w:pPr>
        <w:spacing w:before="0" w:after="0"/>
        <w:ind w:left="426"/>
        <w:rPr>
          <w:color w:val="000000" w:themeColor="text1"/>
          <w:sz w:val="22"/>
          <w:szCs w:val="22"/>
        </w:rPr>
      </w:pPr>
    </w:p>
    <w:p w14:paraId="0F81B34F" w14:textId="1676CB61" w:rsidR="004D2C06" w:rsidRDefault="00FD6E95" w:rsidP="00FD6E95">
      <w:pPr>
        <w:spacing w:before="0" w:after="0"/>
        <w:rPr>
          <w:color w:val="000000" w:themeColor="text1"/>
          <w:sz w:val="22"/>
          <w:szCs w:val="22"/>
        </w:rPr>
      </w:pPr>
      <w:r w:rsidRPr="00FD6E95">
        <w:rPr>
          <w:color w:val="000000" w:themeColor="text1"/>
          <w:sz w:val="22"/>
          <w:szCs w:val="22"/>
        </w:rPr>
        <w:t>Aunado a lo anterior, se señalan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7DC897FE" w14:textId="77777777" w:rsidR="004D2C06" w:rsidRPr="00320BCA" w:rsidRDefault="004D2C06" w:rsidP="004D2C06">
      <w:pPr>
        <w:spacing w:before="0" w:after="0"/>
        <w:ind w:left="426"/>
        <w:rPr>
          <w:color w:val="000000" w:themeColor="text1"/>
          <w:sz w:val="22"/>
          <w:szCs w:val="22"/>
        </w:rPr>
      </w:pPr>
    </w:p>
    <w:p w14:paraId="45C14FF9" w14:textId="77777777" w:rsidR="00543CCD" w:rsidRDefault="00543CCD" w:rsidP="00A27A81">
      <w:pPr>
        <w:spacing w:before="0" w:after="0"/>
        <w:rPr>
          <w:color w:val="833C0B" w:themeColor="accent2" w:themeShade="80"/>
          <w:sz w:val="12"/>
          <w:szCs w:val="12"/>
        </w:rPr>
      </w:pPr>
    </w:p>
    <w:p w14:paraId="2425E085" w14:textId="77777777" w:rsidR="00543CCD" w:rsidRDefault="00543CCD" w:rsidP="004D2C06">
      <w:pPr>
        <w:spacing w:before="0" w:after="0"/>
        <w:ind w:left="426"/>
        <w:rPr>
          <w:color w:val="833C0B" w:themeColor="accent2" w:themeShade="80"/>
          <w:sz w:val="12"/>
          <w:szCs w:val="12"/>
        </w:rPr>
      </w:pPr>
    </w:p>
    <w:p w14:paraId="5C2318B8" w14:textId="77777777" w:rsidR="00543CCD" w:rsidRPr="00634586" w:rsidRDefault="00543CCD" w:rsidP="004D2C06">
      <w:pPr>
        <w:spacing w:before="0" w:after="0"/>
        <w:ind w:left="426"/>
        <w:rPr>
          <w:color w:val="833C0B" w:themeColor="accent2" w:themeShade="80"/>
          <w:sz w:val="12"/>
          <w:szCs w:val="12"/>
        </w:rPr>
      </w:pPr>
    </w:p>
    <w:p w14:paraId="69C398E2" w14:textId="77777777" w:rsidR="004E62B9" w:rsidRDefault="004E62B9" w:rsidP="004D2C06">
      <w:pPr>
        <w:tabs>
          <w:tab w:val="left" w:pos="851"/>
        </w:tabs>
        <w:spacing w:before="0" w:after="0"/>
        <w:jc w:val="center"/>
        <w:rPr>
          <w:rFonts w:eastAsiaTheme="majorEastAsia" w:cstheme="majorBidi"/>
          <w:b/>
          <w:color w:val="000000" w:themeColor="text1"/>
          <w:sz w:val="32"/>
          <w:szCs w:val="32"/>
        </w:rPr>
      </w:pPr>
    </w:p>
    <w:p w14:paraId="2F59FB83" w14:textId="77777777" w:rsidR="004E62B9" w:rsidRDefault="004E62B9" w:rsidP="004D2C06">
      <w:pPr>
        <w:tabs>
          <w:tab w:val="left" w:pos="851"/>
        </w:tabs>
        <w:spacing w:before="0" w:after="0"/>
        <w:jc w:val="center"/>
        <w:rPr>
          <w:rFonts w:eastAsiaTheme="majorEastAsia" w:cstheme="majorBidi"/>
          <w:b/>
          <w:color w:val="000000" w:themeColor="text1"/>
          <w:sz w:val="32"/>
          <w:szCs w:val="32"/>
        </w:rPr>
      </w:pPr>
    </w:p>
    <w:p w14:paraId="249AA3A7" w14:textId="77777777" w:rsidR="004E62B9" w:rsidRDefault="004E62B9" w:rsidP="004D2C06">
      <w:pPr>
        <w:tabs>
          <w:tab w:val="left" w:pos="851"/>
        </w:tabs>
        <w:spacing w:before="0" w:after="0"/>
        <w:jc w:val="center"/>
        <w:rPr>
          <w:rFonts w:eastAsiaTheme="majorEastAsia" w:cstheme="majorBidi"/>
          <w:b/>
          <w:color w:val="000000" w:themeColor="text1"/>
          <w:sz w:val="32"/>
          <w:szCs w:val="32"/>
        </w:rPr>
      </w:pPr>
    </w:p>
    <w:p w14:paraId="041260EB" w14:textId="346835D0" w:rsidR="00634586" w:rsidRPr="00840CFE" w:rsidRDefault="00686133" w:rsidP="00840CFE">
      <w:pPr>
        <w:tabs>
          <w:tab w:val="left" w:pos="851"/>
        </w:tabs>
        <w:spacing w:before="0" w:after="0"/>
        <w:jc w:val="center"/>
        <w:rPr>
          <w:rFonts w:eastAsiaTheme="majorEastAsia" w:cstheme="majorBidi"/>
          <w:b/>
          <w:color w:val="000000" w:themeColor="text1"/>
          <w:sz w:val="32"/>
          <w:szCs w:val="32"/>
        </w:rPr>
      </w:pPr>
      <w:r w:rsidRPr="00686133">
        <w:rPr>
          <w:noProof/>
          <w:lang w:val="es-MX" w:eastAsia="es-MX"/>
        </w:rPr>
        <w:drawing>
          <wp:inline distT="0" distB="0" distL="0" distR="0" wp14:anchorId="2E9EB4CF" wp14:editId="635E108F">
            <wp:extent cx="6351069" cy="547687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53874" cy="5479294"/>
                    </a:xfrm>
                    <a:prstGeom prst="rect">
                      <a:avLst/>
                    </a:prstGeom>
                    <a:noFill/>
                    <a:ln>
                      <a:noFill/>
                    </a:ln>
                  </pic:spPr>
                </pic:pic>
              </a:graphicData>
            </a:graphic>
          </wp:inline>
        </w:drawing>
      </w:r>
    </w:p>
    <w:p w14:paraId="4005D99A" w14:textId="77777777" w:rsidR="004D2C06" w:rsidRDefault="004D2C06" w:rsidP="004D2C06">
      <w:pPr>
        <w:rPr>
          <w:rFonts w:ascii="GalanoGrotesque-Bold" w:eastAsiaTheme="majorEastAsia" w:hAnsi="GalanoGrotesque-Bold" w:cstheme="majorBidi"/>
          <w:color w:val="000000" w:themeColor="text1"/>
        </w:rPr>
      </w:pPr>
    </w:p>
    <w:p w14:paraId="3B79C003" w14:textId="77777777" w:rsidR="004D2C06" w:rsidRPr="004F2D98" w:rsidRDefault="004D2C06" w:rsidP="004D2C06">
      <w:pPr>
        <w:tabs>
          <w:tab w:val="left" w:pos="6952"/>
        </w:tabs>
        <w:rPr>
          <w:color w:val="833C0B" w:themeColor="accent2" w:themeShade="80"/>
        </w:rPr>
      </w:pPr>
      <w:r>
        <w:rPr>
          <w:color w:val="00B050"/>
          <w:sz w:val="40"/>
        </w:rPr>
        <w:tab/>
      </w:r>
    </w:p>
    <w:p w14:paraId="48C80F7A" w14:textId="77777777" w:rsidR="004D2C06" w:rsidRDefault="004D2C06" w:rsidP="004D2C06">
      <w:pPr>
        <w:jc w:val="center"/>
        <w:rPr>
          <w:color w:val="833C0B" w:themeColor="accent2" w:themeShade="80"/>
        </w:rPr>
      </w:pPr>
    </w:p>
    <w:p w14:paraId="3E0693BC" w14:textId="77777777" w:rsidR="004F126F" w:rsidRDefault="004F126F" w:rsidP="004D2C06">
      <w:pPr>
        <w:jc w:val="center"/>
        <w:rPr>
          <w:color w:val="833C0B" w:themeColor="accent2" w:themeShade="80"/>
        </w:rPr>
      </w:pPr>
    </w:p>
    <w:p w14:paraId="1D5E7A07" w14:textId="77777777" w:rsidR="004F126F" w:rsidRDefault="004F126F" w:rsidP="004D2C06">
      <w:pPr>
        <w:jc w:val="center"/>
        <w:rPr>
          <w:color w:val="833C0B" w:themeColor="accent2" w:themeShade="80"/>
        </w:rPr>
      </w:pPr>
    </w:p>
    <w:p w14:paraId="47EF35C9" w14:textId="77777777" w:rsidR="004E62B9" w:rsidRDefault="004E62B9" w:rsidP="004D2C06">
      <w:pPr>
        <w:jc w:val="center"/>
        <w:rPr>
          <w:color w:val="833C0B" w:themeColor="accent2" w:themeShade="80"/>
        </w:rPr>
      </w:pPr>
    </w:p>
    <w:p w14:paraId="3BD9C895" w14:textId="77777777" w:rsidR="004E62B9" w:rsidRDefault="004E62B9" w:rsidP="00840CFE">
      <w:pPr>
        <w:rPr>
          <w:color w:val="833C0B" w:themeColor="accent2" w:themeShade="80"/>
        </w:rPr>
      </w:pPr>
    </w:p>
    <w:p w14:paraId="4C7C1324" w14:textId="3B8ADD28" w:rsidR="004F126F" w:rsidRDefault="004F126F" w:rsidP="004D2C06">
      <w:pPr>
        <w:jc w:val="center"/>
        <w:rPr>
          <w:color w:val="833C0B" w:themeColor="accent2" w:themeShade="80"/>
        </w:rPr>
      </w:pPr>
    </w:p>
    <w:p w14:paraId="4EF7398C" w14:textId="59532BA2" w:rsidR="004F126F" w:rsidRDefault="006E2026" w:rsidP="004D2C06">
      <w:pPr>
        <w:jc w:val="center"/>
        <w:rPr>
          <w:color w:val="833C0B" w:themeColor="accent2" w:themeShade="80"/>
        </w:rPr>
      </w:pPr>
      <w:r>
        <w:rPr>
          <w:noProof/>
          <w:lang w:val="es-MX" w:eastAsia="es-MX"/>
        </w:rPr>
        <mc:AlternateContent>
          <mc:Choice Requires="wpg">
            <w:drawing>
              <wp:anchor distT="0" distB="0" distL="114300" distR="114300" simplePos="0" relativeHeight="251951616" behindDoc="0" locked="0" layoutInCell="1" allowOverlap="1" wp14:anchorId="4318DFFA" wp14:editId="7213EAE5">
                <wp:simplePos x="0" y="0"/>
                <wp:positionH relativeFrom="margin">
                  <wp:posOffset>1260475</wp:posOffset>
                </wp:positionH>
                <wp:positionV relativeFrom="paragraph">
                  <wp:posOffset>9525</wp:posOffset>
                </wp:positionV>
                <wp:extent cx="4057650" cy="1809750"/>
                <wp:effectExtent l="0" t="0" r="19050" b="19050"/>
                <wp:wrapNone/>
                <wp:docPr id="178" name="Grupo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79" name="Rectángulo 116"/>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Rectángulo 11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7F5FF5BB" w14:textId="77777777" w:rsidR="00604B98" w:rsidRDefault="00604B98" w:rsidP="004D2C06">
                              <w:pPr>
                                <w:jc w:val="center"/>
                                <w:rPr>
                                  <w:rFonts w:ascii="Arial" w:hAnsi="Arial" w:cs="Arial"/>
                                  <w:b/>
                                  <w:color w:val="FFFFFF" w:themeColor="background1"/>
                                  <w:sz w:val="22"/>
                                  <w:szCs w:val="22"/>
                                </w:rPr>
                              </w:pPr>
                            </w:p>
                            <w:p w14:paraId="1F62FFCC" w14:textId="77777777" w:rsidR="00604B98" w:rsidRPr="00F34ABD" w:rsidRDefault="00604B98" w:rsidP="004D2C06">
                              <w:pPr>
                                <w:jc w:val="center"/>
                                <w:rPr>
                                  <w:rFonts w:ascii="Arial" w:eastAsia="Calibri" w:hAnsi="Arial" w:cs="Arial"/>
                                  <w:b/>
                                  <w:color w:val="00B050"/>
                                  <w:sz w:val="4"/>
                                  <w:szCs w:val="32"/>
                                </w:rPr>
                              </w:pPr>
                            </w:p>
                            <w:p w14:paraId="33FBE823" w14:textId="77777777" w:rsidR="00604B98" w:rsidRPr="0061447C" w:rsidRDefault="00604B98" w:rsidP="004D2C06">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II.2.d VARIACIONES PRESUPUESTALES</w:t>
                              </w:r>
                            </w:p>
                            <w:p w14:paraId="620554F0" w14:textId="77777777" w:rsidR="00604B98" w:rsidRPr="007F18EE" w:rsidRDefault="00604B98" w:rsidP="004D2C06">
                              <w:pPr>
                                <w:jc w:val="center"/>
                                <w:rPr>
                                  <w:rFonts w:ascii="Arial" w:eastAsia="Calibri" w:hAnsi="Arial" w:cs="Arial"/>
                                  <w:b/>
                                  <w:color w:val="2174EF"/>
                                  <w:sz w:val="32"/>
                                  <w:szCs w:val="32"/>
                                </w:rPr>
                              </w:pPr>
                            </w:p>
                            <w:p w14:paraId="01986D4F" w14:textId="77777777" w:rsidR="00604B98" w:rsidRPr="00080C11" w:rsidRDefault="00604B98" w:rsidP="004D2C06">
                              <w:pPr>
                                <w:jc w:val="center"/>
                                <w:rPr>
                                  <w:rFonts w:ascii="Arial" w:eastAsia="Calibri" w:hAnsi="Arial" w:cs="Arial"/>
                                  <w:b/>
                                  <w:color w:val="2174EF"/>
                                  <w:sz w:val="32"/>
                                  <w:szCs w:val="32"/>
                                </w:rPr>
                              </w:pPr>
                            </w:p>
                            <w:p w14:paraId="4FA61550" w14:textId="77777777" w:rsidR="00604B98" w:rsidRPr="0009078F" w:rsidRDefault="00604B98" w:rsidP="004D2C06">
                              <w:pPr>
                                <w:jc w:val="center"/>
                                <w:rPr>
                                  <w:rFonts w:ascii="Arial" w:eastAsia="Calibri" w:hAnsi="Arial" w:cs="Arial"/>
                                  <w:b/>
                                  <w:color w:val="00B050"/>
                                  <w:sz w:val="32"/>
                                  <w:szCs w:val="32"/>
                                </w:rPr>
                              </w:pPr>
                            </w:p>
                            <w:p w14:paraId="318C7EF2" w14:textId="77777777" w:rsidR="00604B98" w:rsidRPr="002775B9" w:rsidRDefault="00604B98" w:rsidP="004D2C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318DFFA" id="Grupo 178" o:spid="_x0000_s1101" style="position:absolute;left:0;text-align:left;margin-left:99.25pt;margin-top:.75pt;width:319.5pt;height:142.5pt;z-index:251951616;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">
                <v:rect id="Rectángulo 116" o:spid="_x0000_s110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" fillcolor="#f2c43d" strokecolor="#bc9404" strokeweight="1.5pt">
                  <v:fill opacity="39321f"/>
                  <v:stroke opacity="26214f"/>
                </v:rect>
                <v:rect id="Rectángulo 117" o:spid="_x0000_s1103"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" fillcolor="#f2c43d" strokecolor="#bc9404" strokeweight="1.5pt">
                  <v:textbox>
                    <w:txbxContent>
                      <w:p w14:paraId="7F5FF5BB" w14:textId="77777777" w:rsidR="00604B98" w:rsidRDefault="00604B98" w:rsidP="004D2C06">
                        <w:pPr>
                          <w:jc w:val="center"/>
                          <w:rPr>
                            <w:rFonts w:ascii="Arial" w:hAnsi="Arial" w:cs="Arial"/>
                            <w:b/>
                            <w:color w:val="FFFFFF" w:themeColor="background1"/>
                            <w:sz w:val="22"/>
                            <w:szCs w:val="22"/>
                          </w:rPr>
                        </w:pPr>
                      </w:p>
                      <w:p w14:paraId="1F62FFCC" w14:textId="77777777" w:rsidR="00604B98" w:rsidRPr="00F34ABD" w:rsidRDefault="00604B98" w:rsidP="004D2C06">
                        <w:pPr>
                          <w:jc w:val="center"/>
                          <w:rPr>
                            <w:rFonts w:ascii="Arial" w:eastAsia="Calibri" w:hAnsi="Arial" w:cs="Arial"/>
                            <w:b/>
                            <w:color w:val="00B050"/>
                            <w:sz w:val="4"/>
                            <w:szCs w:val="32"/>
                          </w:rPr>
                        </w:pPr>
                      </w:p>
                      <w:p w14:paraId="33FBE823" w14:textId="77777777" w:rsidR="00604B98" w:rsidRPr="0061447C" w:rsidRDefault="00604B98" w:rsidP="004D2C06">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II.2.d VARIACIONES PRESUPUESTALES</w:t>
                        </w:r>
                      </w:p>
                      <w:p w14:paraId="620554F0" w14:textId="77777777" w:rsidR="00604B98" w:rsidRPr="007F18EE" w:rsidRDefault="00604B98" w:rsidP="004D2C06">
                        <w:pPr>
                          <w:jc w:val="center"/>
                          <w:rPr>
                            <w:rFonts w:ascii="Arial" w:eastAsia="Calibri" w:hAnsi="Arial" w:cs="Arial"/>
                            <w:b/>
                            <w:color w:val="2174EF"/>
                            <w:sz w:val="32"/>
                            <w:szCs w:val="32"/>
                          </w:rPr>
                        </w:pPr>
                      </w:p>
                      <w:p w14:paraId="01986D4F" w14:textId="77777777" w:rsidR="00604B98" w:rsidRPr="00080C11" w:rsidRDefault="00604B98" w:rsidP="004D2C06">
                        <w:pPr>
                          <w:jc w:val="center"/>
                          <w:rPr>
                            <w:rFonts w:ascii="Arial" w:eastAsia="Calibri" w:hAnsi="Arial" w:cs="Arial"/>
                            <w:b/>
                            <w:color w:val="2174EF"/>
                            <w:sz w:val="32"/>
                            <w:szCs w:val="32"/>
                          </w:rPr>
                        </w:pPr>
                      </w:p>
                      <w:p w14:paraId="4FA61550" w14:textId="77777777" w:rsidR="00604B98" w:rsidRPr="0009078F" w:rsidRDefault="00604B98" w:rsidP="004D2C06">
                        <w:pPr>
                          <w:jc w:val="center"/>
                          <w:rPr>
                            <w:rFonts w:ascii="Arial" w:eastAsia="Calibri" w:hAnsi="Arial" w:cs="Arial"/>
                            <w:b/>
                            <w:color w:val="00B050"/>
                            <w:sz w:val="32"/>
                            <w:szCs w:val="32"/>
                          </w:rPr>
                        </w:pPr>
                      </w:p>
                      <w:p w14:paraId="318C7EF2" w14:textId="77777777" w:rsidR="00604B98" w:rsidRPr="002775B9" w:rsidRDefault="00604B98" w:rsidP="004D2C06">
                        <w:pPr>
                          <w:jc w:val="center"/>
                          <w:rPr>
                            <w:sz w:val="20"/>
                            <w:szCs w:val="20"/>
                          </w:rPr>
                        </w:pPr>
                      </w:p>
                    </w:txbxContent>
                  </v:textbox>
                </v:rect>
                <w10:wrap anchorx="margin"/>
              </v:group>
            </w:pict>
          </mc:Fallback>
        </mc:AlternateContent>
      </w:r>
    </w:p>
    <w:p w14:paraId="7D679828" w14:textId="223F4DB5" w:rsidR="004D2C06" w:rsidRPr="004F2D98" w:rsidRDefault="004D2C06" w:rsidP="004D2C06">
      <w:pPr>
        <w:jc w:val="center"/>
        <w:rPr>
          <w:color w:val="833C0B" w:themeColor="accent2" w:themeShade="80"/>
        </w:rPr>
      </w:pPr>
    </w:p>
    <w:p w14:paraId="0A4530BE" w14:textId="77777777" w:rsidR="004D2C06" w:rsidRPr="004F2D98" w:rsidRDefault="004D2C06" w:rsidP="004D2C06">
      <w:pPr>
        <w:rPr>
          <w:color w:val="833C0B" w:themeColor="accent2" w:themeShade="80"/>
        </w:rPr>
      </w:pPr>
    </w:p>
    <w:p w14:paraId="1B6BA664" w14:textId="77777777" w:rsidR="004D2C06" w:rsidRPr="004F2D98" w:rsidRDefault="004D2C06" w:rsidP="004D2C06">
      <w:pPr>
        <w:rPr>
          <w:color w:val="833C0B" w:themeColor="accent2" w:themeShade="80"/>
        </w:rPr>
      </w:pPr>
      <w:r w:rsidRPr="004F2D98">
        <w:rPr>
          <w:color w:val="833C0B" w:themeColor="accent2" w:themeShade="80"/>
        </w:rPr>
        <w:br w:type="page"/>
      </w:r>
    </w:p>
    <w:p w14:paraId="6FAB86F0" w14:textId="77777777" w:rsidR="004F126F" w:rsidRDefault="004F126F" w:rsidP="00A27A81">
      <w:pPr>
        <w:rPr>
          <w:rFonts w:eastAsiaTheme="majorEastAsia" w:cstheme="majorBidi"/>
          <w:b/>
          <w:color w:val="000000" w:themeColor="text1"/>
          <w:sz w:val="32"/>
          <w:szCs w:val="32"/>
        </w:rPr>
      </w:pPr>
    </w:p>
    <w:p w14:paraId="2264A4DE" w14:textId="77777777" w:rsidR="004D2C06" w:rsidRDefault="004D2C06" w:rsidP="004D2C06">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w:t>
      </w:r>
      <w:r w:rsidRPr="0066086E">
        <w:rPr>
          <w:rFonts w:eastAsiaTheme="majorEastAsia" w:cstheme="majorBidi"/>
          <w:b/>
          <w:color w:val="000000" w:themeColor="text1"/>
          <w:sz w:val="32"/>
          <w:szCs w:val="32"/>
        </w:rPr>
        <w:t>2.</w:t>
      </w:r>
      <w:r w:rsidRPr="00353A23">
        <w:rPr>
          <w:rFonts w:eastAsiaTheme="majorEastAsia" w:cstheme="majorBidi"/>
          <w:b/>
          <w:color w:val="000000" w:themeColor="text1"/>
          <w:sz w:val="32"/>
          <w:szCs w:val="32"/>
        </w:rPr>
        <w:t>d VARIACIONES PRESUPUESTALES</w:t>
      </w:r>
    </w:p>
    <w:p w14:paraId="6568ADF6" w14:textId="77777777" w:rsidR="005D2006" w:rsidRPr="00CE24C8" w:rsidRDefault="005D2006" w:rsidP="005D2006">
      <w:pPr>
        <w:rPr>
          <w:color w:val="000000" w:themeColor="text1"/>
          <w:sz w:val="22"/>
        </w:rPr>
      </w:pPr>
      <w:r w:rsidRPr="00CE24C8">
        <w:rPr>
          <w:color w:val="000000" w:themeColor="text1"/>
          <w:sz w:val="22"/>
        </w:rPr>
        <w:t xml:space="preserve">De conformidad con lo señalado en los Artículos 8, 13, 14, 15 de la Ley de Disciplina Financiera de las Entidades Federativas y los Municipios; 9° y 49 de la Ley de Coordinación Fiscal; </w:t>
      </w:r>
      <w:r>
        <w:rPr>
          <w:color w:val="000000" w:themeColor="text1"/>
          <w:sz w:val="22"/>
        </w:rPr>
        <w:t xml:space="preserve">36, </w:t>
      </w:r>
      <w:r w:rsidRPr="00CE24C8">
        <w:rPr>
          <w:color w:val="000000" w:themeColor="text1"/>
          <w:sz w:val="22"/>
        </w:rPr>
        <w:t>37, 38 de la Ley de Planeación Hacendaria, Presupuesto</w:t>
      </w:r>
      <w:r>
        <w:rPr>
          <w:color w:val="000000" w:themeColor="text1"/>
          <w:sz w:val="22"/>
        </w:rPr>
        <w:t xml:space="preserve">, </w:t>
      </w:r>
      <w:r w:rsidRPr="00CE24C8">
        <w:rPr>
          <w:color w:val="000000" w:themeColor="text1"/>
          <w:sz w:val="22"/>
        </w:rPr>
        <w:t>Gasto Público y Contabilidad Gubernamental del</w:t>
      </w:r>
      <w:r>
        <w:rPr>
          <w:color w:val="000000" w:themeColor="text1"/>
          <w:sz w:val="22"/>
        </w:rPr>
        <w:t xml:space="preserve"> Estado de Michoacán y </w:t>
      </w:r>
      <w:r w:rsidRPr="00CE24C8">
        <w:rPr>
          <w:color w:val="000000" w:themeColor="text1"/>
          <w:sz w:val="22"/>
        </w:rPr>
        <w:t>8, 20, 24, 29 y 31 del Decreto que Contiene el Presupuesto de Egresos del Gobierno del Estado de Michoacán de Ocampo para el ejercicio fiscal</w:t>
      </w:r>
      <w:r>
        <w:rPr>
          <w:color w:val="000000" w:themeColor="text1"/>
          <w:sz w:val="22"/>
        </w:rPr>
        <w:t xml:space="preserve"> </w:t>
      </w:r>
      <w:r w:rsidRPr="00CE24C8">
        <w:rPr>
          <w:color w:val="000000" w:themeColor="text1"/>
          <w:sz w:val="22"/>
        </w:rPr>
        <w:t>que se informa, a continuación se describen las adecuaciones presupuestales registradas en el sistema informático que controla el ejercicio del gasto público, desagregadas a nivel de unidad programática presupuestaria.</w:t>
      </w:r>
    </w:p>
    <w:p w14:paraId="7BE69F57" w14:textId="77777777" w:rsidR="005D2006" w:rsidRPr="00CE24C8" w:rsidRDefault="005D2006" w:rsidP="005D2006">
      <w:pPr>
        <w:ind w:left="567"/>
        <w:rPr>
          <w:color w:val="000000" w:themeColor="text1"/>
          <w:sz w:val="22"/>
        </w:rPr>
      </w:pPr>
    </w:p>
    <w:p w14:paraId="543DBD98" w14:textId="22118FEB" w:rsidR="005D2006" w:rsidRPr="00CE24C8" w:rsidRDefault="005D2006" w:rsidP="005D2006">
      <w:pPr>
        <w:rPr>
          <w:color w:val="000000" w:themeColor="text1"/>
          <w:sz w:val="22"/>
        </w:rPr>
      </w:pPr>
      <w:r w:rsidRPr="00CE24C8">
        <w:rPr>
          <w:color w:val="000000" w:themeColor="text1"/>
          <w:sz w:val="22"/>
        </w:rPr>
        <w:t xml:space="preserve">Dichas variaciones dieron como resultado un </w:t>
      </w:r>
      <w:r>
        <w:rPr>
          <w:color w:val="000000" w:themeColor="text1"/>
          <w:sz w:val="22"/>
        </w:rPr>
        <w:t>Presupuesto de E</w:t>
      </w:r>
      <w:r w:rsidRPr="008C5E78">
        <w:rPr>
          <w:color w:val="000000" w:themeColor="text1"/>
          <w:sz w:val="22"/>
        </w:rPr>
        <w:t>gresos modificado anual de 84 mil 110 millones 433 mil 184 pesos 30 centavos, lo</w:t>
      </w:r>
      <w:r w:rsidRPr="00CE24C8">
        <w:rPr>
          <w:color w:val="000000" w:themeColor="text1"/>
          <w:sz w:val="22"/>
        </w:rPr>
        <w:t xml:space="preserve"> que representa un crecimiento del </w:t>
      </w:r>
      <w:r>
        <w:rPr>
          <w:color w:val="000000" w:themeColor="text1"/>
          <w:sz w:val="22"/>
        </w:rPr>
        <w:t>11.23</w:t>
      </w:r>
      <w:r w:rsidRPr="00CE24C8">
        <w:rPr>
          <w:color w:val="000000" w:themeColor="text1"/>
          <w:sz w:val="22"/>
        </w:rPr>
        <w:t xml:space="preserve"> por ciento, con respecto al monto programado en </w:t>
      </w:r>
      <w:r>
        <w:rPr>
          <w:color w:val="000000" w:themeColor="text1"/>
          <w:sz w:val="22"/>
        </w:rPr>
        <w:t>el</w:t>
      </w:r>
      <w:r w:rsidRPr="00CE24C8">
        <w:rPr>
          <w:color w:val="000000" w:themeColor="text1"/>
          <w:sz w:val="22"/>
        </w:rPr>
        <w:t xml:space="preserve"> </w:t>
      </w:r>
      <w:r>
        <w:rPr>
          <w:color w:val="000000" w:themeColor="text1"/>
          <w:sz w:val="22"/>
        </w:rPr>
        <w:t>Decreto de Presupuesto vigente</w:t>
      </w:r>
      <w:r w:rsidRPr="00CE24C8">
        <w:rPr>
          <w:color w:val="000000" w:themeColor="text1"/>
          <w:sz w:val="22"/>
        </w:rPr>
        <w:t xml:space="preserve"> para el e</w:t>
      </w:r>
      <w:r>
        <w:rPr>
          <w:color w:val="000000" w:themeColor="text1"/>
          <w:sz w:val="22"/>
        </w:rPr>
        <w:t>jercicio fiscal 2021, documento aprobado</w:t>
      </w:r>
      <w:r w:rsidRPr="00CE24C8">
        <w:rPr>
          <w:color w:val="000000" w:themeColor="text1"/>
          <w:sz w:val="22"/>
        </w:rPr>
        <w:t xml:space="preserve"> por el H. Congreso del Estado de Michoacán de Ocampo. </w:t>
      </w:r>
    </w:p>
    <w:p w14:paraId="5F9F4DA7" w14:textId="77777777" w:rsidR="005D2006" w:rsidRPr="00CE24C8" w:rsidRDefault="005D2006" w:rsidP="005D2006">
      <w:pPr>
        <w:ind w:left="567"/>
        <w:rPr>
          <w:color w:val="000000" w:themeColor="text1"/>
          <w:sz w:val="22"/>
        </w:rPr>
      </w:pPr>
    </w:p>
    <w:p w14:paraId="7D72ECE9" w14:textId="77777777" w:rsidR="005D2006" w:rsidRPr="00CE24C8" w:rsidRDefault="005D2006" w:rsidP="005D2006">
      <w:pPr>
        <w:rPr>
          <w:color w:val="000000" w:themeColor="text1"/>
          <w:sz w:val="22"/>
        </w:rPr>
      </w:pPr>
      <w:r w:rsidRPr="00CE24C8">
        <w:rPr>
          <w:color w:val="000000" w:themeColor="text1"/>
          <w:sz w:val="22"/>
        </w:rPr>
        <w:t xml:space="preserve">En estricto apego a las disposiciones emitidas por la Ley General de Contabilidad Gubernamental, Ley de Disciplina Financiera de las Entidades Federativas y los Municipios, Ley de Planeación Hacendaria, Presupuesto Gasto Público y Contabilidad Gubernamental del Estado de Michoacán de Ocampo, </w:t>
      </w:r>
      <w:r w:rsidRPr="008C5E78">
        <w:rPr>
          <w:color w:val="000000" w:themeColor="text1"/>
          <w:sz w:val="22"/>
        </w:rPr>
        <w:t>la variación real registrada durante el periodo que se informa, en términos nominales ascendió a 8 mil 493 millones 887 mil 940 pesos 30 centavos, de los cuales el 90.47% de este monto, corresponde a recursos etiquetados es</w:t>
      </w:r>
      <w:r w:rsidRPr="00CE24C8">
        <w:rPr>
          <w:color w:val="000000" w:themeColor="text1"/>
          <w:sz w:val="22"/>
        </w:rPr>
        <w:t xml:space="preserve"> decir que los </w:t>
      </w:r>
      <w:r w:rsidRPr="00CE24C8">
        <w:rPr>
          <w:color w:val="000000" w:themeColor="text1"/>
          <w:sz w:val="22"/>
        </w:rPr>
        <w:lastRenderedPageBreak/>
        <w:t xml:space="preserve">rige una disposición  específica y el restante </w:t>
      </w:r>
      <w:r w:rsidRPr="0005495C">
        <w:rPr>
          <w:color w:val="000000" w:themeColor="text1"/>
          <w:sz w:val="22"/>
        </w:rPr>
        <w:t>9.53% es</w:t>
      </w:r>
      <w:r w:rsidRPr="00CE24C8">
        <w:rPr>
          <w:color w:val="000000" w:themeColor="text1"/>
          <w:sz w:val="22"/>
        </w:rPr>
        <w:t xml:space="preserve"> considerado como recursos de libre disposición.</w:t>
      </w:r>
    </w:p>
    <w:p w14:paraId="3CF7A067" w14:textId="77777777" w:rsidR="005D2006" w:rsidRDefault="005D2006" w:rsidP="005D2006">
      <w:pPr>
        <w:ind w:left="567"/>
        <w:rPr>
          <w:color w:val="000000" w:themeColor="text1"/>
          <w:sz w:val="22"/>
        </w:rPr>
      </w:pPr>
    </w:p>
    <w:p w14:paraId="02D16FB4" w14:textId="77777777" w:rsidR="005D2006" w:rsidRPr="00CE24C8" w:rsidRDefault="005D2006" w:rsidP="005D2006">
      <w:pPr>
        <w:rPr>
          <w:color w:val="000000" w:themeColor="text1"/>
          <w:sz w:val="22"/>
        </w:rPr>
      </w:pPr>
      <w:r w:rsidRPr="00CE24C8">
        <w:rPr>
          <w:color w:val="000000" w:themeColor="text1"/>
          <w:sz w:val="22"/>
        </w:rPr>
        <w:t>En tal tesitura se registraron los ajustes derivados de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w:t>
      </w:r>
      <w:r>
        <w:rPr>
          <w:color w:val="000000" w:themeColor="text1"/>
          <w:sz w:val="22"/>
        </w:rPr>
        <w:t>,</w:t>
      </w:r>
      <w:r w:rsidRPr="00CE24C8">
        <w:rPr>
          <w:color w:val="000000" w:themeColor="text1"/>
          <w:sz w:val="22"/>
        </w:rPr>
        <w:t xml:space="preserve"> de igual manera se aplicaron  las modificaciones del Presupuesto de Egresos de la Federación; en el mismo sentido se reconocen los convenios etiquetados para un fin específico, así como el registro presupuestal de los ingresos ministrados en el ejercicio fiscal 2020, los cuales quedaron comprometidos, pero que no fueron devengados al 31 de diciembre del año próximo pasado, los cuales de conformidad con lo señalado en su calendario de ejecución y sustentados en el artículo 17 de la Ley de Disciplina Financiera de las Entidades Federativas y los Municipios se terminar</w:t>
      </w:r>
      <w:r>
        <w:rPr>
          <w:color w:val="000000" w:themeColor="text1"/>
          <w:sz w:val="22"/>
        </w:rPr>
        <w:t>o</w:t>
      </w:r>
      <w:r w:rsidRPr="00CE24C8">
        <w:rPr>
          <w:color w:val="000000" w:themeColor="text1"/>
          <w:sz w:val="22"/>
        </w:rPr>
        <w:t>n de devengar en el presente ejercicio fiscal.</w:t>
      </w:r>
    </w:p>
    <w:p w14:paraId="37B70F87" w14:textId="77777777" w:rsidR="005D2006" w:rsidRPr="00CE24C8" w:rsidRDefault="005D2006" w:rsidP="005D2006">
      <w:pPr>
        <w:ind w:left="567"/>
        <w:rPr>
          <w:color w:val="000000" w:themeColor="text1"/>
          <w:sz w:val="22"/>
        </w:rPr>
      </w:pPr>
    </w:p>
    <w:p w14:paraId="04DB7E4C" w14:textId="4442B346" w:rsidR="005D2006" w:rsidRPr="00CE24C8" w:rsidRDefault="005D2006" w:rsidP="005D2006">
      <w:pPr>
        <w:rPr>
          <w:color w:val="000000" w:themeColor="text1"/>
          <w:sz w:val="22"/>
        </w:rPr>
      </w:pPr>
      <w:r w:rsidRPr="00CE24C8">
        <w:rPr>
          <w:color w:val="000000" w:themeColor="text1"/>
          <w:sz w:val="22"/>
        </w:rPr>
        <w:t>De igual manera se registró el saldo del crédito simple destinado a inversiones públicas productivas, conforme lo dispuesto al Decreto Legislativo número 315 de fecha 31 de diciembre de 2019, para los rubros de infraestructura educativa y de investigación, espacios deportivos, recreativos, turísticos y culturales, vialidades urbanas, plazas, parques, jardines y espacios abiertos, entre otros.</w:t>
      </w:r>
    </w:p>
    <w:p w14:paraId="7388E254" w14:textId="77777777" w:rsidR="005D2006" w:rsidRPr="00CE24C8" w:rsidRDefault="005D2006" w:rsidP="005D2006">
      <w:pPr>
        <w:ind w:left="567"/>
        <w:rPr>
          <w:color w:val="000000" w:themeColor="text1"/>
          <w:sz w:val="22"/>
        </w:rPr>
      </w:pPr>
    </w:p>
    <w:p w14:paraId="655F9D9C" w14:textId="2EE13A40" w:rsidR="005D2006" w:rsidRDefault="005D2006" w:rsidP="005D2006">
      <w:pPr>
        <w:rPr>
          <w:color w:val="000000" w:themeColor="text1"/>
          <w:sz w:val="22"/>
        </w:rPr>
      </w:pPr>
      <w:r w:rsidRPr="00CE24C8">
        <w:rPr>
          <w:color w:val="000000" w:themeColor="text1"/>
          <w:sz w:val="22"/>
        </w:rPr>
        <w:t xml:space="preserve">Sin trasgredir lo señalado en el acuerdo por el cual se constituye la Comisión de Gasto Financiamiento del Estado de Michoacán de Ocampo, las variaciones presupuestales por concepto de las transferencias federales de recursos etiquetados se aplicaron y </w:t>
      </w:r>
      <w:r w:rsidRPr="00CE24C8">
        <w:rPr>
          <w:color w:val="000000" w:themeColor="text1"/>
          <w:sz w:val="22"/>
        </w:rPr>
        <w:lastRenderedPageBreak/>
        <w:t>direccionaron al ejecutor del gasto, encargado de devengar el recurso, en los tiempos y formas señaladas en las disposiciones específicas que los rigen, esto en cumplimiento a lo señalado en el artículo 20 del Decreto que Contiene el Presupuesto de Egresos del Gobierno del Estado de Michoacán de Ocampo para el presente ejercicio fiscal.</w:t>
      </w:r>
    </w:p>
    <w:p w14:paraId="118481F8" w14:textId="77777777" w:rsidR="002A505C" w:rsidRPr="00CE24C8" w:rsidRDefault="002A505C" w:rsidP="005D2006">
      <w:pPr>
        <w:rPr>
          <w:color w:val="000000" w:themeColor="text1"/>
          <w:sz w:val="22"/>
        </w:rPr>
      </w:pPr>
    </w:p>
    <w:p w14:paraId="2C92AB3A" w14:textId="77777777" w:rsidR="005D2006" w:rsidRDefault="005D2006" w:rsidP="005D2006">
      <w:pPr>
        <w:rPr>
          <w:color w:val="000000" w:themeColor="text1"/>
          <w:sz w:val="22"/>
        </w:rPr>
      </w:pPr>
      <w:r w:rsidRPr="00CE24C8">
        <w:rPr>
          <w:color w:val="000000" w:themeColor="text1"/>
          <w:sz w:val="22"/>
        </w:rPr>
        <w:t>En lo referente a los recursos de libre disposición, el registro de estos tiene como sustento lo señalado en la Ley de Disciplina Financiera de las Entidades Federativas y los Municipios y Decreto que Contiene el Presupuesto de Egresos del Gobierno del Estado de Michoacán de Ocampo para el ejercicio fiscal que se informa.</w:t>
      </w:r>
    </w:p>
    <w:p w14:paraId="11BF8B7E" w14:textId="77777777" w:rsidR="005D2006" w:rsidRPr="00CE24C8" w:rsidRDefault="005D2006" w:rsidP="005D2006">
      <w:pPr>
        <w:rPr>
          <w:color w:val="000000" w:themeColor="text1"/>
          <w:sz w:val="22"/>
        </w:rPr>
      </w:pPr>
    </w:p>
    <w:p w14:paraId="7C5715D2" w14:textId="2C1F0989" w:rsidR="005D2006" w:rsidRPr="00CE24C8" w:rsidRDefault="005D2006" w:rsidP="005D2006">
      <w:pPr>
        <w:rPr>
          <w:color w:val="000000" w:themeColor="text1"/>
          <w:sz w:val="22"/>
        </w:rPr>
      </w:pPr>
      <w:r w:rsidRPr="00CE24C8">
        <w:rPr>
          <w:color w:val="000000" w:themeColor="text1"/>
          <w:sz w:val="22"/>
        </w:rPr>
        <w:t>Por lo anteriormente señalado, con la finalidad de presentar de manera clara y transparente el presupuesto aprobado a los Poderes Legislativo, Judicial, Ejecutivo, Órganos Autónomos y Entidades, a continuación, se detalla el Presupuesto de Egresos modificado en su Clasificación Administrativa, para el periodo que se informa, mismo que revela las ampliaciones, reducciones y reasignaciones presupuestales registradas en las diferentes ejecutoras del gasto como se detalla a continuación.</w:t>
      </w:r>
    </w:p>
    <w:p w14:paraId="7AA45727" w14:textId="77777777" w:rsidR="004D2C06" w:rsidRDefault="004D2C06" w:rsidP="004D2C06">
      <w:pPr>
        <w:rPr>
          <w:color w:val="000000" w:themeColor="text1"/>
          <w:sz w:val="22"/>
        </w:rPr>
      </w:pPr>
    </w:p>
    <w:p w14:paraId="0DB06523" w14:textId="77777777" w:rsidR="004D2C06" w:rsidRDefault="004D2C06" w:rsidP="004D2C06">
      <w:pPr>
        <w:rPr>
          <w:color w:val="000000" w:themeColor="text1"/>
          <w:sz w:val="22"/>
        </w:rPr>
      </w:pPr>
    </w:p>
    <w:p w14:paraId="36C12A94" w14:textId="77777777" w:rsidR="004D2C06" w:rsidRDefault="004D2C06" w:rsidP="004D2C06">
      <w:pPr>
        <w:spacing w:before="240" w:after="120"/>
        <w:rPr>
          <w:rFonts w:eastAsia="Calibri" w:cs="Times New Roman"/>
          <w:color w:val="000000"/>
          <w:sz w:val="22"/>
          <w:szCs w:val="22"/>
        </w:rPr>
      </w:pPr>
    </w:p>
    <w:p w14:paraId="5B8D475F" w14:textId="77777777" w:rsidR="00045BBA" w:rsidRPr="00BC0D99" w:rsidRDefault="00045BBA" w:rsidP="004D2C06">
      <w:pPr>
        <w:rPr>
          <w:b/>
          <w:color w:val="000000" w:themeColor="text1"/>
          <w:sz w:val="22"/>
          <w:szCs w:val="22"/>
        </w:rPr>
      </w:pPr>
    </w:p>
    <w:p w14:paraId="55F7E505" w14:textId="67EE5705" w:rsidR="00715D37" w:rsidRDefault="00715D37" w:rsidP="001C7D60">
      <w:pPr>
        <w:jc w:val="center"/>
        <w:rPr>
          <w:color w:val="FF0000"/>
        </w:rPr>
      </w:pPr>
    </w:p>
    <w:p w14:paraId="2219E508" w14:textId="77777777" w:rsidR="00543CCD" w:rsidRDefault="00543CCD" w:rsidP="001C7D60">
      <w:pPr>
        <w:jc w:val="center"/>
        <w:rPr>
          <w:highlight w:val="yellow"/>
        </w:rPr>
      </w:pPr>
    </w:p>
    <w:p w14:paraId="5674332E" w14:textId="77777777" w:rsidR="00543CCD" w:rsidRDefault="00543CCD" w:rsidP="001C7D60">
      <w:pPr>
        <w:jc w:val="center"/>
        <w:rPr>
          <w:highlight w:val="yellow"/>
        </w:rPr>
      </w:pPr>
    </w:p>
    <w:p w14:paraId="52DBF19A" w14:textId="1CE52D01" w:rsidR="00543CCD" w:rsidRDefault="00CC2EC4" w:rsidP="00840CFE">
      <w:pPr>
        <w:jc w:val="center"/>
        <w:rPr>
          <w:highlight w:val="yellow"/>
        </w:rPr>
      </w:pPr>
      <w:r w:rsidRPr="00CC2EC4">
        <w:rPr>
          <w:noProof/>
          <w:lang w:val="es-MX" w:eastAsia="es-MX"/>
        </w:rPr>
        <w:lastRenderedPageBreak/>
        <w:drawing>
          <wp:inline distT="0" distB="0" distL="0" distR="0" wp14:anchorId="5E0AF9D8" wp14:editId="5DCC5F81">
            <wp:extent cx="6336174" cy="8009255"/>
            <wp:effectExtent l="0" t="0" r="762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37319" cy="8010702"/>
                    </a:xfrm>
                    <a:prstGeom prst="rect">
                      <a:avLst/>
                    </a:prstGeom>
                    <a:noFill/>
                    <a:ln>
                      <a:noFill/>
                    </a:ln>
                  </pic:spPr>
                </pic:pic>
              </a:graphicData>
            </a:graphic>
          </wp:inline>
        </w:drawing>
      </w:r>
    </w:p>
    <w:p w14:paraId="78E59512" w14:textId="31CE942F" w:rsidR="00CC2EC4" w:rsidRDefault="00CC2EC4" w:rsidP="00CC2EC4">
      <w:pPr>
        <w:jc w:val="center"/>
        <w:rPr>
          <w:highlight w:val="yellow"/>
        </w:rPr>
      </w:pPr>
      <w:r w:rsidRPr="00CC2EC4">
        <w:rPr>
          <w:noProof/>
          <w:lang w:val="es-MX" w:eastAsia="es-MX"/>
        </w:rPr>
        <w:lastRenderedPageBreak/>
        <w:drawing>
          <wp:inline distT="0" distB="0" distL="0" distR="0" wp14:anchorId="76A2A83C" wp14:editId="51AA8D8E">
            <wp:extent cx="6324600" cy="8047355"/>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27872" cy="8051518"/>
                    </a:xfrm>
                    <a:prstGeom prst="rect">
                      <a:avLst/>
                    </a:prstGeom>
                    <a:noFill/>
                    <a:ln>
                      <a:noFill/>
                    </a:ln>
                  </pic:spPr>
                </pic:pic>
              </a:graphicData>
            </a:graphic>
          </wp:inline>
        </w:drawing>
      </w:r>
    </w:p>
    <w:p w14:paraId="5AD08905" w14:textId="640396AA" w:rsidR="00543CCD" w:rsidRDefault="00543CCD" w:rsidP="001C7D60">
      <w:pPr>
        <w:jc w:val="center"/>
        <w:rPr>
          <w:highlight w:val="yellow"/>
        </w:rPr>
      </w:pPr>
    </w:p>
    <w:p w14:paraId="0D256A1F" w14:textId="632030F4" w:rsidR="00543CCD" w:rsidRDefault="00CC2EC4" w:rsidP="001C7D60">
      <w:pPr>
        <w:jc w:val="center"/>
        <w:rPr>
          <w:highlight w:val="yellow"/>
        </w:rPr>
      </w:pPr>
      <w:r w:rsidRPr="00CC2EC4">
        <w:rPr>
          <w:noProof/>
          <w:lang w:val="es-MX" w:eastAsia="es-MX"/>
        </w:rPr>
        <w:drawing>
          <wp:inline distT="0" distB="0" distL="0" distR="0" wp14:anchorId="23D6D52B" wp14:editId="265746CB">
            <wp:extent cx="6350635" cy="702945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52292" cy="7031284"/>
                    </a:xfrm>
                    <a:prstGeom prst="rect">
                      <a:avLst/>
                    </a:prstGeom>
                    <a:noFill/>
                    <a:ln>
                      <a:noFill/>
                    </a:ln>
                  </pic:spPr>
                </pic:pic>
              </a:graphicData>
            </a:graphic>
          </wp:inline>
        </w:drawing>
      </w:r>
    </w:p>
    <w:p w14:paraId="6F64F0EA" w14:textId="7AAAD7FF" w:rsidR="00543CCD" w:rsidRDefault="00543CCD" w:rsidP="004F126F">
      <w:pPr>
        <w:ind w:left="-142"/>
        <w:jc w:val="center"/>
        <w:rPr>
          <w:highlight w:val="yellow"/>
        </w:rPr>
      </w:pPr>
    </w:p>
    <w:p w14:paraId="0E7B300E" w14:textId="77777777" w:rsidR="00715D37" w:rsidRDefault="00715D37" w:rsidP="001C7D60">
      <w:pPr>
        <w:jc w:val="center"/>
        <w:rPr>
          <w:color w:val="FF0000"/>
        </w:rPr>
      </w:pPr>
    </w:p>
    <w:p w14:paraId="4412A50D" w14:textId="77777777" w:rsidR="00715D37" w:rsidRDefault="00715D37" w:rsidP="00840CFE">
      <w:pPr>
        <w:rPr>
          <w:color w:val="FF0000"/>
        </w:rPr>
      </w:pPr>
    </w:p>
    <w:p w14:paraId="6035801B" w14:textId="54273821" w:rsidR="004B0413" w:rsidRPr="004B0413" w:rsidRDefault="004B0413" w:rsidP="004B0413">
      <w:pPr>
        <w:rPr>
          <w:color w:val="000000" w:themeColor="text1"/>
          <w:sz w:val="22"/>
          <w:szCs w:val="22"/>
        </w:rPr>
      </w:pPr>
      <w:r w:rsidRPr="004B0413">
        <w:rPr>
          <w:b/>
          <w:color w:val="000000" w:themeColor="text1"/>
          <w:sz w:val="22"/>
          <w:szCs w:val="22"/>
        </w:rPr>
        <w:t xml:space="preserve">Poder </w:t>
      </w:r>
      <w:r w:rsidR="00AE7D4C" w:rsidRPr="004B0413">
        <w:rPr>
          <w:b/>
          <w:color w:val="000000" w:themeColor="text1"/>
          <w:sz w:val="22"/>
          <w:szCs w:val="22"/>
        </w:rPr>
        <w:t>Judicial. -</w:t>
      </w:r>
      <w:r w:rsidRPr="004B0413">
        <w:rPr>
          <w:color w:val="000000" w:themeColor="text1"/>
          <w:sz w:val="22"/>
          <w:szCs w:val="22"/>
        </w:rPr>
        <w:t xml:space="preserve"> El presupuesto modificado anual de esta unidad programática presupuestaria descendió a mil 392 millones 860 mil 366 pesos 73 centavos, monto inferior en un 6% en relación con su presupuesto aprobado. </w:t>
      </w:r>
    </w:p>
    <w:p w14:paraId="7F80699E" w14:textId="77777777" w:rsidR="004B0413" w:rsidRPr="004B0413" w:rsidRDefault="004B0413" w:rsidP="004B0413">
      <w:pPr>
        <w:rPr>
          <w:color w:val="000000" w:themeColor="text1"/>
          <w:sz w:val="22"/>
          <w:szCs w:val="22"/>
        </w:rPr>
      </w:pPr>
    </w:p>
    <w:p w14:paraId="7C60BC1E"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por un monto de 88 millones 890 mil 11 pesos 27 centavos, es originada por una reducción de recursos presupuestales en apego al artículo 31 del Decreto que contiene el Presupuesto de Egresos del Gobierno del Estado de Michoacán de Ocampo para el ejercicio fiscal 2021.</w:t>
      </w:r>
    </w:p>
    <w:p w14:paraId="261DD67E" w14:textId="77777777" w:rsidR="004B0413" w:rsidRPr="004B0413" w:rsidRDefault="004B0413" w:rsidP="004B0413">
      <w:pPr>
        <w:rPr>
          <w:color w:val="000000" w:themeColor="text1"/>
          <w:sz w:val="22"/>
        </w:rPr>
      </w:pPr>
    </w:p>
    <w:p w14:paraId="61BA6288" w14:textId="77777777" w:rsidR="004B0413" w:rsidRPr="004B0413" w:rsidRDefault="004B0413" w:rsidP="004B0413">
      <w:pPr>
        <w:rPr>
          <w:color w:val="000000" w:themeColor="text1"/>
          <w:sz w:val="22"/>
          <w:szCs w:val="22"/>
        </w:rPr>
      </w:pPr>
    </w:p>
    <w:p w14:paraId="4662F58A" w14:textId="67FD3124" w:rsidR="004B0413" w:rsidRPr="004B0413" w:rsidRDefault="004B0413" w:rsidP="004B0413">
      <w:pPr>
        <w:rPr>
          <w:color w:val="000000" w:themeColor="text1"/>
          <w:sz w:val="22"/>
          <w:szCs w:val="22"/>
        </w:rPr>
      </w:pPr>
      <w:r w:rsidRPr="004B0413">
        <w:rPr>
          <w:b/>
          <w:color w:val="000000" w:themeColor="text1"/>
          <w:sz w:val="22"/>
          <w:szCs w:val="22"/>
        </w:rPr>
        <w:t xml:space="preserve">Ejecutivo del </w:t>
      </w:r>
      <w:r w:rsidR="00AE7D4C" w:rsidRPr="004B0413">
        <w:rPr>
          <w:b/>
          <w:color w:val="000000" w:themeColor="text1"/>
          <w:sz w:val="22"/>
          <w:szCs w:val="22"/>
        </w:rPr>
        <w:t>Estado. -</w:t>
      </w:r>
      <w:r w:rsidRPr="004B0413">
        <w:rPr>
          <w:color w:val="000000" w:themeColor="text1"/>
          <w:sz w:val="22"/>
          <w:szCs w:val="22"/>
        </w:rPr>
        <w:t xml:space="preserve"> El presupuesto modificado anual de esta unidad programática presupuestaria descendió a 62 millones 2 mil 608 pesos 74 centavos, monto inferior en un 29.12% en relación con su presupuesto aprobado. </w:t>
      </w:r>
    </w:p>
    <w:p w14:paraId="5D728BD1" w14:textId="77777777" w:rsidR="004B0413" w:rsidRPr="004B0413" w:rsidRDefault="004B0413" w:rsidP="004B0413">
      <w:pPr>
        <w:rPr>
          <w:color w:val="000000" w:themeColor="text1"/>
          <w:sz w:val="22"/>
          <w:szCs w:val="22"/>
        </w:rPr>
      </w:pPr>
    </w:p>
    <w:p w14:paraId="0E6AC538" w14:textId="77777777" w:rsidR="004B0413" w:rsidRPr="004B0413" w:rsidRDefault="004B0413" w:rsidP="004B0413">
      <w:pPr>
        <w:rPr>
          <w:color w:val="000000" w:themeColor="text1"/>
          <w:sz w:val="22"/>
          <w:szCs w:val="22"/>
        </w:rPr>
      </w:pPr>
      <w:r w:rsidRPr="004B0413">
        <w:rPr>
          <w:color w:val="000000" w:themeColor="text1"/>
          <w:sz w:val="22"/>
          <w:szCs w:val="22"/>
        </w:rPr>
        <w:t xml:space="preserve">La disminución en esta unidad programática presupuestaria por un monto de 7 millones 183 mil 160 pesos 94 centavos, es originada por una reducción de recursos presupuestales en apego al artículo 31 del Decreto que contiene el Presupuesto de Egresos del Gobierno del Estado de Michoacán de Ocampo para el ejercicio fiscal 2021. </w:t>
      </w:r>
    </w:p>
    <w:p w14:paraId="311CA539" w14:textId="77777777" w:rsidR="004B0413" w:rsidRPr="004B0413" w:rsidRDefault="004B0413" w:rsidP="004B0413">
      <w:pPr>
        <w:rPr>
          <w:color w:val="000000" w:themeColor="text1"/>
          <w:sz w:val="22"/>
          <w:szCs w:val="22"/>
        </w:rPr>
      </w:pPr>
    </w:p>
    <w:p w14:paraId="32FB582B" w14:textId="77777777" w:rsidR="004B0413" w:rsidRPr="004B0413" w:rsidRDefault="004B0413" w:rsidP="004B0413">
      <w:pPr>
        <w:rPr>
          <w:color w:val="000000" w:themeColor="text1"/>
          <w:sz w:val="22"/>
          <w:szCs w:val="22"/>
        </w:rPr>
      </w:pPr>
      <w:r w:rsidRPr="004B0413">
        <w:rPr>
          <w:color w:val="000000" w:themeColor="text1"/>
          <w:sz w:val="22"/>
          <w:szCs w:val="22"/>
        </w:rPr>
        <w:t>De igual manera una reasignación de recursos por un monto de 18 millones 291 mil 44 pesos 32 centavos, en apego al artículo 24 del Decreto que contiene el Presupuesto de Egresos del Gobierno del Estado de Michoacán de Ocampo para el ejercicio fiscal 2021.</w:t>
      </w:r>
    </w:p>
    <w:p w14:paraId="6F724901" w14:textId="77777777" w:rsidR="004B0413" w:rsidRPr="004B0413" w:rsidRDefault="004B0413" w:rsidP="004B0413">
      <w:pPr>
        <w:spacing w:before="240" w:after="120"/>
        <w:ind w:left="709"/>
        <w:rPr>
          <w:rFonts w:eastAsia="Calibri" w:cs="Times New Roman"/>
          <w:color w:val="000000"/>
          <w:sz w:val="22"/>
          <w:szCs w:val="22"/>
        </w:rPr>
      </w:pPr>
    </w:p>
    <w:p w14:paraId="0E678DF9" w14:textId="4BBE045A" w:rsidR="004B0413" w:rsidRPr="004B0413" w:rsidRDefault="004B0413" w:rsidP="004B0413">
      <w:pPr>
        <w:rPr>
          <w:color w:val="000000" w:themeColor="text1"/>
          <w:sz w:val="22"/>
          <w:szCs w:val="22"/>
        </w:rPr>
      </w:pPr>
      <w:r w:rsidRPr="004B0413">
        <w:rPr>
          <w:b/>
          <w:color w:val="000000" w:themeColor="text1"/>
          <w:sz w:val="22"/>
          <w:szCs w:val="22"/>
        </w:rPr>
        <w:t xml:space="preserve">Jefatura de la Oficina del </w:t>
      </w:r>
      <w:r w:rsidR="00AE7D4C" w:rsidRPr="004B0413">
        <w:rPr>
          <w:b/>
          <w:color w:val="000000" w:themeColor="text1"/>
          <w:sz w:val="22"/>
          <w:szCs w:val="22"/>
        </w:rPr>
        <w:t>Gobernador. -</w:t>
      </w:r>
      <w:r w:rsidRPr="004B0413">
        <w:rPr>
          <w:color w:val="000000" w:themeColor="text1"/>
          <w:sz w:val="22"/>
          <w:szCs w:val="22"/>
        </w:rPr>
        <w:t xml:space="preserve"> El presupuesto modificado anual de esta unidad programática presupuestaria descendió a 101 millones 633 mil 516 pesos 41 centavos, monto inferior en un 7.06% en relación con su presupuesto aprobado. </w:t>
      </w:r>
    </w:p>
    <w:p w14:paraId="35BE3E6F" w14:textId="77777777" w:rsidR="004B0413" w:rsidRPr="004B0413" w:rsidRDefault="004B0413" w:rsidP="004B0413">
      <w:pPr>
        <w:rPr>
          <w:color w:val="000000" w:themeColor="text1"/>
          <w:sz w:val="22"/>
          <w:szCs w:val="22"/>
        </w:rPr>
      </w:pPr>
    </w:p>
    <w:p w14:paraId="5E6DEBE8" w14:textId="77777777"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una ampliación de recursos presupuestales por un monto de 11 millones 345 mil 69 pesos 91 centavos, de conformidad al artículo 36 de la Ley de Planeación Hacendaria, Presupuesto, Gasto Público y Contabilidad Gubernamental del Estado de Michoacán de Ocampo. </w:t>
      </w:r>
    </w:p>
    <w:p w14:paraId="3A001D57" w14:textId="77777777" w:rsidR="004B0413" w:rsidRPr="004B0413" w:rsidRDefault="004B0413" w:rsidP="004B0413">
      <w:pPr>
        <w:rPr>
          <w:color w:val="000000" w:themeColor="text1"/>
          <w:sz w:val="22"/>
          <w:szCs w:val="22"/>
        </w:rPr>
      </w:pPr>
    </w:p>
    <w:p w14:paraId="31726853" w14:textId="77777777" w:rsidR="004B0413" w:rsidRPr="004B0413" w:rsidRDefault="004B0413" w:rsidP="004B0413">
      <w:pPr>
        <w:rPr>
          <w:color w:val="000000" w:themeColor="text1"/>
          <w:sz w:val="22"/>
          <w:szCs w:val="22"/>
        </w:rPr>
      </w:pPr>
      <w:r w:rsidRPr="004B0413">
        <w:rPr>
          <w:color w:val="000000" w:themeColor="text1"/>
          <w:sz w:val="22"/>
          <w:szCs w:val="22"/>
        </w:rPr>
        <w:t>Así mismo una reasignación de recursos por un monto de 19 millones 65 mil 291 pesos 50 centavos, en apego al artículo 24 del Decreto que contiene el Presupuesto de Egresos del Gobierno del Estado de Michoacán de Ocampo para el ejercicio fiscal 2021.</w:t>
      </w:r>
    </w:p>
    <w:p w14:paraId="0D190A34" w14:textId="77777777" w:rsidR="004B0413" w:rsidRPr="004B0413" w:rsidRDefault="004B0413" w:rsidP="004B0413">
      <w:pPr>
        <w:spacing w:before="240" w:after="120"/>
        <w:ind w:left="709"/>
        <w:rPr>
          <w:rFonts w:eastAsia="Calibri" w:cs="Times New Roman"/>
          <w:color w:val="000000"/>
          <w:sz w:val="22"/>
          <w:szCs w:val="22"/>
        </w:rPr>
      </w:pPr>
    </w:p>
    <w:p w14:paraId="14A91C66" w14:textId="453209C0" w:rsidR="004B0413" w:rsidRPr="004B0413" w:rsidRDefault="004B0413" w:rsidP="004B0413">
      <w:pPr>
        <w:rPr>
          <w:color w:val="000000" w:themeColor="text1"/>
          <w:sz w:val="22"/>
          <w:szCs w:val="22"/>
        </w:rPr>
      </w:pPr>
      <w:r w:rsidRPr="004B0413">
        <w:rPr>
          <w:b/>
          <w:color w:val="000000" w:themeColor="text1"/>
          <w:sz w:val="22"/>
          <w:szCs w:val="22"/>
        </w:rPr>
        <w:t xml:space="preserve">Coordinación General de Comunicación </w:t>
      </w:r>
      <w:r w:rsidR="00AE7D4C" w:rsidRPr="004B0413">
        <w:rPr>
          <w:b/>
          <w:color w:val="000000" w:themeColor="text1"/>
          <w:sz w:val="22"/>
          <w:szCs w:val="22"/>
        </w:rPr>
        <w:t>Social. -</w:t>
      </w:r>
      <w:r w:rsidRPr="004B0413">
        <w:rPr>
          <w:color w:val="000000" w:themeColor="text1"/>
          <w:sz w:val="22"/>
          <w:szCs w:val="22"/>
        </w:rPr>
        <w:t xml:space="preserve"> El presupuesto modificado anual de esta unidad programática presupuestaria ascendió a 82 millones 507 mil 135 pesos 03 centavos, monto superior en un 19.17% en relación con su presupuesto aprobado. </w:t>
      </w:r>
    </w:p>
    <w:p w14:paraId="36B32EAD" w14:textId="77777777" w:rsidR="004B0413" w:rsidRPr="004B0413" w:rsidRDefault="004B0413" w:rsidP="004B0413">
      <w:pPr>
        <w:rPr>
          <w:color w:val="000000" w:themeColor="text1"/>
          <w:sz w:val="22"/>
          <w:szCs w:val="22"/>
        </w:rPr>
      </w:pPr>
    </w:p>
    <w:p w14:paraId="1312707A" w14:textId="77777777"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una ampliación de recursos presupuestales por un monto de 19 millones 838 mil 373 pesos 56 centavos, de conformidad al artículo 36 de la Ley de Planeación Hacendaria, Presupuesto, Gasto Público y Contabilidad Gubernamental del Estado de Michoacán de Ocampo. </w:t>
      </w:r>
    </w:p>
    <w:p w14:paraId="4571B2B0" w14:textId="77777777" w:rsidR="004B0413" w:rsidRPr="004B0413" w:rsidRDefault="004B0413" w:rsidP="004B0413">
      <w:pPr>
        <w:rPr>
          <w:color w:val="000000" w:themeColor="text1"/>
          <w:sz w:val="22"/>
          <w:szCs w:val="22"/>
        </w:rPr>
      </w:pPr>
    </w:p>
    <w:p w14:paraId="35E0F6E2" w14:textId="77777777" w:rsidR="004B0413" w:rsidRPr="004B0413" w:rsidRDefault="004B0413" w:rsidP="004B0413">
      <w:pPr>
        <w:rPr>
          <w:color w:val="000000" w:themeColor="text1"/>
          <w:sz w:val="22"/>
          <w:szCs w:val="22"/>
        </w:rPr>
      </w:pPr>
      <w:r w:rsidRPr="004B0413">
        <w:rPr>
          <w:color w:val="000000" w:themeColor="text1"/>
          <w:sz w:val="22"/>
          <w:szCs w:val="22"/>
        </w:rPr>
        <w:lastRenderedPageBreak/>
        <w:t>De igual manera una reasignación de recursos por un monto de 6 millones 563 mil 518 pesos 53 centavos, en apego al artículo 24 del Decreto que contiene el Presupuesto de Egresos del Gobierno del Estado de Michoacán de Ocampo para el ejercicio fiscal 2021.</w:t>
      </w:r>
    </w:p>
    <w:p w14:paraId="126C19FD" w14:textId="77777777" w:rsidR="004B0413" w:rsidRPr="004B0413" w:rsidRDefault="004B0413" w:rsidP="004B0413">
      <w:pPr>
        <w:spacing w:before="240" w:after="120"/>
        <w:ind w:left="709"/>
        <w:rPr>
          <w:rFonts w:eastAsia="Calibri" w:cs="Times New Roman"/>
          <w:color w:val="000000"/>
          <w:sz w:val="22"/>
          <w:szCs w:val="22"/>
        </w:rPr>
      </w:pPr>
    </w:p>
    <w:p w14:paraId="582DC93D" w14:textId="3DD47DF3" w:rsidR="004B0413" w:rsidRPr="004B0413" w:rsidRDefault="004B0413" w:rsidP="004B0413">
      <w:pPr>
        <w:rPr>
          <w:color w:val="000000" w:themeColor="text1"/>
          <w:sz w:val="22"/>
          <w:szCs w:val="22"/>
        </w:rPr>
      </w:pPr>
      <w:r w:rsidRPr="004B0413">
        <w:rPr>
          <w:b/>
          <w:color w:val="000000" w:themeColor="text1"/>
          <w:sz w:val="22"/>
          <w:szCs w:val="22"/>
        </w:rPr>
        <w:t xml:space="preserve">Secretaría de </w:t>
      </w:r>
      <w:r w:rsidR="00AE7D4C" w:rsidRPr="004B0413">
        <w:rPr>
          <w:b/>
          <w:color w:val="000000" w:themeColor="text1"/>
          <w:sz w:val="22"/>
          <w:szCs w:val="22"/>
        </w:rPr>
        <w:t>Gobierno. -</w:t>
      </w:r>
      <w:r w:rsidRPr="004B0413">
        <w:rPr>
          <w:color w:val="000000" w:themeColor="text1"/>
          <w:sz w:val="22"/>
          <w:szCs w:val="22"/>
        </w:rPr>
        <w:t xml:space="preserve"> El presupuesto modificado anual de esta unidad programática presupuestaria ascendió a 944 millones 896 mil 642 pesos 72 centavos, monto superior en un 12.05% en relación con su presupuesto aprobado.</w:t>
      </w:r>
    </w:p>
    <w:p w14:paraId="6F8E0A31" w14:textId="77777777" w:rsidR="004B0413" w:rsidRPr="004B0413" w:rsidRDefault="004B0413" w:rsidP="004B0413">
      <w:pPr>
        <w:rPr>
          <w:color w:val="000000" w:themeColor="text1"/>
          <w:sz w:val="22"/>
          <w:szCs w:val="22"/>
        </w:rPr>
      </w:pPr>
    </w:p>
    <w:p w14:paraId="3729DC42" w14:textId="77777777"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el registro de ampliaciones presupuestales por un monto de 24 millones 203 mil 875 pesos 76 centavos, de los cuales 18 millones 184 mil 950 pesos de la Comisión Nacional de Búsqueda de personas; un millón 537 mil 688 pesos del Programa de Registro e Identificación de Población y 4 millones 481 mil 237 pesos 76 centavos de conformidad al artículo 36 de la Ley de Planeación Hacendaria, Presupuesto, Gasto Público y Contabilidad Gubernamental del Estado de Michoacán de Ocampo. </w:t>
      </w:r>
    </w:p>
    <w:p w14:paraId="5BF39D87" w14:textId="77777777" w:rsidR="004B0413" w:rsidRPr="004B0413" w:rsidRDefault="004B0413" w:rsidP="004B0413">
      <w:pPr>
        <w:rPr>
          <w:color w:val="000000" w:themeColor="text1"/>
          <w:sz w:val="22"/>
          <w:szCs w:val="22"/>
        </w:rPr>
      </w:pPr>
    </w:p>
    <w:p w14:paraId="2BEF1DCF" w14:textId="77777777" w:rsidR="004B0413" w:rsidRPr="004B0413" w:rsidRDefault="004B0413" w:rsidP="004B0413">
      <w:pPr>
        <w:rPr>
          <w:color w:val="000000" w:themeColor="text1"/>
          <w:sz w:val="22"/>
          <w:szCs w:val="22"/>
        </w:rPr>
      </w:pPr>
      <w:r w:rsidRPr="004B0413">
        <w:rPr>
          <w:color w:val="000000" w:themeColor="text1"/>
          <w:sz w:val="22"/>
          <w:szCs w:val="22"/>
        </w:rPr>
        <w:t>Así mismo reducciones presupuestales por un monto de 9 millones 104 mil 363 pesos 43 centavos en apego al artículo 31 del Decreto que contiene el Presupuesto de Egresos del Gobierno del Estado de Michoacán de Ocampo para el ejercicio fiscal 2021.</w:t>
      </w:r>
    </w:p>
    <w:p w14:paraId="0F5758E8" w14:textId="77777777" w:rsidR="004B0413" w:rsidRPr="004B0413" w:rsidRDefault="004B0413" w:rsidP="004B0413">
      <w:pPr>
        <w:rPr>
          <w:color w:val="000000" w:themeColor="text1"/>
          <w:sz w:val="22"/>
          <w:szCs w:val="22"/>
        </w:rPr>
      </w:pPr>
    </w:p>
    <w:p w14:paraId="24FA736E" w14:textId="77777777" w:rsidR="004B0413" w:rsidRPr="004B0413" w:rsidRDefault="004B0413" w:rsidP="004B0413">
      <w:pPr>
        <w:rPr>
          <w:color w:val="000000" w:themeColor="text1"/>
          <w:sz w:val="22"/>
          <w:szCs w:val="22"/>
        </w:rPr>
      </w:pPr>
      <w:r w:rsidRPr="004B0413">
        <w:rPr>
          <w:color w:val="000000" w:themeColor="text1"/>
          <w:sz w:val="22"/>
          <w:szCs w:val="22"/>
        </w:rPr>
        <w:t xml:space="preserve">Y una reasignación de recursos presupuestales por un monto de 86 millones 522 mil 638 pesos 39 centavos, de los cuales 68 millones 943 mil 517 pesos al Instituto Registral y Catastral del Estado de Michoacán de Ocampo, para dar cumplimiento a lo señalado en las disposiciones transitorias cuarta, quinta y sexta de la Ley de la Función Registral y Catastral del Estado de </w:t>
      </w:r>
      <w:r w:rsidRPr="004B0413">
        <w:rPr>
          <w:color w:val="000000" w:themeColor="text1"/>
          <w:sz w:val="22"/>
          <w:szCs w:val="22"/>
        </w:rPr>
        <w:lastRenderedPageBreak/>
        <w:t>Michoacán de Ocampo publicada en el Periódico Oficial del Estado el día 26 de enero del año 2021 y 17 millones 579 mil 121 pesos 39 centavos en apego al artículo 24 del Decreto que contiene el Presupuesto de Egresos del Gobierno del Estado de Michoacán de Ocampo para el ejercicio fiscal 2021.</w:t>
      </w:r>
    </w:p>
    <w:p w14:paraId="0A30CAD7" w14:textId="77777777" w:rsidR="004B0413" w:rsidRPr="004B0413" w:rsidRDefault="004B0413" w:rsidP="004B0413">
      <w:pPr>
        <w:ind w:left="567"/>
        <w:rPr>
          <w:b/>
          <w:color w:val="000000" w:themeColor="text1"/>
          <w:sz w:val="22"/>
          <w:szCs w:val="22"/>
        </w:rPr>
      </w:pPr>
    </w:p>
    <w:p w14:paraId="0CE25454" w14:textId="096030B6" w:rsidR="004B0413" w:rsidRPr="004B0413" w:rsidRDefault="004B0413" w:rsidP="004B0413">
      <w:pPr>
        <w:rPr>
          <w:color w:val="000000" w:themeColor="text1"/>
          <w:sz w:val="22"/>
          <w:szCs w:val="22"/>
        </w:rPr>
      </w:pPr>
      <w:r w:rsidRPr="004B0413">
        <w:rPr>
          <w:b/>
          <w:color w:val="000000" w:themeColor="text1"/>
          <w:sz w:val="22"/>
          <w:szCs w:val="22"/>
        </w:rPr>
        <w:t xml:space="preserve">Secretaría de Finanzas y </w:t>
      </w:r>
      <w:r w:rsidR="00AE7D4C" w:rsidRPr="004B0413">
        <w:rPr>
          <w:b/>
          <w:color w:val="000000" w:themeColor="text1"/>
          <w:sz w:val="22"/>
          <w:szCs w:val="22"/>
        </w:rPr>
        <w:t>Administración</w:t>
      </w:r>
      <w:r w:rsidR="00AE7D4C" w:rsidRPr="004B0413">
        <w:rPr>
          <w:color w:val="000000" w:themeColor="text1"/>
          <w:sz w:val="22"/>
          <w:szCs w:val="22"/>
        </w:rPr>
        <w:t>.</w:t>
      </w:r>
      <w:r w:rsidR="00AE7D4C" w:rsidRPr="004B0413">
        <w:rPr>
          <w:b/>
          <w:color w:val="000000" w:themeColor="text1"/>
          <w:sz w:val="22"/>
          <w:szCs w:val="22"/>
        </w:rPr>
        <w:t xml:space="preserve"> -</w:t>
      </w:r>
      <w:r w:rsidRPr="004B0413">
        <w:rPr>
          <w:color w:val="000000" w:themeColor="text1"/>
          <w:sz w:val="22"/>
          <w:szCs w:val="22"/>
        </w:rPr>
        <w:t xml:space="preserve"> El presupuesto modificado anual de esta unidad programática presupuestaria ascendió a 2 mil 186 millones 499 mil 827 pesos 35 centavos, monto superior en un 49.95% en relación al presupuesto aprobado. </w:t>
      </w:r>
    </w:p>
    <w:p w14:paraId="61C9D329" w14:textId="77777777" w:rsidR="004B0413" w:rsidRPr="004B0413" w:rsidRDefault="004B0413" w:rsidP="004B0413">
      <w:pPr>
        <w:rPr>
          <w:color w:val="000000" w:themeColor="text1"/>
          <w:sz w:val="22"/>
          <w:szCs w:val="22"/>
        </w:rPr>
      </w:pPr>
    </w:p>
    <w:p w14:paraId="16B6B206" w14:textId="77777777" w:rsidR="004B0413" w:rsidRPr="004B0413" w:rsidRDefault="004B0413" w:rsidP="004B0413">
      <w:pPr>
        <w:rPr>
          <w:color w:val="000000" w:themeColor="text1"/>
          <w:sz w:val="22"/>
          <w:szCs w:val="22"/>
        </w:rPr>
      </w:pPr>
      <w:r w:rsidRPr="004B0413">
        <w:rPr>
          <w:color w:val="000000" w:themeColor="text1"/>
          <w:sz w:val="22"/>
          <w:szCs w:val="22"/>
        </w:rPr>
        <w:t xml:space="preserve">Esto como resultado del registro de ampliaciones presupuestales por un monto de 226 millones 539 mil 401 pesos 22 centavos, de los cuales un millón 306 mil 860 pesos del Programa Provisiones para la Armonización Contable y 823 pesos 26 centavos de sus productos financieros y 225 millones 231 mil 717 pesos 96 centavos de conformidad al artículo 36 de la Ley de Planeación Hacendaria, Presupuesto, Gasto Público y Contabilidad Gubernamental del Estado de Michoacán de Ocampo. </w:t>
      </w:r>
    </w:p>
    <w:p w14:paraId="79D859C2" w14:textId="77777777" w:rsidR="004B0413" w:rsidRPr="004B0413" w:rsidRDefault="004B0413" w:rsidP="004B0413">
      <w:pPr>
        <w:rPr>
          <w:color w:val="000000" w:themeColor="text1"/>
          <w:sz w:val="22"/>
          <w:szCs w:val="22"/>
        </w:rPr>
      </w:pPr>
    </w:p>
    <w:p w14:paraId="7BF84F8C" w14:textId="77777777" w:rsidR="004B0413" w:rsidRPr="004B0413" w:rsidRDefault="004B0413" w:rsidP="004B0413">
      <w:pPr>
        <w:rPr>
          <w:color w:val="000000" w:themeColor="text1"/>
          <w:sz w:val="22"/>
          <w:szCs w:val="22"/>
        </w:rPr>
      </w:pPr>
      <w:r w:rsidRPr="004B0413">
        <w:rPr>
          <w:color w:val="000000" w:themeColor="text1"/>
          <w:sz w:val="22"/>
          <w:szCs w:val="22"/>
        </w:rPr>
        <w:t>De igual manera reasignación de recursos presupuestales por un monto de 501 millones 827 mil 840 pesos 13 centavos, de los cuales 36 millones 875 mil 30 pesos 37 centavos al Instituto Registral y Catastral del Estado de Michoacán de Ocampo, para dar cumplimiento a lo señalado en las disposiciones transitorias cuarta, quinta y sexta de la Ley de la Función Registral y Catastral del Estado de Michoacán de Ocampo publicada en el Periódico Oficial del Estado el día 26 de enero del año 2021 y 464 millones 952 mil 809 pesos 76 centavos en apego al artículo 24 del Decreto que contiene el Presupuesto de Egresos del Gobierno del Estado de Michoacán de Ocampo para el ejercicio fiscal 2021.</w:t>
      </w:r>
    </w:p>
    <w:p w14:paraId="1CAD19A5" w14:textId="77777777" w:rsidR="004B0413" w:rsidRPr="004B0413" w:rsidRDefault="004B0413" w:rsidP="004B0413">
      <w:pPr>
        <w:ind w:left="567"/>
        <w:rPr>
          <w:color w:val="000000" w:themeColor="text1"/>
          <w:sz w:val="22"/>
          <w:szCs w:val="22"/>
        </w:rPr>
      </w:pPr>
    </w:p>
    <w:p w14:paraId="37BD9A79" w14:textId="0A6F0794" w:rsidR="004B0413" w:rsidRPr="004B0413" w:rsidRDefault="004B0413" w:rsidP="004B0413">
      <w:pPr>
        <w:rPr>
          <w:color w:val="000000" w:themeColor="text1"/>
          <w:sz w:val="22"/>
          <w:szCs w:val="22"/>
        </w:rPr>
      </w:pPr>
      <w:r w:rsidRPr="004B0413">
        <w:rPr>
          <w:b/>
          <w:color w:val="000000" w:themeColor="text1"/>
          <w:sz w:val="22"/>
          <w:szCs w:val="22"/>
        </w:rPr>
        <w:t xml:space="preserve">Secretaría de Comunicaciones y Obras </w:t>
      </w:r>
      <w:r w:rsidR="00AE7D4C" w:rsidRPr="004B0413">
        <w:rPr>
          <w:b/>
          <w:color w:val="000000" w:themeColor="text1"/>
          <w:sz w:val="22"/>
          <w:szCs w:val="22"/>
        </w:rPr>
        <w:t>Públicas. -</w:t>
      </w:r>
      <w:r w:rsidRPr="004B0413">
        <w:rPr>
          <w:color w:val="000000" w:themeColor="text1"/>
          <w:sz w:val="22"/>
          <w:szCs w:val="22"/>
        </w:rPr>
        <w:t xml:space="preserve"> El presupuesto modificado anual de esta unidad programática presupuestaria ascendió a 4 mil 822 millones 407 mil 733 pesos 98 centavos, monto superior en un 640.65% en relación con su presupuesto aprobado.</w:t>
      </w:r>
    </w:p>
    <w:p w14:paraId="7FDBD8AA" w14:textId="77777777" w:rsidR="004B0413" w:rsidRPr="004B0413" w:rsidRDefault="004B0413" w:rsidP="004B0413">
      <w:pPr>
        <w:ind w:left="567"/>
        <w:rPr>
          <w:color w:val="000000" w:themeColor="text1"/>
          <w:sz w:val="22"/>
          <w:szCs w:val="22"/>
        </w:rPr>
      </w:pPr>
    </w:p>
    <w:p w14:paraId="3013E141" w14:textId="77777777" w:rsidR="004B0413" w:rsidRPr="004B0413" w:rsidRDefault="004B0413" w:rsidP="004B0413">
      <w:pPr>
        <w:rPr>
          <w:color w:val="000000" w:themeColor="text1"/>
          <w:sz w:val="22"/>
          <w:szCs w:val="22"/>
        </w:rPr>
      </w:pPr>
      <w:r w:rsidRPr="004B0413">
        <w:rPr>
          <w:color w:val="000000" w:themeColor="text1"/>
          <w:sz w:val="22"/>
          <w:szCs w:val="22"/>
        </w:rPr>
        <w:t xml:space="preserve">El incremento al presupuesto de la Secretaría de Comunicaciones y Obras Públicas antes referido, fue originado por el registro de ampliaciones presupuestales por un monto de 4 mil 290 millones 600 mil 592 pesos 86 centavos, de los cuales 3 mil 334 millones 269 mil 25 pesos 13 centavos corresponden al saldo del crédito simple destinado a inversiones públicas productivas, autorizado mediante Decreto Legislativo número 315 de fecha 31 de diciembre de 2019, para los rubros de infraestructura educativa y de investigación, espacios deportivos, recreativos, turísticos y culturales, vialidades urbanas, plazas, parques, jardines y espacios abiertos, entre otros; 767 millones 264 mil 665 pesos 91 centavos del Fondo Metropolitano Morelia para la realización de las obras; Construcción de Distribuidor Vial en el Crucero de Avenida Acueducto con Periférico Paseo de la Republica en el Municipio de Morelia y Construcción de Distribuidor Vial en el Crucero de Avenida Morelos Norte con el Periférico Revolución-República en el Municipio de Morelia, en el Estado de Michoacán de Ocampo; 50 millones de pesos del Fondo General de Participaciones y 7 millones 996 mil 402 pesos 59 centavos del Fondo para la Accesibilidad en el Transporte Público para Personas con Discapacidad, recursos comprometidos al cierre del ejercicio fiscal 2020 y no devengados a esa fecha, los cuales, en base a su calendario de ejecución aprobado, y disposiciones específicas en la materia se terminarán de devengar; 20 millones 22 mil 437 pesos 23 centavos de productos financieros generados por los recursos de Empréstito; 90 mil 62 pesos de aportaciones municipales; 100 millones 958 mil pesos, para la construcción integral del edificio de capacitación de la Fiscalía General del Estado y construcción integral del stand de tiro </w:t>
      </w:r>
      <w:r w:rsidRPr="004B0413">
        <w:rPr>
          <w:color w:val="000000" w:themeColor="text1"/>
          <w:sz w:val="22"/>
          <w:szCs w:val="22"/>
        </w:rPr>
        <w:lastRenderedPageBreak/>
        <w:t xml:space="preserve">para la policía Michoacán y 10 millones de pesos de donativos para la construcción de alumbrado público del acceso a la 4ta manzana de Nicolás Romero, en el municipio de Zitácuaro. </w:t>
      </w:r>
    </w:p>
    <w:p w14:paraId="05B538E2" w14:textId="77777777" w:rsidR="004B0413" w:rsidRPr="004B0413" w:rsidRDefault="004B0413" w:rsidP="004B0413">
      <w:pPr>
        <w:rPr>
          <w:b/>
          <w:color w:val="000000" w:themeColor="text1"/>
          <w:sz w:val="22"/>
          <w:szCs w:val="22"/>
        </w:rPr>
      </w:pPr>
    </w:p>
    <w:p w14:paraId="1453E768" w14:textId="77777777" w:rsidR="004B0413" w:rsidRPr="004B0413" w:rsidRDefault="004B0413" w:rsidP="004B0413">
      <w:pPr>
        <w:rPr>
          <w:color w:val="000000" w:themeColor="text1"/>
          <w:sz w:val="22"/>
          <w:szCs w:val="22"/>
        </w:rPr>
      </w:pPr>
      <w:r w:rsidRPr="004B0413">
        <w:rPr>
          <w:color w:val="000000" w:themeColor="text1"/>
          <w:sz w:val="22"/>
          <w:szCs w:val="22"/>
        </w:rPr>
        <w:t>Así mismo reducciones presupuestales por un monto de 2 millones 138 mil 40 pesos 40 centavos en apego al artículo 31 del Decreto que contiene el Presupuesto de Egresos del Gobierno del Estado de Michoacán de Ocampo para el ejercicio fiscal 2021 y una reasignación de recursos presupuestales por un monto de 117 millones 158 mil 897 pesos 48 centavos en apego al artículo 24 del Decreto que contiene el Presupuesto de Egresos del Gobierno del Estado de Michoacán de Ocampo para el ejercicio fiscal 2021.</w:t>
      </w:r>
    </w:p>
    <w:p w14:paraId="5FA3559C" w14:textId="77777777" w:rsidR="004B0413" w:rsidRPr="004B0413" w:rsidRDefault="004B0413" w:rsidP="004B0413">
      <w:pPr>
        <w:rPr>
          <w:b/>
          <w:color w:val="000000" w:themeColor="text1"/>
          <w:sz w:val="22"/>
          <w:szCs w:val="22"/>
        </w:rPr>
      </w:pPr>
    </w:p>
    <w:p w14:paraId="181826D4" w14:textId="0079A3C1" w:rsidR="004B0413" w:rsidRPr="004B0413" w:rsidRDefault="004B0413" w:rsidP="004B0413">
      <w:pPr>
        <w:rPr>
          <w:color w:val="000000" w:themeColor="text1"/>
          <w:sz w:val="22"/>
          <w:szCs w:val="22"/>
        </w:rPr>
      </w:pPr>
      <w:r w:rsidRPr="004B0413">
        <w:rPr>
          <w:b/>
          <w:color w:val="000000" w:themeColor="text1"/>
          <w:sz w:val="22"/>
          <w:szCs w:val="22"/>
        </w:rPr>
        <w:t xml:space="preserve">Secretaría de Desarrollo Rural y </w:t>
      </w:r>
      <w:r w:rsidR="00AE7D4C" w:rsidRPr="004B0413">
        <w:rPr>
          <w:b/>
          <w:color w:val="000000" w:themeColor="text1"/>
          <w:sz w:val="22"/>
          <w:szCs w:val="22"/>
        </w:rPr>
        <w:t>Agroalimentario</w:t>
      </w:r>
      <w:r w:rsidR="00AE7D4C" w:rsidRPr="004B0413">
        <w:rPr>
          <w:color w:val="000000" w:themeColor="text1"/>
          <w:sz w:val="22"/>
          <w:szCs w:val="22"/>
        </w:rPr>
        <w:t>.</w:t>
      </w:r>
      <w:r w:rsidR="00AE7D4C" w:rsidRPr="004B0413">
        <w:rPr>
          <w:b/>
          <w:color w:val="000000" w:themeColor="text1"/>
          <w:sz w:val="22"/>
          <w:szCs w:val="22"/>
        </w:rPr>
        <w:t xml:space="preserve"> -</w:t>
      </w:r>
      <w:r w:rsidRPr="004B0413">
        <w:rPr>
          <w:color w:val="000000" w:themeColor="text1"/>
          <w:sz w:val="22"/>
          <w:szCs w:val="22"/>
        </w:rPr>
        <w:t xml:space="preserve"> El presupuesto modificado anual de esta unidad programática presupuestaria descendió a 408 millones 382 mil 989 pesos 76 centavos, monto inferior en un 50.12% en relación al presupuesto aprobado. </w:t>
      </w:r>
    </w:p>
    <w:p w14:paraId="71964EBB" w14:textId="77777777" w:rsidR="004B0413" w:rsidRPr="004B0413" w:rsidRDefault="004B0413" w:rsidP="004B0413">
      <w:pPr>
        <w:rPr>
          <w:color w:val="000000" w:themeColor="text1"/>
          <w:sz w:val="22"/>
          <w:szCs w:val="22"/>
        </w:rPr>
      </w:pPr>
    </w:p>
    <w:p w14:paraId="2E575339" w14:textId="77777777" w:rsidR="004B0413" w:rsidRPr="004B0413" w:rsidRDefault="004B0413" w:rsidP="004B0413">
      <w:pPr>
        <w:rPr>
          <w:color w:val="000000" w:themeColor="text1"/>
          <w:sz w:val="22"/>
          <w:szCs w:val="22"/>
        </w:rPr>
      </w:pPr>
      <w:r w:rsidRPr="004B0413">
        <w:rPr>
          <w:color w:val="000000" w:themeColor="text1"/>
          <w:sz w:val="22"/>
          <w:szCs w:val="22"/>
        </w:rPr>
        <w:t>Esto como resultado del registro de ampliaciones presupuestales por un monto de 20 mil 246 pesos 74 centavos, de productos financieros generados por los recursos del Seguro Agropecuario Catastrófico, de igual manera reducciones presupuestales por un monto de 8 millones 168 mil 879 pesos 6 centavos en apego al artículo 31 del Decreto que contiene el Presupuesto de Egresos del Gobierno del Estado de Michoacán de Ocampo para el ejercicio fiscal 2021 y reasignación de recursos presupuestales por un monto de 402 millones 177 mil 213 pesos 92  centavos de conformidad al artículo 24 del Decreto que contiene el Presupuesto de Egresos del Gobierno del Estado de Michoacán de Ocampo para el ejercicio fiscal 2021.</w:t>
      </w:r>
    </w:p>
    <w:p w14:paraId="61D3825D" w14:textId="77777777" w:rsidR="004B0413" w:rsidRPr="004B0413" w:rsidRDefault="004B0413" w:rsidP="004B0413">
      <w:pPr>
        <w:ind w:left="567"/>
        <w:rPr>
          <w:b/>
          <w:color w:val="000000" w:themeColor="text1"/>
          <w:sz w:val="22"/>
          <w:szCs w:val="22"/>
        </w:rPr>
      </w:pPr>
    </w:p>
    <w:p w14:paraId="0A3D1828" w14:textId="01DFE03C" w:rsidR="004B0413" w:rsidRPr="004B0413" w:rsidRDefault="004B0413" w:rsidP="004B0413">
      <w:pPr>
        <w:rPr>
          <w:color w:val="000000" w:themeColor="text1"/>
          <w:sz w:val="22"/>
          <w:szCs w:val="22"/>
        </w:rPr>
      </w:pPr>
      <w:r w:rsidRPr="004B0413">
        <w:rPr>
          <w:b/>
          <w:color w:val="000000" w:themeColor="text1"/>
          <w:sz w:val="22"/>
          <w:szCs w:val="22"/>
        </w:rPr>
        <w:lastRenderedPageBreak/>
        <w:t xml:space="preserve">Secretaría de Desarrollo </w:t>
      </w:r>
      <w:r w:rsidR="00AE7D4C" w:rsidRPr="004B0413">
        <w:rPr>
          <w:b/>
          <w:color w:val="000000" w:themeColor="text1"/>
          <w:sz w:val="22"/>
          <w:szCs w:val="22"/>
        </w:rPr>
        <w:t>Económico</w:t>
      </w:r>
      <w:r w:rsidR="00AE7D4C" w:rsidRPr="004B0413">
        <w:rPr>
          <w:color w:val="000000" w:themeColor="text1"/>
          <w:sz w:val="22"/>
          <w:szCs w:val="22"/>
        </w:rPr>
        <w:t>.</w:t>
      </w:r>
      <w:r w:rsidR="00AE7D4C" w:rsidRPr="004B0413">
        <w:rPr>
          <w:b/>
          <w:color w:val="000000" w:themeColor="text1"/>
          <w:sz w:val="22"/>
          <w:szCs w:val="22"/>
        </w:rPr>
        <w:t xml:space="preserve"> -</w:t>
      </w:r>
      <w:r w:rsidRPr="004B0413">
        <w:rPr>
          <w:color w:val="000000" w:themeColor="text1"/>
          <w:sz w:val="22"/>
          <w:szCs w:val="22"/>
        </w:rPr>
        <w:t xml:space="preserve"> El presupuesto modificado anual de esta unidad programática presupuestaria descendió a 163 millones 309 mil 647 pesos 82 centavos, monto inferior en un 11.66% en relación al presupuesto aprobado. </w:t>
      </w:r>
    </w:p>
    <w:p w14:paraId="64D47F5C" w14:textId="77777777" w:rsidR="004B0413" w:rsidRPr="004B0413" w:rsidRDefault="004B0413" w:rsidP="004B0413">
      <w:pPr>
        <w:rPr>
          <w:color w:val="000000" w:themeColor="text1"/>
          <w:sz w:val="22"/>
          <w:szCs w:val="22"/>
        </w:rPr>
      </w:pPr>
    </w:p>
    <w:p w14:paraId="4726DB8A"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ampliaciones presupuestales por un monto de 4 millones 38 mil 418 pesos 61 centavos, de los cuales 3 millones 17 mil 934 pesos 61 centavos de conformidad al artículo 36 de la Ley de Planeación Hacendaria, Presupuesto, Gasto Público y Contabilidad Gubernamental del Estado de Michoacán de Ocampo 2021 y un millón 20 mil 484 pesos de Cuotas de Recuperación de los Centros de Comercialización y Abasto Popular del Programa de Lucha contra la Carestía.</w:t>
      </w:r>
    </w:p>
    <w:p w14:paraId="38C12549" w14:textId="77777777" w:rsidR="004B0413" w:rsidRPr="004B0413" w:rsidRDefault="004B0413" w:rsidP="004B0413">
      <w:pPr>
        <w:rPr>
          <w:color w:val="000000" w:themeColor="text1"/>
          <w:sz w:val="22"/>
          <w:szCs w:val="22"/>
        </w:rPr>
      </w:pPr>
    </w:p>
    <w:p w14:paraId="64C0276D" w14:textId="77777777" w:rsidR="004B0413" w:rsidRPr="004B0413" w:rsidRDefault="004B0413" w:rsidP="004B0413">
      <w:pPr>
        <w:rPr>
          <w:color w:val="000000" w:themeColor="text1"/>
          <w:sz w:val="22"/>
          <w:szCs w:val="22"/>
        </w:rPr>
      </w:pPr>
      <w:r w:rsidRPr="004B0413">
        <w:rPr>
          <w:color w:val="000000" w:themeColor="text1"/>
          <w:sz w:val="22"/>
          <w:szCs w:val="22"/>
        </w:rPr>
        <w:t>De igual manera reasignación de recursos presupuestales por un monto de 25 millones 599 mil 515 pesos 79 centavos, en apego al artículo 24 del Decreto que contiene el Presupuesto de Egresos del Gobierno del Estado de Michoacán de Ocampo para el ejercicio fiscal 2021.</w:t>
      </w:r>
    </w:p>
    <w:p w14:paraId="4BD6EE76" w14:textId="77777777" w:rsidR="004B0413" w:rsidRPr="004B0413" w:rsidRDefault="004B0413" w:rsidP="004B0413">
      <w:pPr>
        <w:rPr>
          <w:color w:val="000000" w:themeColor="text1"/>
          <w:sz w:val="22"/>
          <w:szCs w:val="22"/>
        </w:rPr>
      </w:pPr>
    </w:p>
    <w:p w14:paraId="0F8700A8" w14:textId="48DE8C90" w:rsidR="004B0413" w:rsidRPr="004B0413" w:rsidRDefault="004B0413" w:rsidP="004B0413">
      <w:pPr>
        <w:rPr>
          <w:color w:val="000000" w:themeColor="text1"/>
          <w:sz w:val="22"/>
          <w:szCs w:val="22"/>
        </w:rPr>
      </w:pPr>
      <w:r w:rsidRPr="004B0413">
        <w:rPr>
          <w:b/>
          <w:color w:val="000000" w:themeColor="text1"/>
          <w:sz w:val="22"/>
          <w:szCs w:val="22"/>
        </w:rPr>
        <w:t xml:space="preserve">Secretaría de </w:t>
      </w:r>
      <w:r w:rsidR="00AE7D4C" w:rsidRPr="004B0413">
        <w:rPr>
          <w:b/>
          <w:color w:val="000000" w:themeColor="text1"/>
          <w:sz w:val="22"/>
          <w:szCs w:val="22"/>
        </w:rPr>
        <w:t>Turismo</w:t>
      </w:r>
      <w:r w:rsidR="00AE7D4C" w:rsidRPr="004B0413">
        <w:rPr>
          <w:color w:val="000000" w:themeColor="text1"/>
          <w:sz w:val="22"/>
          <w:szCs w:val="22"/>
        </w:rPr>
        <w:t>.</w:t>
      </w:r>
      <w:r w:rsidR="00AE7D4C" w:rsidRPr="004B0413">
        <w:rPr>
          <w:b/>
          <w:color w:val="000000" w:themeColor="text1"/>
          <w:sz w:val="22"/>
          <w:szCs w:val="22"/>
        </w:rPr>
        <w:t xml:space="preserve"> -</w:t>
      </w:r>
      <w:r w:rsidRPr="004B0413">
        <w:rPr>
          <w:color w:val="000000" w:themeColor="text1"/>
          <w:sz w:val="22"/>
          <w:szCs w:val="22"/>
        </w:rPr>
        <w:t xml:space="preserve"> El presupuesto modificado anual de esta unidad programática presupuestaria descendió a 176 millones 408 mil 356 pesos 42 centavos, monto inferior en un 16.20% en relación al presupuesto aprobado. </w:t>
      </w:r>
    </w:p>
    <w:p w14:paraId="4930F410" w14:textId="77777777" w:rsidR="004B0413" w:rsidRPr="004B0413" w:rsidRDefault="004B0413" w:rsidP="004B0413">
      <w:pPr>
        <w:rPr>
          <w:color w:val="000000" w:themeColor="text1"/>
          <w:sz w:val="22"/>
          <w:szCs w:val="22"/>
        </w:rPr>
      </w:pPr>
    </w:p>
    <w:p w14:paraId="760FEB24" w14:textId="77777777" w:rsidR="004B0413" w:rsidRPr="004B0413" w:rsidRDefault="004B0413" w:rsidP="004B0413">
      <w:pPr>
        <w:rPr>
          <w:color w:val="000000" w:themeColor="text1"/>
          <w:sz w:val="22"/>
          <w:szCs w:val="22"/>
        </w:rPr>
      </w:pPr>
      <w:r w:rsidRPr="004B0413">
        <w:rPr>
          <w:color w:val="000000" w:themeColor="text1"/>
          <w:sz w:val="22"/>
          <w:szCs w:val="22"/>
        </w:rPr>
        <w:t xml:space="preserve">Esto como resultado del registro presupuestal de recursos adicionales por un importe de 4 millones 600 mil pesos, provenientes del Fondo Mixto de Cooperación Técnica y Científica México-España, recursos comprometidos al cierre del ejercicio fiscal 2020 y no devengados a </w:t>
      </w:r>
      <w:r w:rsidRPr="004B0413">
        <w:rPr>
          <w:color w:val="000000" w:themeColor="text1"/>
          <w:sz w:val="22"/>
          <w:szCs w:val="22"/>
        </w:rPr>
        <w:lastRenderedPageBreak/>
        <w:t>esa fecha, los cuales, en base a su calendario de ejecución aprobado, se terminarán de devengar.</w:t>
      </w:r>
    </w:p>
    <w:p w14:paraId="5BBCC268" w14:textId="77777777" w:rsidR="004B0413" w:rsidRPr="004B0413" w:rsidRDefault="004B0413" w:rsidP="004B0413">
      <w:pPr>
        <w:rPr>
          <w:color w:val="000000" w:themeColor="text1"/>
          <w:sz w:val="22"/>
          <w:szCs w:val="22"/>
        </w:rPr>
      </w:pPr>
    </w:p>
    <w:p w14:paraId="737AF335" w14:textId="77777777" w:rsidR="004B0413" w:rsidRPr="004B0413" w:rsidRDefault="004B0413" w:rsidP="004B0413">
      <w:pPr>
        <w:rPr>
          <w:color w:val="000000" w:themeColor="text1"/>
          <w:sz w:val="22"/>
          <w:szCs w:val="22"/>
        </w:rPr>
      </w:pPr>
      <w:r w:rsidRPr="004B0413">
        <w:rPr>
          <w:color w:val="000000" w:themeColor="text1"/>
          <w:sz w:val="22"/>
          <w:szCs w:val="22"/>
        </w:rPr>
        <w:t>De igual manera reducciones presupuestales por un monto de un millón 799 mil 249 pesos 22 centavos en apego al artículo 31 del Decreto que contiene el Presupuesto de Egresos del Gobierno del Estado de Michoacán de Ocampo para el ejercicio fiscal 2021 y reasignación de recursos presupuestales por un monto de 36 millones 910 mil 317 pesos 36 centavos de conformidad al artículo 24 del Decreto que contiene el Presupuesto de Egresos del Gobierno del Estado de Michoacán de Ocampo para el ejercicio fiscal 2021.</w:t>
      </w:r>
    </w:p>
    <w:p w14:paraId="2D93F2C1" w14:textId="77777777" w:rsidR="00AE7D4C" w:rsidRDefault="00AE7D4C" w:rsidP="004B0413">
      <w:pPr>
        <w:rPr>
          <w:b/>
          <w:color w:val="000000" w:themeColor="text1"/>
          <w:sz w:val="22"/>
          <w:szCs w:val="22"/>
        </w:rPr>
      </w:pPr>
    </w:p>
    <w:p w14:paraId="4652DD67" w14:textId="44550B45" w:rsidR="004B0413" w:rsidRPr="004B0413" w:rsidRDefault="004B0413" w:rsidP="004B0413">
      <w:pPr>
        <w:rPr>
          <w:color w:val="000000" w:themeColor="text1"/>
          <w:sz w:val="22"/>
          <w:szCs w:val="22"/>
        </w:rPr>
      </w:pPr>
      <w:r w:rsidRPr="004B0413">
        <w:rPr>
          <w:b/>
          <w:color w:val="000000" w:themeColor="text1"/>
          <w:sz w:val="22"/>
          <w:szCs w:val="22"/>
        </w:rPr>
        <w:t xml:space="preserve">Secretaría de </w:t>
      </w:r>
      <w:r w:rsidR="00AE7D4C" w:rsidRPr="004B0413">
        <w:rPr>
          <w:b/>
          <w:color w:val="000000" w:themeColor="text1"/>
          <w:sz w:val="22"/>
          <w:szCs w:val="22"/>
        </w:rPr>
        <w:t>Educación. -</w:t>
      </w:r>
      <w:r w:rsidRPr="004B0413">
        <w:rPr>
          <w:color w:val="000000" w:themeColor="text1"/>
          <w:sz w:val="22"/>
          <w:szCs w:val="22"/>
        </w:rPr>
        <w:t xml:space="preserve"> El presupuesto modificado anual de esta unidad programática presupuestaria ascendió a 27 mil 956 millones 267 mil 388 pesos 42 centavos, monto superior en un 9.02% en relación al presupuesto aprobado.</w:t>
      </w:r>
    </w:p>
    <w:p w14:paraId="74048584" w14:textId="77777777" w:rsidR="004B0413" w:rsidRPr="004B0413" w:rsidRDefault="004B0413" w:rsidP="004B0413">
      <w:pPr>
        <w:rPr>
          <w:color w:val="000000" w:themeColor="text1"/>
          <w:sz w:val="22"/>
          <w:szCs w:val="22"/>
        </w:rPr>
      </w:pPr>
    </w:p>
    <w:p w14:paraId="6C8315A2" w14:textId="77777777" w:rsidR="004B0413" w:rsidRPr="004B0413" w:rsidRDefault="004B0413" w:rsidP="004B0413">
      <w:pPr>
        <w:rPr>
          <w:color w:val="000000" w:themeColor="text1"/>
          <w:sz w:val="22"/>
        </w:rPr>
      </w:pPr>
      <w:r w:rsidRPr="004B0413">
        <w:rPr>
          <w:color w:val="000000" w:themeColor="text1"/>
          <w:sz w:val="22"/>
          <w:szCs w:val="22"/>
        </w:rPr>
        <w:t xml:space="preserve">En el periodo que se informa el Titular del Poder Ejecutivo, realizó gestiones a nivel Federal para obtener recursos para este sector y de esta manera contribuir a revertir el balance de recursos disponibles negativo que fue autorizado por la LXXIV Legislatura local para la presente anualidad, lo que dio como resultado el registro de ampliaciones presupuestales por un monto de 5 mil 197 millones 987 mil 768 pesos 38 centavos, que corresponden a convenios para un fin específico tipificados por la Ley de Disciplina Financiera de las Entidades Federativas y los Municipios como gasto etiquetado, de los cuales 4 mil 155 millones 222 mil 930 pesos 18 centavos, son destinados a solventar Gastos Inherentes a la Operación y Prestación de Servicios de Educación en el Estado, Apoyo Financiero Extraordinario no Regularizable, Gastos Inherentes a Educación U080; 720 millones 979 mil 767 pesos 66 </w:t>
      </w:r>
      <w:r w:rsidRPr="004B0413">
        <w:rPr>
          <w:color w:val="000000" w:themeColor="text1"/>
          <w:sz w:val="22"/>
          <w:szCs w:val="22"/>
        </w:rPr>
        <w:lastRenderedPageBreak/>
        <w:t>centavos de FONE Servicios Personales; 112 millones 912 mil 909 pesos 95 centavos del Programa de Fortalecimiento a la Excelenc</w:t>
      </w:r>
      <w:r w:rsidRPr="004B0413">
        <w:rPr>
          <w:color w:val="000000" w:themeColor="text1"/>
          <w:sz w:val="22"/>
        </w:rPr>
        <w:t>ia Educativa; 122 millones 524 mil 932 pesos 11 centavos del Fondo de Estabilización de las Entidades Federativas FEIEF; 13 millones 451 mil 740 pesos de Apoyo Financiero Telebachillerato Comunitario del Estado de Michoacán;  13 millones 747 mil 202 pesos 94 centavos del Programa Nacional de Inglés; 50 millones 384 mil 136 pesos del Programa para la Expansión de la Educación Inicial; un millón 592 mil 850 pesos 26 centavos del Programa Fortalecimiento de los Servicios de Educación Especial; 3 millones 768 mil 51 pesos del Programa para el Desarrollo Profesional Docente, Tipo Básico; 2 millones 223 mil 296 pesos 93 centavos de productos financieros y un millón 179 mil 951 pesos 35 centavos por Donativos para apoyos de becas a niños que cursan el nivel de educación básica.</w:t>
      </w:r>
    </w:p>
    <w:p w14:paraId="7BE1CB47" w14:textId="77777777" w:rsidR="004B0413" w:rsidRPr="004B0413" w:rsidRDefault="004B0413" w:rsidP="004B0413">
      <w:pPr>
        <w:rPr>
          <w:b/>
          <w:color w:val="000000" w:themeColor="text1"/>
          <w:sz w:val="22"/>
        </w:rPr>
      </w:pPr>
    </w:p>
    <w:p w14:paraId="7331A27D" w14:textId="77777777" w:rsidR="00AE7D4C" w:rsidRDefault="00AE7D4C" w:rsidP="004B0413">
      <w:pPr>
        <w:rPr>
          <w:color w:val="000000" w:themeColor="text1"/>
          <w:sz w:val="22"/>
        </w:rPr>
      </w:pPr>
    </w:p>
    <w:p w14:paraId="2040647F" w14:textId="249B41A2" w:rsidR="004B0413" w:rsidRPr="004B0413" w:rsidRDefault="004B0413" w:rsidP="004B0413">
      <w:pPr>
        <w:rPr>
          <w:color w:val="000000" w:themeColor="text1"/>
          <w:sz w:val="22"/>
        </w:rPr>
      </w:pPr>
      <w:r w:rsidRPr="004B0413">
        <w:rPr>
          <w:color w:val="000000" w:themeColor="text1"/>
          <w:sz w:val="22"/>
        </w:rPr>
        <w:t xml:space="preserve">Así como reducciones presupuestales por un monto de 2 mil 543 millones 56 mil 491 pesos  97 centavos </w:t>
      </w:r>
      <w:r w:rsidRPr="004B0413">
        <w:rPr>
          <w:color w:val="000000" w:themeColor="text1"/>
        </w:rPr>
        <w:t xml:space="preserve">en apego </w:t>
      </w:r>
      <w:r w:rsidRPr="004B0413">
        <w:rPr>
          <w:color w:val="000000" w:themeColor="text1"/>
          <w:sz w:val="22"/>
        </w:rPr>
        <w:t>al artículo 31 del Decreto que contiene el Presupuesto de Egresos del Gobierno del Estado de Michoacán de Ocampo para el ejercicio fiscal 2021 y reasignación de recursos presupuestales por un monto de 341 millones 105 mil 675 pesos 99 centavos de conformidad a</w:t>
      </w:r>
      <w:r w:rsidRPr="004B0413">
        <w:rPr>
          <w:color w:val="000000" w:themeColor="text1"/>
        </w:rPr>
        <w:t>l artículo 24 del Decreto que contiene el Presupuesto de Egresos del Gobierno del Estado de Michoacán de Ocampo para el ejercicio fiscal 2021.</w:t>
      </w:r>
    </w:p>
    <w:p w14:paraId="44272A41" w14:textId="77777777" w:rsidR="00AE7D4C" w:rsidRDefault="00AE7D4C" w:rsidP="004B0413">
      <w:pPr>
        <w:rPr>
          <w:b/>
          <w:color w:val="000000" w:themeColor="text1"/>
          <w:sz w:val="22"/>
          <w:szCs w:val="22"/>
        </w:rPr>
      </w:pPr>
    </w:p>
    <w:p w14:paraId="01301088" w14:textId="518A1F5B" w:rsidR="004B0413" w:rsidRPr="004B0413" w:rsidRDefault="004B0413" w:rsidP="004B0413">
      <w:pPr>
        <w:rPr>
          <w:color w:val="000000" w:themeColor="text1"/>
          <w:sz w:val="22"/>
          <w:szCs w:val="22"/>
        </w:rPr>
      </w:pPr>
      <w:r w:rsidRPr="004B0413">
        <w:rPr>
          <w:b/>
          <w:color w:val="000000" w:themeColor="text1"/>
          <w:sz w:val="22"/>
          <w:szCs w:val="22"/>
        </w:rPr>
        <w:t xml:space="preserve">Secretaría del </w:t>
      </w:r>
      <w:r w:rsidR="00AE7D4C" w:rsidRPr="004B0413">
        <w:rPr>
          <w:b/>
          <w:color w:val="000000" w:themeColor="text1"/>
          <w:sz w:val="22"/>
          <w:szCs w:val="22"/>
        </w:rPr>
        <w:t>Migrante. -</w:t>
      </w:r>
      <w:r w:rsidRPr="004B0413">
        <w:rPr>
          <w:color w:val="000000" w:themeColor="text1"/>
          <w:sz w:val="22"/>
          <w:szCs w:val="22"/>
        </w:rPr>
        <w:t xml:space="preserve"> El presupuesto modificado anual de esta unidad programática presupuestaria descendió a 24 millones 434 mil 210 pesos 44 centavos, monto inferior en un 29.54% en relación con su presupuesto aprobado. </w:t>
      </w:r>
    </w:p>
    <w:p w14:paraId="2BF6DD77" w14:textId="77777777" w:rsidR="004B0413" w:rsidRPr="004B0413" w:rsidRDefault="004B0413" w:rsidP="004B0413">
      <w:pPr>
        <w:rPr>
          <w:color w:val="000000" w:themeColor="text1"/>
          <w:sz w:val="22"/>
          <w:szCs w:val="22"/>
        </w:rPr>
      </w:pPr>
    </w:p>
    <w:p w14:paraId="389AF094" w14:textId="77777777" w:rsidR="004B0413" w:rsidRPr="004B0413" w:rsidRDefault="004B0413" w:rsidP="004B0413">
      <w:pPr>
        <w:rPr>
          <w:color w:val="000000" w:themeColor="text1"/>
          <w:sz w:val="22"/>
          <w:szCs w:val="22"/>
        </w:rPr>
      </w:pPr>
      <w:r w:rsidRPr="004B0413">
        <w:rPr>
          <w:color w:val="000000" w:themeColor="text1"/>
          <w:sz w:val="22"/>
          <w:szCs w:val="22"/>
        </w:rPr>
        <w:lastRenderedPageBreak/>
        <w:t>La variación en esta unidad programática presupuestaria es originada por una ampliación de recursos presupuestales por un monto de 2 millones 231 mil 279 pesos 16 centavos, de conformidad al artículo 36 de la Ley de Planeación Hacendaria, Presupuesto, Gasto Público y Contabilidad Gubernamental del Estado de Michoacán de Ocampo, de igual manera reasignación de recursos por un monto de 12 millones 473 mil 770 pesos 72 centavos, en apego al artículo 24 del Decreto que contiene el Presupuesto de Egresos del Gobierno del Estado de Michoacán de Ocampo para el ejercicio fiscal 2021.</w:t>
      </w:r>
    </w:p>
    <w:p w14:paraId="0E4C7C0E" w14:textId="77777777" w:rsidR="004B0413" w:rsidRPr="004B0413" w:rsidRDefault="004B0413" w:rsidP="004B0413">
      <w:pPr>
        <w:rPr>
          <w:b/>
          <w:color w:val="000000" w:themeColor="text1"/>
          <w:sz w:val="22"/>
        </w:rPr>
      </w:pPr>
    </w:p>
    <w:p w14:paraId="273FDDF5" w14:textId="3B4CFF08" w:rsidR="004B0413" w:rsidRPr="004B0413" w:rsidRDefault="004B0413" w:rsidP="004B0413">
      <w:pPr>
        <w:rPr>
          <w:color w:val="000000" w:themeColor="text1"/>
          <w:sz w:val="22"/>
        </w:rPr>
      </w:pPr>
      <w:r w:rsidRPr="004B0413">
        <w:rPr>
          <w:b/>
          <w:color w:val="000000" w:themeColor="text1"/>
          <w:sz w:val="22"/>
        </w:rPr>
        <w:t xml:space="preserve">Secretaría de Seguridad </w:t>
      </w:r>
      <w:r w:rsidR="00AE7D4C" w:rsidRPr="004B0413">
        <w:rPr>
          <w:b/>
          <w:color w:val="000000" w:themeColor="text1"/>
          <w:sz w:val="22"/>
        </w:rPr>
        <w:t>Pública</w:t>
      </w:r>
      <w:r w:rsidR="00AE7D4C" w:rsidRPr="004B0413">
        <w:rPr>
          <w:color w:val="000000" w:themeColor="text1"/>
          <w:sz w:val="22"/>
        </w:rPr>
        <w:t>.</w:t>
      </w:r>
      <w:r w:rsidR="00AE7D4C" w:rsidRPr="004B0413">
        <w:rPr>
          <w:b/>
          <w:color w:val="000000" w:themeColor="text1"/>
          <w:sz w:val="22"/>
        </w:rPr>
        <w:t xml:space="preserve"> -</w:t>
      </w:r>
      <w:r w:rsidRPr="004B0413">
        <w:rPr>
          <w:color w:val="000000" w:themeColor="text1"/>
          <w:sz w:val="22"/>
        </w:rPr>
        <w:t xml:space="preserve"> El presupuesto modificado anual de esta unidad programática presupuestaria descendió a 3 mil 988 millones 229 mil 934 pesos 54 centavos, monto inferior en un 2.16% en relación al presupuesto aprobado. </w:t>
      </w:r>
    </w:p>
    <w:p w14:paraId="5832D4AC" w14:textId="77777777" w:rsidR="004B0413" w:rsidRPr="004B0413" w:rsidRDefault="004B0413" w:rsidP="004B0413">
      <w:pPr>
        <w:rPr>
          <w:color w:val="000000" w:themeColor="text1"/>
          <w:sz w:val="22"/>
        </w:rPr>
      </w:pPr>
    </w:p>
    <w:p w14:paraId="3115AE11" w14:textId="77777777" w:rsidR="004B0413" w:rsidRPr="004B0413" w:rsidRDefault="004B0413" w:rsidP="004B0413">
      <w:pPr>
        <w:rPr>
          <w:color w:val="000000" w:themeColor="text1"/>
          <w:sz w:val="22"/>
        </w:rPr>
      </w:pPr>
      <w:r w:rsidRPr="004B0413">
        <w:rPr>
          <w:color w:val="000000" w:themeColor="text1"/>
          <w:sz w:val="22"/>
        </w:rPr>
        <w:t xml:space="preserve">La variación en esta unidad programática presupuestaria es originada por el registro de ampliaciones presupuestales por un monto de 39 millones 263 mil 700 pesos del Fondo de Estabilización de los Ingresos de las Entidades Federativas FEIEF; así mismo reducciones presupuestales por un monto de 18 millones 975 mil 332 pesos  76 centavos </w:t>
      </w:r>
      <w:r w:rsidRPr="004B0413">
        <w:rPr>
          <w:color w:val="000000" w:themeColor="text1"/>
        </w:rPr>
        <w:t xml:space="preserve">en apego </w:t>
      </w:r>
      <w:r w:rsidRPr="004B0413">
        <w:rPr>
          <w:color w:val="000000" w:themeColor="text1"/>
          <w:sz w:val="22"/>
        </w:rPr>
        <w:t>al artículo 31 del Decreto que contiene el Presupuesto de Egresos del Gobierno del Estado de Michoacán de Ocampo para el ejercicio fiscal 2021 y reasignación de recursos presupuestales por un monto de 108 millones 304 mil 692 pesos 70 centavos de conformidad a</w:t>
      </w:r>
      <w:r w:rsidRPr="004B0413">
        <w:rPr>
          <w:color w:val="000000" w:themeColor="text1"/>
        </w:rPr>
        <w:t>l artículo 24 del Decreto que contiene el Presupuesto de Egresos del Gobierno del Estado de Michoacán de Ocampo para el ejercicio fiscal 2021.</w:t>
      </w:r>
    </w:p>
    <w:p w14:paraId="12D29ED5" w14:textId="77777777" w:rsidR="004B0413" w:rsidRPr="004B0413" w:rsidRDefault="004B0413" w:rsidP="004B0413">
      <w:pPr>
        <w:ind w:left="567"/>
        <w:rPr>
          <w:color w:val="000000" w:themeColor="text1"/>
          <w:sz w:val="22"/>
        </w:rPr>
      </w:pPr>
    </w:p>
    <w:p w14:paraId="35240395" w14:textId="4AAAEB2A" w:rsidR="004B0413" w:rsidRPr="004B0413" w:rsidRDefault="004B0413" w:rsidP="004B0413">
      <w:pPr>
        <w:rPr>
          <w:color w:val="000000" w:themeColor="text1"/>
          <w:sz w:val="22"/>
        </w:rPr>
      </w:pPr>
      <w:r w:rsidRPr="004B0413">
        <w:rPr>
          <w:b/>
          <w:color w:val="000000" w:themeColor="text1"/>
          <w:sz w:val="22"/>
        </w:rPr>
        <w:lastRenderedPageBreak/>
        <w:t xml:space="preserve">Secretaría de </w:t>
      </w:r>
      <w:r w:rsidR="00AE7D4C" w:rsidRPr="004B0413">
        <w:rPr>
          <w:b/>
          <w:color w:val="000000" w:themeColor="text1"/>
          <w:sz w:val="22"/>
        </w:rPr>
        <w:t>Salud</w:t>
      </w:r>
      <w:r w:rsidR="00AE7D4C" w:rsidRPr="004B0413">
        <w:rPr>
          <w:color w:val="000000" w:themeColor="text1"/>
          <w:sz w:val="22"/>
        </w:rPr>
        <w:t>.</w:t>
      </w:r>
      <w:r w:rsidR="00AE7D4C" w:rsidRPr="004B0413">
        <w:rPr>
          <w:b/>
          <w:color w:val="000000" w:themeColor="text1"/>
          <w:sz w:val="22"/>
        </w:rPr>
        <w:t xml:space="preserve"> -</w:t>
      </w:r>
      <w:r w:rsidRPr="004B0413">
        <w:rPr>
          <w:color w:val="000000" w:themeColor="text1"/>
          <w:sz w:val="22"/>
        </w:rPr>
        <w:t xml:space="preserve"> El presupuesto modificado anual de esta unidad programática presupuestaria ascendió a 9 mil 309 millones 161 mil 82 pesos 60 centavos, monto superior en un 12.84% en relación al presupuesto aprobado. </w:t>
      </w:r>
    </w:p>
    <w:p w14:paraId="41AA396E" w14:textId="77777777" w:rsidR="004B0413" w:rsidRPr="004B0413" w:rsidRDefault="004B0413" w:rsidP="004B0413">
      <w:pPr>
        <w:rPr>
          <w:color w:val="000000" w:themeColor="text1"/>
          <w:sz w:val="22"/>
        </w:rPr>
      </w:pPr>
    </w:p>
    <w:p w14:paraId="3A6A03AF" w14:textId="77777777" w:rsidR="004B0413" w:rsidRPr="004B0413" w:rsidRDefault="004B0413" w:rsidP="004B0413">
      <w:pPr>
        <w:rPr>
          <w:color w:val="000000" w:themeColor="text1"/>
          <w:sz w:val="22"/>
        </w:rPr>
      </w:pPr>
      <w:r w:rsidRPr="004B0413">
        <w:rPr>
          <w:color w:val="000000" w:themeColor="text1"/>
          <w:sz w:val="22"/>
        </w:rPr>
        <w:t>En esta unidad programática presupuestaria se reconocieron ampliaciones presupuestales por un monto de 539 millones 992 mil 276 pesos 48 centavos, de los cuales 199 millones 603 mil 966 pesos corresponden al Programa Atención a la Salud; 40 millones 421 mil 612 pesos 57 centavos del Fondo de Aportaciones para los Servicios de Salud; 88 millones 149 mil 668 pesos 86 centavos de INSABI Prestación Gratuita de Servicios de Salud, Medicamentos y demás Insumos Asociados;  2 millones 606 mil 572 pesos del Programa Prevención y Tratamiento de las Adicciones CRESCA; 10 millones 546 mil 50 pesos del Fondo de Aportaciones para los Servicios de Salud a la Comunidad FASSC; 72 millones 209 mil 560 pesos 38 centavos del Programa Acuerdo para el Fortalecimiento de Acciones de Salud Pública en los Estados AFASPE; 10 millones 973 mil 400 pesos 80 centavos del Programa Fortalecimiento a la Atención Médica; un millón 508 mil 97 pesos 87 centavos de productos financieros y  113 millones 973 mil 348 pesos de conformidad al artículo 36 de la Ley de Planeación Hacendaria, Presupuesto, Gasto Público y Contabilidad Gubernamental del Estado de Michoacán de Ocampo.</w:t>
      </w:r>
    </w:p>
    <w:p w14:paraId="101C186F" w14:textId="77777777" w:rsidR="004B0413" w:rsidRPr="004B0413" w:rsidRDefault="004B0413" w:rsidP="004B0413">
      <w:pPr>
        <w:rPr>
          <w:color w:val="000000" w:themeColor="text1"/>
          <w:sz w:val="22"/>
        </w:rPr>
      </w:pPr>
    </w:p>
    <w:p w14:paraId="20E21538" w14:textId="77777777" w:rsidR="004B0413" w:rsidRPr="004B0413" w:rsidRDefault="004B0413" w:rsidP="004B0413">
      <w:pPr>
        <w:rPr>
          <w:color w:val="000000" w:themeColor="text1"/>
          <w:sz w:val="22"/>
        </w:rPr>
      </w:pPr>
      <w:r w:rsidRPr="004B0413">
        <w:rPr>
          <w:color w:val="000000" w:themeColor="text1"/>
          <w:sz w:val="22"/>
        </w:rPr>
        <w:t>De igual manera reasignación de recursos presupuestales por un monto de 519 millones 643 mil 758 pesos 13 centavos de conformidad a</w:t>
      </w:r>
      <w:r w:rsidRPr="004B0413">
        <w:rPr>
          <w:color w:val="000000" w:themeColor="text1"/>
        </w:rPr>
        <w:t>l artículo 24 del Decreto que contiene el Presupuesto de Egresos del Gobierno del Estado de Michoacán de Ocampo para el ejercicio fiscal 2021.</w:t>
      </w:r>
    </w:p>
    <w:p w14:paraId="1C54D658" w14:textId="77777777" w:rsidR="004B0413" w:rsidRPr="004B0413" w:rsidRDefault="004B0413" w:rsidP="004B0413">
      <w:pPr>
        <w:rPr>
          <w:color w:val="000000" w:themeColor="text1"/>
          <w:sz w:val="22"/>
        </w:rPr>
      </w:pPr>
    </w:p>
    <w:p w14:paraId="7DAFAF01" w14:textId="77777777" w:rsidR="004B0413" w:rsidRPr="004B0413" w:rsidRDefault="004B0413" w:rsidP="004B0413">
      <w:pPr>
        <w:rPr>
          <w:color w:val="000000" w:themeColor="text1"/>
          <w:sz w:val="22"/>
        </w:rPr>
      </w:pPr>
    </w:p>
    <w:p w14:paraId="57D9ACAD" w14:textId="3E145FB4" w:rsidR="004B0413" w:rsidRPr="004B0413" w:rsidRDefault="004B0413" w:rsidP="004B0413">
      <w:pPr>
        <w:rPr>
          <w:color w:val="000000" w:themeColor="text1"/>
          <w:sz w:val="22"/>
          <w:szCs w:val="22"/>
        </w:rPr>
      </w:pPr>
      <w:r w:rsidRPr="004B0413">
        <w:rPr>
          <w:b/>
          <w:color w:val="000000" w:themeColor="text1"/>
          <w:sz w:val="22"/>
          <w:szCs w:val="22"/>
        </w:rPr>
        <w:lastRenderedPageBreak/>
        <w:t xml:space="preserve">Secretaría de Medio Ambiente, Cambio Climático y Desarrollo </w:t>
      </w:r>
      <w:r w:rsidR="00AE7D4C" w:rsidRPr="004B0413">
        <w:rPr>
          <w:b/>
          <w:color w:val="000000" w:themeColor="text1"/>
          <w:sz w:val="22"/>
          <w:szCs w:val="22"/>
        </w:rPr>
        <w:t>Territorial. -</w:t>
      </w:r>
      <w:r w:rsidRPr="004B0413">
        <w:rPr>
          <w:color w:val="000000" w:themeColor="text1"/>
          <w:sz w:val="22"/>
          <w:szCs w:val="22"/>
        </w:rPr>
        <w:t xml:space="preserve"> El presupuesto modificado anual de esta unidad programática presupuestaria descendió a 116 millones 48 mil 232 pesos 73 centavos, monto inferior en un 3.88% en relación al presupuesto aprobado. </w:t>
      </w:r>
    </w:p>
    <w:p w14:paraId="54C257AA" w14:textId="77777777" w:rsidR="004B0413" w:rsidRPr="004B0413" w:rsidRDefault="004B0413" w:rsidP="004B0413">
      <w:pPr>
        <w:rPr>
          <w:color w:val="000000" w:themeColor="text1"/>
          <w:sz w:val="22"/>
          <w:szCs w:val="22"/>
        </w:rPr>
      </w:pPr>
    </w:p>
    <w:p w14:paraId="3EAA0766" w14:textId="11E18F0E" w:rsid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ampliaciones presupuestales por un monto de 11 millones 672 mil 223 pesos 9 centavos, de conformidad al artículo 36 de la Ley de Planeación Hacendaria, Presupuesto, Gasto Público y Contabilidad Gubernamental del Estado de Michoacán de Ocampo; así como reasignación de recursos presupuestales por un monto de 16 millones 360 mil 160 pesos 36 centavos en apego al artículo 24 del Decreto que contiene el Presupuesto de Egresos del Gobierno del Estado de Michoacán de Ocampo para el ejercicio fiscal 2021.</w:t>
      </w:r>
    </w:p>
    <w:p w14:paraId="1539D37F" w14:textId="77777777" w:rsidR="00AE7D4C" w:rsidRPr="004B0413" w:rsidRDefault="00AE7D4C" w:rsidP="004B0413">
      <w:pPr>
        <w:rPr>
          <w:color w:val="000000" w:themeColor="text1"/>
          <w:sz w:val="22"/>
          <w:szCs w:val="22"/>
        </w:rPr>
      </w:pPr>
    </w:p>
    <w:p w14:paraId="1BEAAA73" w14:textId="53FBA351" w:rsidR="004B0413" w:rsidRPr="004B0413" w:rsidRDefault="004B0413" w:rsidP="004B0413">
      <w:pPr>
        <w:rPr>
          <w:color w:val="000000" w:themeColor="text1"/>
          <w:sz w:val="22"/>
          <w:szCs w:val="22"/>
        </w:rPr>
      </w:pPr>
      <w:r w:rsidRPr="004B0413">
        <w:rPr>
          <w:b/>
          <w:color w:val="000000" w:themeColor="text1"/>
          <w:sz w:val="22"/>
          <w:szCs w:val="22"/>
        </w:rPr>
        <w:t xml:space="preserve">Secretaría de </w:t>
      </w:r>
      <w:r w:rsidR="00AE7D4C" w:rsidRPr="004B0413">
        <w:rPr>
          <w:b/>
          <w:color w:val="000000" w:themeColor="text1"/>
          <w:sz w:val="22"/>
          <w:szCs w:val="22"/>
        </w:rPr>
        <w:t>Contraloría. -</w:t>
      </w:r>
      <w:r w:rsidRPr="004B0413">
        <w:rPr>
          <w:color w:val="000000" w:themeColor="text1"/>
          <w:sz w:val="22"/>
          <w:szCs w:val="22"/>
        </w:rPr>
        <w:t xml:space="preserve"> El presupuesto modificado anual de esta unidad programática presupuestaria ascendió a 124 millones 317 mil 834 pesos 58 centavos, monto superior en un 5.71% en relación al presupuesto aprobado. </w:t>
      </w:r>
    </w:p>
    <w:p w14:paraId="1499C1D1" w14:textId="77777777" w:rsidR="004B0413" w:rsidRPr="004B0413" w:rsidRDefault="004B0413" w:rsidP="004B0413">
      <w:pPr>
        <w:rPr>
          <w:color w:val="000000" w:themeColor="text1"/>
          <w:sz w:val="22"/>
          <w:szCs w:val="22"/>
        </w:rPr>
      </w:pPr>
    </w:p>
    <w:p w14:paraId="69AD1FB4"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ampliaciones presupuestales por un monto de 6 millones 342 mil 644 pesos 26 centavos, de conformidad al artículo 36 de la Ley de Planeación Hacendaria, Presupuesto, Gasto Público y Contabilidad Gubernamental del Estado de Michoacán de Ocampo y reasignación de recursos presupuestales por un monto de 377 mil 654 pesos 32 centavos en apego al artículo 24 del Decreto que contiene el Presupuesto de Egresos del Gobierno del Estado de Michoacán de Ocampo para el ejercicio fiscal 2021.</w:t>
      </w:r>
    </w:p>
    <w:p w14:paraId="4D1CB6AE" w14:textId="77777777" w:rsidR="004B0413" w:rsidRPr="004B0413" w:rsidRDefault="004B0413" w:rsidP="004B0413">
      <w:pPr>
        <w:rPr>
          <w:color w:val="000000" w:themeColor="text1"/>
          <w:sz w:val="22"/>
        </w:rPr>
      </w:pPr>
    </w:p>
    <w:p w14:paraId="6199184F" w14:textId="6981D87E" w:rsidR="004B0413" w:rsidRPr="004B0413" w:rsidRDefault="004B0413" w:rsidP="004B0413">
      <w:pPr>
        <w:rPr>
          <w:color w:val="000000" w:themeColor="text1"/>
          <w:sz w:val="22"/>
          <w:szCs w:val="22"/>
        </w:rPr>
      </w:pPr>
      <w:r w:rsidRPr="004B0413">
        <w:rPr>
          <w:b/>
          <w:color w:val="000000" w:themeColor="text1"/>
          <w:sz w:val="22"/>
          <w:szCs w:val="22"/>
        </w:rPr>
        <w:lastRenderedPageBreak/>
        <w:t xml:space="preserve">Secretaría de Desarrollo Social y </w:t>
      </w:r>
      <w:r w:rsidR="00504635" w:rsidRPr="004B0413">
        <w:rPr>
          <w:b/>
          <w:color w:val="000000" w:themeColor="text1"/>
          <w:sz w:val="22"/>
          <w:szCs w:val="22"/>
        </w:rPr>
        <w:t>Humano. -</w:t>
      </w:r>
      <w:r w:rsidRPr="004B0413">
        <w:rPr>
          <w:color w:val="000000" w:themeColor="text1"/>
          <w:sz w:val="22"/>
          <w:szCs w:val="22"/>
        </w:rPr>
        <w:t xml:space="preserve"> El presupuesto modificado anual de esta unidad programática presupuestaria descendió a 132 millones 642 mil 78 pesos 81 centavos, monto inferior en un 17.16% en relación al presupuesto aprobado. </w:t>
      </w:r>
    </w:p>
    <w:p w14:paraId="49468C81" w14:textId="77777777" w:rsidR="004B0413" w:rsidRPr="004B0413" w:rsidRDefault="004B0413" w:rsidP="004B0413">
      <w:pPr>
        <w:rPr>
          <w:color w:val="000000" w:themeColor="text1"/>
          <w:sz w:val="22"/>
          <w:szCs w:val="22"/>
        </w:rPr>
      </w:pPr>
    </w:p>
    <w:p w14:paraId="3B5EA6A9" w14:textId="77777777" w:rsidR="00504635" w:rsidRDefault="004B0413" w:rsidP="004B0413">
      <w:pPr>
        <w:rPr>
          <w:color w:val="000000" w:themeColor="text1"/>
          <w:sz w:val="22"/>
          <w:szCs w:val="22"/>
        </w:rPr>
      </w:pPr>
      <w:r w:rsidRPr="004B0413">
        <w:rPr>
          <w:color w:val="000000" w:themeColor="text1"/>
          <w:sz w:val="22"/>
          <w:szCs w:val="22"/>
        </w:rPr>
        <w:t xml:space="preserve">Originado por el registro de ampliaciones presupuestales por un monto de 4 millones 71 mil 287 pesos 78 centavos, de conformidad al artículo 36 de la </w:t>
      </w:r>
    </w:p>
    <w:p w14:paraId="365A2A1F" w14:textId="77777777" w:rsidR="00504635" w:rsidRDefault="00504635" w:rsidP="004B0413">
      <w:pPr>
        <w:rPr>
          <w:color w:val="000000" w:themeColor="text1"/>
          <w:sz w:val="22"/>
          <w:szCs w:val="22"/>
        </w:rPr>
      </w:pPr>
    </w:p>
    <w:p w14:paraId="328909BB" w14:textId="56091AE8" w:rsidR="004B0413" w:rsidRPr="004B0413" w:rsidRDefault="004B0413" w:rsidP="004B0413">
      <w:pPr>
        <w:rPr>
          <w:color w:val="000000" w:themeColor="text1"/>
          <w:sz w:val="22"/>
          <w:szCs w:val="22"/>
        </w:rPr>
      </w:pPr>
      <w:r w:rsidRPr="004B0413">
        <w:rPr>
          <w:color w:val="000000" w:themeColor="text1"/>
          <w:sz w:val="22"/>
          <w:szCs w:val="22"/>
        </w:rPr>
        <w:t>Ley de Planeación Hacendaria, Presupuesto, Gasto Público y Contabilidad Gubernamental del Estado de Michoacán de Ocampo y reasignación de recursos presupuestales por un monto de 31 millones 556 mil 378 pesos 97 centavos en apego al artículo 24 del Decreto que contiene el Presupuesto de Egresos del Gobierno del Estado de Michoacán de Ocampo para el ejercicio fiscal 2021.</w:t>
      </w:r>
    </w:p>
    <w:p w14:paraId="170D77A0" w14:textId="77777777" w:rsidR="004B0413" w:rsidRPr="004B0413" w:rsidRDefault="004B0413" w:rsidP="004B0413">
      <w:pPr>
        <w:rPr>
          <w:color w:val="000000" w:themeColor="text1"/>
          <w:sz w:val="22"/>
        </w:rPr>
      </w:pPr>
    </w:p>
    <w:p w14:paraId="7AB2FE7A" w14:textId="25BB9E71" w:rsidR="004B0413" w:rsidRPr="004B0413" w:rsidRDefault="004B0413" w:rsidP="004B0413">
      <w:pPr>
        <w:rPr>
          <w:color w:val="000000" w:themeColor="text1"/>
          <w:sz w:val="22"/>
          <w:szCs w:val="22"/>
        </w:rPr>
      </w:pPr>
      <w:r w:rsidRPr="004B0413">
        <w:rPr>
          <w:b/>
          <w:color w:val="000000" w:themeColor="text1"/>
          <w:sz w:val="22"/>
          <w:szCs w:val="22"/>
        </w:rPr>
        <w:t xml:space="preserve">Secretaría de </w:t>
      </w:r>
      <w:r w:rsidR="00504635" w:rsidRPr="004B0413">
        <w:rPr>
          <w:b/>
          <w:color w:val="000000" w:themeColor="text1"/>
          <w:sz w:val="22"/>
          <w:szCs w:val="22"/>
        </w:rPr>
        <w:t>Cultura. -</w:t>
      </w:r>
      <w:r w:rsidRPr="004B0413">
        <w:rPr>
          <w:color w:val="000000" w:themeColor="text1"/>
          <w:sz w:val="22"/>
          <w:szCs w:val="22"/>
        </w:rPr>
        <w:t xml:space="preserve"> El presupuesto modificado anual de esta unidad programática presupuestaria descendió a 205 millones 314 mil 437 pesos 58 centavos, monto inferior en un 2.50% en relación con su presupuesto aprobado.</w:t>
      </w:r>
    </w:p>
    <w:p w14:paraId="3FD987DB" w14:textId="77777777" w:rsidR="004B0413" w:rsidRPr="004B0413" w:rsidRDefault="004B0413" w:rsidP="004B0413">
      <w:pPr>
        <w:rPr>
          <w:color w:val="000000" w:themeColor="text1"/>
          <w:sz w:val="22"/>
          <w:szCs w:val="22"/>
        </w:rPr>
      </w:pPr>
    </w:p>
    <w:p w14:paraId="173DA804" w14:textId="77777777"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el registro de ampliaciones presupuestales por un monto de 23 millones 861 mil 497 pesos 20 centavos, de los cuales un millón 37 mil 810 pesos del Programa Apoyo a Instituciones Estatales de Cultura; 238 mil pesos del Festival Internacional de Gastronomía y Vino de México, Morelia en Boca; 17 millones 65 mil 687 pesos 19 centavos de conformidad al artículo 36 de la Ley de Planeación Hacendaria, Presupuesto, Gasto Público y Contabilidad Gubernamental del Estado de </w:t>
      </w:r>
      <w:r w:rsidRPr="004B0413">
        <w:rPr>
          <w:color w:val="000000" w:themeColor="text1"/>
          <w:sz w:val="22"/>
          <w:szCs w:val="22"/>
        </w:rPr>
        <w:lastRenderedPageBreak/>
        <w:t>Michoacán de Ocampo y 5 millones 520 mil pesos un centavo por concepto de Donativos de Moreliarte, A.C.</w:t>
      </w:r>
    </w:p>
    <w:p w14:paraId="3363518F" w14:textId="77777777" w:rsidR="004B0413" w:rsidRPr="004B0413" w:rsidRDefault="004B0413" w:rsidP="004B0413">
      <w:pPr>
        <w:spacing w:before="0" w:after="0" w:line="240" w:lineRule="auto"/>
        <w:rPr>
          <w:rFonts w:ascii="Arial" w:eastAsia="Times New Roman" w:hAnsi="Arial" w:cs="Arial"/>
          <w:sz w:val="22"/>
          <w:szCs w:val="22"/>
          <w:lang w:val="es-MX" w:eastAsia="es-MX"/>
        </w:rPr>
      </w:pPr>
    </w:p>
    <w:p w14:paraId="043CA5F5" w14:textId="77777777" w:rsidR="004B0413" w:rsidRPr="004B0413" w:rsidRDefault="004B0413" w:rsidP="004B0413">
      <w:pPr>
        <w:rPr>
          <w:color w:val="000000" w:themeColor="text1"/>
          <w:sz w:val="22"/>
          <w:szCs w:val="22"/>
        </w:rPr>
      </w:pPr>
      <w:r w:rsidRPr="004B0413">
        <w:rPr>
          <w:color w:val="000000" w:themeColor="text1"/>
          <w:sz w:val="22"/>
          <w:szCs w:val="22"/>
        </w:rPr>
        <w:t>Así mismo una reasignación de recursos presupuestales por un monto de 29 millones 134 mil 128 pesos 62 centavos, en apego al artículo 24 del Decreto que contiene el Presupuesto de Egresos del Gobierno del Estado de Michoacán de Ocampo para el ejercicio fiscal 2021.</w:t>
      </w:r>
    </w:p>
    <w:p w14:paraId="0537BB21" w14:textId="77777777" w:rsidR="004B0413" w:rsidRPr="004B0413" w:rsidRDefault="004B0413" w:rsidP="004B0413">
      <w:pPr>
        <w:rPr>
          <w:color w:val="000000" w:themeColor="text1"/>
          <w:sz w:val="22"/>
          <w:szCs w:val="22"/>
        </w:rPr>
      </w:pPr>
    </w:p>
    <w:p w14:paraId="46128B66" w14:textId="00A114F7" w:rsidR="004B0413" w:rsidRPr="004B0413" w:rsidRDefault="004B0413" w:rsidP="004B0413">
      <w:pPr>
        <w:rPr>
          <w:color w:val="000000" w:themeColor="text1"/>
          <w:sz w:val="22"/>
          <w:szCs w:val="22"/>
        </w:rPr>
      </w:pPr>
      <w:r w:rsidRPr="004B0413">
        <w:rPr>
          <w:b/>
          <w:color w:val="000000" w:themeColor="text1"/>
          <w:sz w:val="22"/>
          <w:szCs w:val="22"/>
        </w:rPr>
        <w:t xml:space="preserve">Inversión </w:t>
      </w:r>
      <w:r w:rsidR="00504635" w:rsidRPr="004B0413">
        <w:rPr>
          <w:b/>
          <w:color w:val="000000" w:themeColor="text1"/>
          <w:sz w:val="22"/>
          <w:szCs w:val="22"/>
        </w:rPr>
        <w:t>Municipal. -</w:t>
      </w:r>
      <w:r w:rsidRPr="004B0413">
        <w:rPr>
          <w:color w:val="000000" w:themeColor="text1"/>
          <w:sz w:val="22"/>
          <w:szCs w:val="22"/>
        </w:rPr>
        <w:t xml:space="preserve"> El presupuesto modificado anual de esta unidad programática presupuestaria descendió a 320 millones 936 mil 526 pesos 46 centavos, monto inferior en un 68.33% en relación con su presupuesto aprobado.</w:t>
      </w:r>
    </w:p>
    <w:p w14:paraId="507A9A8D" w14:textId="77777777" w:rsidR="004B0413" w:rsidRPr="004B0413" w:rsidRDefault="004B0413" w:rsidP="004B0413">
      <w:pPr>
        <w:rPr>
          <w:color w:val="000000" w:themeColor="text1"/>
          <w:sz w:val="22"/>
          <w:szCs w:val="22"/>
        </w:rPr>
      </w:pPr>
    </w:p>
    <w:p w14:paraId="0A87EC8A"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ampliaciones presupuestales por un monto de 2 millones 777 mil 929 pesos 64 centavos, de los cuales 340 mil pesos para el Templo de Nuestra Señora de la Asunción, en Pátzcuaro, Michoacán; 299 mil 889 pesos 24 centavos del Proyecto Cultural Casa de Cultura, del Municipio de Charapan y 2 millones 138 mil 40 pesos 40 centavos del Fondo de Infraestructura Social Estatal.</w:t>
      </w:r>
    </w:p>
    <w:p w14:paraId="1B8A3164" w14:textId="77777777" w:rsidR="004B0413" w:rsidRPr="004B0413" w:rsidRDefault="004B0413" w:rsidP="004B0413">
      <w:pPr>
        <w:rPr>
          <w:color w:val="000000" w:themeColor="text1"/>
          <w:sz w:val="22"/>
          <w:szCs w:val="22"/>
        </w:rPr>
      </w:pPr>
    </w:p>
    <w:p w14:paraId="1F959934" w14:textId="77777777" w:rsidR="004B0413" w:rsidRPr="004B0413" w:rsidRDefault="004B0413" w:rsidP="004B0413">
      <w:pPr>
        <w:rPr>
          <w:color w:val="000000" w:themeColor="text1"/>
          <w:sz w:val="22"/>
          <w:szCs w:val="22"/>
        </w:rPr>
      </w:pPr>
      <w:r w:rsidRPr="004B0413">
        <w:rPr>
          <w:color w:val="000000" w:themeColor="text1"/>
          <w:sz w:val="22"/>
          <w:szCs w:val="22"/>
        </w:rPr>
        <w:t>Así mismo reducciones presupuestales por un monto de 13 millones 118 mil 82 pesos  87 centavos en apego al artículo 31 del Decreto que contiene el Presupuesto de Egresos del Gobierno del Estado de Michoacán de Ocampo para el ejercicio fiscal 2021 y reasignación de recursos presupuestales por un monto de 682 millones 217 mil 753 pesos 31 centavos de conformidad al artículo 24 del Decreto que contiene el Presupuesto de Egresos del Gobierno del Estado de Michoacán de Ocampo para el ejercicio fiscal 2021.</w:t>
      </w:r>
    </w:p>
    <w:p w14:paraId="6548652D" w14:textId="77777777" w:rsidR="004B0413" w:rsidRPr="004B0413" w:rsidRDefault="004B0413" w:rsidP="004B0413">
      <w:pPr>
        <w:rPr>
          <w:color w:val="000000" w:themeColor="text1"/>
          <w:sz w:val="22"/>
        </w:rPr>
      </w:pPr>
    </w:p>
    <w:p w14:paraId="255E5879" w14:textId="6C85D11D" w:rsidR="004B0413" w:rsidRPr="004B0413" w:rsidRDefault="004B0413" w:rsidP="004B0413">
      <w:pPr>
        <w:rPr>
          <w:color w:val="000000" w:themeColor="text1"/>
          <w:sz w:val="22"/>
          <w:szCs w:val="22"/>
        </w:rPr>
      </w:pPr>
      <w:r w:rsidRPr="004B0413">
        <w:rPr>
          <w:b/>
          <w:color w:val="000000" w:themeColor="text1"/>
          <w:sz w:val="22"/>
          <w:szCs w:val="22"/>
        </w:rPr>
        <w:lastRenderedPageBreak/>
        <w:t xml:space="preserve">Participaciones y Aportaciones a </w:t>
      </w:r>
      <w:r w:rsidR="00504635" w:rsidRPr="004B0413">
        <w:rPr>
          <w:b/>
          <w:color w:val="000000" w:themeColor="text1"/>
          <w:sz w:val="22"/>
          <w:szCs w:val="22"/>
        </w:rPr>
        <w:t>Municipios</w:t>
      </w:r>
      <w:r w:rsidR="00504635" w:rsidRPr="004B0413">
        <w:rPr>
          <w:color w:val="000000" w:themeColor="text1"/>
          <w:sz w:val="22"/>
          <w:szCs w:val="22"/>
        </w:rPr>
        <w:t>.</w:t>
      </w:r>
      <w:r w:rsidR="00504635" w:rsidRPr="004B0413">
        <w:rPr>
          <w:b/>
          <w:color w:val="000000" w:themeColor="text1"/>
          <w:sz w:val="22"/>
          <w:szCs w:val="22"/>
        </w:rPr>
        <w:t xml:space="preserve"> -</w:t>
      </w:r>
      <w:r w:rsidRPr="004B0413">
        <w:rPr>
          <w:color w:val="000000" w:themeColor="text1"/>
          <w:sz w:val="22"/>
          <w:szCs w:val="22"/>
        </w:rPr>
        <w:t xml:space="preserve"> El presupuesto modificado anual de esta unidad programática presupuestaria ascendió a 12 mil 871 millones 600 mil 890 pesos 42 centavos, monto superior en un 0.93% en relación al presupuesto aprobado. </w:t>
      </w:r>
    </w:p>
    <w:p w14:paraId="2F74EDBA" w14:textId="77777777" w:rsidR="004B0413" w:rsidRPr="004B0413" w:rsidRDefault="004B0413" w:rsidP="004B0413">
      <w:pPr>
        <w:rPr>
          <w:color w:val="000000" w:themeColor="text1"/>
          <w:sz w:val="22"/>
          <w:szCs w:val="22"/>
        </w:rPr>
      </w:pPr>
    </w:p>
    <w:p w14:paraId="33D0D542" w14:textId="77777777" w:rsidR="004B0413" w:rsidRPr="004B0413" w:rsidRDefault="004B0413" w:rsidP="004B0413">
      <w:pPr>
        <w:rPr>
          <w:rFonts w:ascii="Bookman Old Style" w:eastAsia="Times New Roman" w:hAnsi="Bookman Old Style" w:cs="Arial"/>
          <w:sz w:val="22"/>
          <w:szCs w:val="22"/>
          <w:lang w:val="es-MX" w:eastAsia="es-MX"/>
        </w:rPr>
      </w:pPr>
      <w:r w:rsidRPr="004B0413">
        <w:rPr>
          <w:color w:val="000000" w:themeColor="text1"/>
          <w:sz w:val="22"/>
          <w:szCs w:val="22"/>
        </w:rPr>
        <w:t>La variación fue originada por el registro de ampliaciones presupuestales por un monto de 143 millones 274 mil 40 pesos 42 centavos, de los cuales 82 millones 164 mil 803 pesos, corresponden al Fondo de Estabilización de los Ingresos de las Entidades Federativas FEIEF;  2 millones 681 mil 79 pesos de  Incentivos de Coordinación; 9 millones 949 mil 627 pesos del Fondo de Fomento Municipal; 741 mil 813 pesos de Impuesto a la Venta Final de Bebidas con Contenido Alcohólico; 45 millones 379 mil 485 pesos del Fondo General de Participaciones;  un millón 795 mil 117 pesos de Impuesto sobre Loterías, Rifas, Sorteos y Concursos y  562 mil 116 pesos 42 centavos de productos financieros.</w:t>
      </w:r>
    </w:p>
    <w:p w14:paraId="6D9212E6" w14:textId="77777777" w:rsidR="004B0413" w:rsidRPr="004B0413" w:rsidRDefault="004B0413" w:rsidP="004B0413">
      <w:pPr>
        <w:spacing w:before="0" w:after="0" w:line="240" w:lineRule="auto"/>
        <w:rPr>
          <w:rFonts w:ascii="Bookman Old Style" w:eastAsia="Times New Roman" w:hAnsi="Bookman Old Style" w:cs="Arial"/>
          <w:b/>
          <w:bCs/>
          <w:sz w:val="22"/>
          <w:szCs w:val="22"/>
          <w:lang w:val="es-MX" w:eastAsia="es-MX"/>
        </w:rPr>
      </w:pPr>
    </w:p>
    <w:p w14:paraId="5382476E" w14:textId="1EFC3AEF" w:rsidR="004B0413" w:rsidRPr="004B0413" w:rsidRDefault="004B0413" w:rsidP="004B0413">
      <w:pPr>
        <w:rPr>
          <w:color w:val="000000" w:themeColor="text1"/>
          <w:sz w:val="22"/>
          <w:szCs w:val="22"/>
        </w:rPr>
      </w:pPr>
      <w:r w:rsidRPr="004B0413">
        <w:rPr>
          <w:color w:val="000000" w:themeColor="text1"/>
          <w:sz w:val="22"/>
          <w:szCs w:val="22"/>
        </w:rPr>
        <w:t>De igual manera reducciones presupuestales por un monto de 30 millones 135 mil 351 pesos, de los cuales 7 millones 101 mil 404 pesos, del Fondo de Aportaciones para el Fortalecimiento de los Municipios y las Demarcaciones Territoriales del Distrito Federal FORTAMUN, sustentadas en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 y 23 millones 33 mil 947 pesos en apego al artículo 31 del Decreto que contiene el Presupuesto de Egresos del Gobierno del Estado de Michoacán de Ocampo para el ejercicio fiscal 2021.</w:t>
      </w:r>
    </w:p>
    <w:p w14:paraId="47FB2D50" w14:textId="78505845" w:rsidR="004B0413" w:rsidRPr="004B0413" w:rsidRDefault="00504635" w:rsidP="004B0413">
      <w:pPr>
        <w:rPr>
          <w:color w:val="000000" w:themeColor="text1"/>
          <w:sz w:val="22"/>
          <w:szCs w:val="22"/>
        </w:rPr>
      </w:pPr>
      <w:r>
        <w:rPr>
          <w:color w:val="000000" w:themeColor="text1"/>
          <w:sz w:val="22"/>
          <w:szCs w:val="22"/>
        </w:rPr>
        <w:t>Así mismo,</w:t>
      </w:r>
      <w:r w:rsidRPr="004B0413">
        <w:rPr>
          <w:color w:val="000000" w:themeColor="text1"/>
          <w:sz w:val="22"/>
          <w:szCs w:val="22"/>
        </w:rPr>
        <w:t xml:space="preserve"> reasignación</w:t>
      </w:r>
      <w:r w:rsidR="004B0413" w:rsidRPr="004B0413">
        <w:rPr>
          <w:color w:val="000000" w:themeColor="text1"/>
          <w:sz w:val="22"/>
          <w:szCs w:val="22"/>
        </w:rPr>
        <w:t xml:space="preserve"> de recursos presupuestales por un monto de 5 millones 742 mil 63 pesos, de conformidad al artículo 24 del Decreto que contiene el Presupuesto de Egresos del Gobierno del Estado de Michoacán de Ocampo para el ejercicio fiscal 2021.</w:t>
      </w:r>
    </w:p>
    <w:p w14:paraId="2B1ABA93" w14:textId="77777777" w:rsidR="004B0413" w:rsidRPr="004B0413" w:rsidRDefault="004B0413" w:rsidP="004B0413">
      <w:pPr>
        <w:ind w:left="567"/>
        <w:rPr>
          <w:b/>
          <w:color w:val="000000" w:themeColor="text1"/>
          <w:sz w:val="22"/>
        </w:rPr>
      </w:pPr>
    </w:p>
    <w:p w14:paraId="3B745977" w14:textId="51A9D443" w:rsidR="004B0413" w:rsidRPr="004B0413" w:rsidRDefault="004B0413" w:rsidP="004B0413">
      <w:pPr>
        <w:rPr>
          <w:color w:val="000000" w:themeColor="text1"/>
          <w:sz w:val="22"/>
          <w:szCs w:val="22"/>
        </w:rPr>
      </w:pPr>
      <w:r w:rsidRPr="004B0413">
        <w:rPr>
          <w:b/>
          <w:color w:val="000000" w:themeColor="text1"/>
          <w:sz w:val="22"/>
          <w:szCs w:val="22"/>
        </w:rPr>
        <w:t xml:space="preserve">Erogaciones Adicionales y </w:t>
      </w:r>
      <w:r w:rsidR="00504635" w:rsidRPr="004B0413">
        <w:rPr>
          <w:b/>
          <w:color w:val="000000" w:themeColor="text1"/>
          <w:sz w:val="22"/>
          <w:szCs w:val="22"/>
        </w:rPr>
        <w:t>Provisiones</w:t>
      </w:r>
      <w:r w:rsidR="00504635" w:rsidRPr="004B0413">
        <w:rPr>
          <w:color w:val="000000" w:themeColor="text1"/>
          <w:sz w:val="22"/>
          <w:szCs w:val="22"/>
        </w:rPr>
        <w:t>.</w:t>
      </w:r>
      <w:r w:rsidR="00504635" w:rsidRPr="004B0413">
        <w:rPr>
          <w:b/>
          <w:color w:val="000000" w:themeColor="text1"/>
          <w:sz w:val="22"/>
          <w:szCs w:val="22"/>
        </w:rPr>
        <w:t xml:space="preserve"> -</w:t>
      </w:r>
      <w:r w:rsidRPr="004B0413">
        <w:rPr>
          <w:color w:val="000000" w:themeColor="text1"/>
          <w:sz w:val="22"/>
          <w:szCs w:val="22"/>
        </w:rPr>
        <w:t xml:space="preserve"> El presupuesto modificado anual de esta unidad programática presupuestaria ascendió a 515 millones 464 mil 156 pesos 80 centavos.</w:t>
      </w:r>
    </w:p>
    <w:p w14:paraId="79990FAE" w14:textId="77777777" w:rsidR="004B0413" w:rsidRPr="004B0413" w:rsidRDefault="004B0413" w:rsidP="004B0413">
      <w:pPr>
        <w:rPr>
          <w:color w:val="000000" w:themeColor="text1"/>
          <w:sz w:val="22"/>
          <w:szCs w:val="22"/>
        </w:rPr>
      </w:pPr>
    </w:p>
    <w:p w14:paraId="7FFB8429" w14:textId="77777777" w:rsidR="004B0413" w:rsidRPr="004B0413" w:rsidRDefault="004B0413" w:rsidP="004B0413">
      <w:pPr>
        <w:rPr>
          <w:color w:val="000000" w:themeColor="text1"/>
          <w:sz w:val="22"/>
          <w:szCs w:val="22"/>
        </w:rPr>
      </w:pPr>
      <w:r w:rsidRPr="004B0413">
        <w:rPr>
          <w:color w:val="000000" w:themeColor="text1"/>
          <w:sz w:val="22"/>
          <w:szCs w:val="22"/>
        </w:rPr>
        <w:t>Resultado del registro de ampliaciones presupuestales por un monto de 352 millones 97 mil 416 pesos 20 centavos, de los cuales 84 millones 291 mil 967 pesos, de Incentivos de Coordinación, movimiento sustentado en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 581 mil 474 pesos 29 centavos del Fondo de Estabilización de los Ingresos de las Entidades Federativas; 49 millones 206 mil 231 pesos 85 centavos de Incentivos de Coordinación 2021 y 218 millones 17 mil 743 pesos 6 centavos de Ingresos de Fuentes Locales.</w:t>
      </w:r>
    </w:p>
    <w:p w14:paraId="6F0A2622" w14:textId="77777777" w:rsidR="004B0413" w:rsidRPr="004B0413" w:rsidRDefault="004B0413" w:rsidP="004B0413">
      <w:pPr>
        <w:ind w:left="567"/>
        <w:rPr>
          <w:color w:val="000000" w:themeColor="text1"/>
          <w:sz w:val="22"/>
          <w:szCs w:val="22"/>
        </w:rPr>
      </w:pPr>
    </w:p>
    <w:p w14:paraId="7365CF53" w14:textId="77777777" w:rsidR="004B0413" w:rsidRPr="004B0413" w:rsidRDefault="004B0413" w:rsidP="004B0413">
      <w:pPr>
        <w:rPr>
          <w:color w:val="000000" w:themeColor="text1"/>
          <w:sz w:val="22"/>
          <w:szCs w:val="22"/>
        </w:rPr>
      </w:pPr>
      <w:r w:rsidRPr="004B0413">
        <w:rPr>
          <w:color w:val="000000" w:themeColor="text1"/>
          <w:sz w:val="22"/>
          <w:szCs w:val="22"/>
        </w:rPr>
        <w:t>De igual manera reducciones presupuestales por un monto de mil 79 millones 158 mil 948 pesos 72 centavos, por reasignación de recursos, en apego al artículo 24 del Decreto que contiene el Presupuesto de Egresos del Gobierno del Estado de Michoacán de Ocampo para el Ejercicio Fiscal 2021 y reasignación de recursos presupuestales por un monto de mil 119 millones 539 mil 17 pesos 32 centavos.</w:t>
      </w:r>
    </w:p>
    <w:p w14:paraId="23CF8F6D" w14:textId="77777777" w:rsidR="004B0413" w:rsidRPr="004B0413" w:rsidRDefault="004B0413" w:rsidP="004B0413">
      <w:pPr>
        <w:rPr>
          <w:color w:val="000000" w:themeColor="text1"/>
          <w:sz w:val="22"/>
          <w:szCs w:val="22"/>
        </w:rPr>
      </w:pPr>
    </w:p>
    <w:p w14:paraId="6CBE0E34" w14:textId="77777777" w:rsidR="004B0413" w:rsidRPr="004B0413" w:rsidRDefault="004B0413" w:rsidP="004B0413">
      <w:pPr>
        <w:rPr>
          <w:color w:val="000000" w:themeColor="text1"/>
          <w:sz w:val="22"/>
          <w:szCs w:val="22"/>
        </w:rPr>
      </w:pPr>
      <w:r w:rsidRPr="004B0413">
        <w:rPr>
          <w:color w:val="000000" w:themeColor="text1"/>
          <w:sz w:val="22"/>
          <w:szCs w:val="22"/>
        </w:rPr>
        <w:t xml:space="preserve">Es importante señalar que esta unidad programática presupuestaria tiene el carácter de albergar recursos de manera transitoria, por lo que la misma no devenga recurso alguno, en tal sentido si en el presente ejercicio fiscal los ingresos estimados del fondo en comento </w:t>
      </w:r>
      <w:r w:rsidRPr="004B0413">
        <w:rPr>
          <w:color w:val="000000" w:themeColor="text1"/>
          <w:sz w:val="22"/>
          <w:szCs w:val="22"/>
        </w:rPr>
        <w:lastRenderedPageBreak/>
        <w:t>disminuyeran en términos reales, esta dependencia se repercutirá en la misma proporción y hasta donde el presupuesto le cubra.</w:t>
      </w:r>
    </w:p>
    <w:p w14:paraId="289ED10B" w14:textId="77777777" w:rsidR="004B0413" w:rsidRPr="004B0413" w:rsidRDefault="004B0413" w:rsidP="004B0413">
      <w:pPr>
        <w:spacing w:before="0" w:after="0" w:line="240" w:lineRule="auto"/>
        <w:rPr>
          <w:rFonts w:ascii="Bookman Old Style" w:eastAsia="Times New Roman" w:hAnsi="Bookman Old Style" w:cs="Arial"/>
          <w:sz w:val="22"/>
          <w:szCs w:val="22"/>
          <w:lang w:eastAsia="es-MX"/>
        </w:rPr>
      </w:pPr>
    </w:p>
    <w:p w14:paraId="6FC65681" w14:textId="70B7CDC9" w:rsidR="004B0413" w:rsidRPr="004B0413" w:rsidRDefault="004B0413" w:rsidP="004B0413">
      <w:pPr>
        <w:rPr>
          <w:color w:val="000000" w:themeColor="text1"/>
          <w:sz w:val="22"/>
          <w:szCs w:val="22"/>
        </w:rPr>
      </w:pPr>
      <w:r w:rsidRPr="004B0413">
        <w:rPr>
          <w:b/>
          <w:color w:val="000000" w:themeColor="text1"/>
          <w:sz w:val="22"/>
          <w:szCs w:val="22"/>
        </w:rPr>
        <w:t xml:space="preserve">Deuda Pública y Obligaciones </w:t>
      </w:r>
      <w:r w:rsidR="00504635" w:rsidRPr="004B0413">
        <w:rPr>
          <w:b/>
          <w:color w:val="000000" w:themeColor="text1"/>
          <w:sz w:val="22"/>
          <w:szCs w:val="22"/>
        </w:rPr>
        <w:t>Financieras</w:t>
      </w:r>
      <w:r w:rsidR="00504635" w:rsidRPr="004B0413">
        <w:rPr>
          <w:color w:val="000000" w:themeColor="text1"/>
          <w:sz w:val="22"/>
          <w:szCs w:val="22"/>
        </w:rPr>
        <w:t>.</w:t>
      </w:r>
      <w:r w:rsidR="00504635" w:rsidRPr="004B0413">
        <w:rPr>
          <w:b/>
          <w:color w:val="000000" w:themeColor="text1"/>
          <w:sz w:val="22"/>
          <w:szCs w:val="22"/>
        </w:rPr>
        <w:t xml:space="preserve"> -</w:t>
      </w:r>
      <w:r w:rsidRPr="004B0413">
        <w:rPr>
          <w:color w:val="000000" w:themeColor="text1"/>
          <w:sz w:val="22"/>
          <w:szCs w:val="22"/>
        </w:rPr>
        <w:t xml:space="preserve"> El presupuesto modificado anual de esta unidad programática presupuestaria descendió a 2 mil 71 millones 922 mil 748 pesos, monto inferior en un 22.58% en relación al presupuesto aprobado.</w:t>
      </w:r>
    </w:p>
    <w:p w14:paraId="26F185F4" w14:textId="77777777" w:rsidR="004B0413" w:rsidRPr="004B0413" w:rsidRDefault="004B0413" w:rsidP="004B0413">
      <w:pPr>
        <w:ind w:left="567"/>
        <w:rPr>
          <w:color w:val="000000" w:themeColor="text1"/>
          <w:sz w:val="22"/>
        </w:rPr>
      </w:pPr>
    </w:p>
    <w:p w14:paraId="1AACBB7B" w14:textId="77777777" w:rsidR="004B0413" w:rsidRPr="004B0413" w:rsidRDefault="004B0413" w:rsidP="004B0413">
      <w:pPr>
        <w:rPr>
          <w:color w:val="000000" w:themeColor="text1"/>
          <w:sz w:val="22"/>
          <w:szCs w:val="22"/>
        </w:rPr>
      </w:pPr>
      <w:r w:rsidRPr="004B0413">
        <w:rPr>
          <w:color w:val="000000" w:themeColor="text1"/>
          <w:sz w:val="22"/>
        </w:rPr>
        <w:t xml:space="preserve">La disminución fue originada por el registro de reducciones presupuestales por un monto de 35 millones 19 mil 565 pesos 78 centavos, de los cuales 23 millones 212 mil 486 pesos, movimiento sustentado en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 en materia del Fondo de </w:t>
      </w:r>
      <w:r w:rsidRPr="004B0413">
        <w:rPr>
          <w:color w:val="000000" w:themeColor="text1"/>
          <w:sz w:val="22"/>
          <w:szCs w:val="22"/>
        </w:rPr>
        <w:t>Aportaciones para el Fortalecimiento de las Entidades Federativas FAFEF y 11 millones 807 mil 79 pesos 78 centavos en apego al artículo 31 del Decreto que contiene el Presupuesto de Egresos del Gobierno del Estado de Michoacán de Ocampo para el ejercicio fiscal 2021.</w:t>
      </w:r>
    </w:p>
    <w:p w14:paraId="6FA12F5A" w14:textId="77777777" w:rsidR="004B0413" w:rsidRPr="004B0413" w:rsidRDefault="004B0413" w:rsidP="004B0413">
      <w:pPr>
        <w:rPr>
          <w:color w:val="000000" w:themeColor="text1"/>
          <w:sz w:val="22"/>
          <w:szCs w:val="22"/>
        </w:rPr>
      </w:pPr>
    </w:p>
    <w:p w14:paraId="15A28F73" w14:textId="6C273D91" w:rsidR="004B0413" w:rsidRPr="004B0413" w:rsidRDefault="004B0413" w:rsidP="004B0413">
      <w:pPr>
        <w:rPr>
          <w:color w:val="000000" w:themeColor="text1"/>
          <w:sz w:val="22"/>
          <w:szCs w:val="22"/>
        </w:rPr>
      </w:pPr>
      <w:r w:rsidRPr="004B0413">
        <w:rPr>
          <w:color w:val="000000" w:themeColor="text1"/>
          <w:sz w:val="22"/>
          <w:szCs w:val="22"/>
        </w:rPr>
        <w:t>Así mismo</w:t>
      </w:r>
      <w:r w:rsidR="00504635">
        <w:rPr>
          <w:color w:val="000000" w:themeColor="text1"/>
          <w:sz w:val="22"/>
          <w:szCs w:val="22"/>
        </w:rPr>
        <w:t>,</w:t>
      </w:r>
      <w:r w:rsidRPr="004B0413">
        <w:rPr>
          <w:color w:val="000000" w:themeColor="text1"/>
          <w:sz w:val="22"/>
          <w:szCs w:val="22"/>
        </w:rPr>
        <w:t xml:space="preserve"> reasignación de recursos presupuestales por un monto de 569 millones 301 mil 324 pesos 22 centavos, de conformidad al artículo 24 del Decreto que contiene el Presupuesto de Egresos del Gobierno del Estado de Michoacán de Ocampo para el ejercicio fiscal 2021.</w:t>
      </w:r>
    </w:p>
    <w:p w14:paraId="1BAABAFD" w14:textId="77777777" w:rsidR="004B0413" w:rsidRPr="004B0413" w:rsidRDefault="004B0413" w:rsidP="004B0413">
      <w:pPr>
        <w:ind w:left="567"/>
        <w:rPr>
          <w:color w:val="000000" w:themeColor="text1"/>
          <w:sz w:val="22"/>
        </w:rPr>
      </w:pPr>
    </w:p>
    <w:p w14:paraId="7FD443C3" w14:textId="6C363A7A" w:rsidR="004B0413" w:rsidRPr="004B0413" w:rsidRDefault="004B0413" w:rsidP="004B0413">
      <w:pPr>
        <w:rPr>
          <w:color w:val="000000" w:themeColor="text1"/>
          <w:sz w:val="22"/>
        </w:rPr>
      </w:pPr>
      <w:r w:rsidRPr="004B0413">
        <w:rPr>
          <w:b/>
          <w:color w:val="000000" w:themeColor="text1"/>
          <w:sz w:val="22"/>
        </w:rPr>
        <w:t xml:space="preserve">Instituto del Artesano </w:t>
      </w:r>
      <w:r w:rsidR="00504635" w:rsidRPr="004B0413">
        <w:rPr>
          <w:b/>
          <w:color w:val="000000" w:themeColor="text1"/>
          <w:sz w:val="22"/>
        </w:rPr>
        <w:t>Michoacano. -</w:t>
      </w:r>
      <w:r w:rsidRPr="004B0413">
        <w:rPr>
          <w:color w:val="000000" w:themeColor="text1"/>
          <w:sz w:val="22"/>
        </w:rPr>
        <w:t xml:space="preserve"> El presupuesto modificado anual de esta unidad programática presupuestaria ascendió a 47 millones 85 mil 485 pesos 24 centavos, monto superior en un 6.14% en relación con su presupuesto aprobado.</w:t>
      </w:r>
    </w:p>
    <w:p w14:paraId="0D389777" w14:textId="77777777" w:rsidR="004B0413" w:rsidRPr="004B0413" w:rsidRDefault="004B0413" w:rsidP="004B0413">
      <w:pPr>
        <w:rPr>
          <w:color w:val="000000" w:themeColor="text1"/>
          <w:sz w:val="22"/>
        </w:rPr>
      </w:pPr>
    </w:p>
    <w:p w14:paraId="4F175B04" w14:textId="77777777" w:rsidR="004B0413" w:rsidRPr="004B0413" w:rsidRDefault="004B0413" w:rsidP="004B0413">
      <w:pPr>
        <w:rPr>
          <w:color w:val="000000" w:themeColor="text1"/>
        </w:rPr>
      </w:pPr>
      <w:r w:rsidRPr="004B0413">
        <w:rPr>
          <w:color w:val="000000" w:themeColor="text1"/>
          <w:sz w:val="22"/>
        </w:rPr>
        <w:lastRenderedPageBreak/>
        <w:t>La variación en esta unidad programática presupuestaria es originada por el registro de ampliaciones presupuestales por un monto de 4 millones 484 mil 414 pesos 84 centavos, de conformidad al artículo 36 de la Ley de Planeación Hacendaria, Presupuesto, Gasto Público y Contabilidad Gubernamental del Estado de Michoacán de Ocampo.</w:t>
      </w:r>
      <w:r w:rsidRPr="004B0413">
        <w:rPr>
          <w:color w:val="000000" w:themeColor="text1"/>
        </w:rPr>
        <w:t xml:space="preserve"> </w:t>
      </w:r>
    </w:p>
    <w:p w14:paraId="4E0B776D" w14:textId="77777777" w:rsidR="004B0413" w:rsidRPr="004B0413" w:rsidRDefault="004B0413" w:rsidP="004B0413">
      <w:pPr>
        <w:rPr>
          <w:color w:val="000000" w:themeColor="text1"/>
          <w:sz w:val="22"/>
        </w:rPr>
      </w:pPr>
    </w:p>
    <w:p w14:paraId="28F17BAC" w14:textId="77777777" w:rsidR="004B0413" w:rsidRPr="004B0413" w:rsidRDefault="004B0413" w:rsidP="004B0413">
      <w:pPr>
        <w:rPr>
          <w:color w:val="000000" w:themeColor="text1"/>
        </w:rPr>
      </w:pPr>
      <w:r w:rsidRPr="004B0413">
        <w:rPr>
          <w:color w:val="000000" w:themeColor="text1"/>
          <w:sz w:val="22"/>
          <w:szCs w:val="22"/>
        </w:rPr>
        <w:t>Así mismo reducciones presupuestales por un monto de 330 mil 586 pesos 19 centavos en apego al artículo 31 del Decreto que contiene el Presupuesto de Egresos del Gobierno del Estado de Michoacán de Ocampo para el ejercicio fiscal 2021 y una reasignación de recursos presupuestales por un monto de un millón 428 mil 396 pesos 41 centavos, de conformidad al</w:t>
      </w:r>
      <w:r w:rsidRPr="004B0413">
        <w:rPr>
          <w:color w:val="000000" w:themeColor="text1"/>
        </w:rPr>
        <w:t xml:space="preserve"> artículo 24 del </w:t>
      </w:r>
    </w:p>
    <w:p w14:paraId="63C8F1A9" w14:textId="77777777" w:rsidR="004B0413" w:rsidRPr="004B0413" w:rsidRDefault="004B0413" w:rsidP="004B0413">
      <w:pPr>
        <w:rPr>
          <w:color w:val="000000" w:themeColor="text1"/>
        </w:rPr>
      </w:pPr>
    </w:p>
    <w:p w14:paraId="2EEBDE6D" w14:textId="77777777" w:rsidR="004B0413" w:rsidRPr="004B0413" w:rsidRDefault="004B0413" w:rsidP="004B0413">
      <w:pPr>
        <w:rPr>
          <w:color w:val="000000" w:themeColor="text1"/>
          <w:sz w:val="22"/>
          <w:szCs w:val="22"/>
        </w:rPr>
      </w:pPr>
      <w:r w:rsidRPr="004B0413">
        <w:rPr>
          <w:color w:val="000000" w:themeColor="text1"/>
          <w:sz w:val="22"/>
          <w:szCs w:val="22"/>
        </w:rPr>
        <w:t>Decreto que contiene el Presupuesto de Egresos del Gobierno del Estado de Michoacán de Ocampo para el ejercicio fiscal 2021.</w:t>
      </w:r>
    </w:p>
    <w:p w14:paraId="6305DB2C" w14:textId="77777777" w:rsidR="004B0413" w:rsidRPr="004B0413" w:rsidRDefault="004B0413" w:rsidP="004B0413">
      <w:pPr>
        <w:ind w:left="567"/>
        <w:rPr>
          <w:color w:val="000000" w:themeColor="text1"/>
          <w:sz w:val="22"/>
        </w:rPr>
      </w:pPr>
    </w:p>
    <w:p w14:paraId="72B610B5" w14:textId="49E90022" w:rsidR="004B0413" w:rsidRPr="004B0413" w:rsidRDefault="004B0413" w:rsidP="004B0413">
      <w:pPr>
        <w:rPr>
          <w:color w:val="000000" w:themeColor="text1"/>
          <w:sz w:val="22"/>
        </w:rPr>
      </w:pPr>
      <w:r w:rsidRPr="004B0413">
        <w:rPr>
          <w:b/>
          <w:color w:val="000000" w:themeColor="text1"/>
          <w:sz w:val="22"/>
        </w:rPr>
        <w:t>Secretariado Ejecutivo del Sistema Estatal de Seguridad Pública</w:t>
      </w:r>
      <w:r w:rsidRPr="004B0413">
        <w:rPr>
          <w:color w:val="000000" w:themeColor="text1"/>
          <w:sz w:val="22"/>
        </w:rPr>
        <w:t>.</w:t>
      </w:r>
      <w:r w:rsidR="00504635">
        <w:rPr>
          <w:color w:val="000000" w:themeColor="text1"/>
          <w:sz w:val="22"/>
        </w:rPr>
        <w:t xml:space="preserve"> </w:t>
      </w:r>
      <w:r w:rsidRPr="004B0413">
        <w:rPr>
          <w:b/>
          <w:color w:val="000000" w:themeColor="text1"/>
          <w:sz w:val="22"/>
        </w:rPr>
        <w:t>-</w:t>
      </w:r>
      <w:r w:rsidRPr="004B0413">
        <w:rPr>
          <w:color w:val="000000" w:themeColor="text1"/>
          <w:sz w:val="22"/>
        </w:rPr>
        <w:t xml:space="preserve"> El presupuesto modificado anual de esta unidad programática presupuestaria ascendió a 294 millones 775 mil 142 pesos 19 centavos, monto superior en un 1.82% en relación al presupuesto aprobado.</w:t>
      </w:r>
    </w:p>
    <w:p w14:paraId="4DABD4E8" w14:textId="77777777" w:rsidR="004B0413" w:rsidRPr="004B0413" w:rsidRDefault="004B0413" w:rsidP="004B0413">
      <w:pPr>
        <w:ind w:left="567"/>
        <w:rPr>
          <w:color w:val="000000" w:themeColor="text1"/>
          <w:sz w:val="22"/>
        </w:rPr>
      </w:pPr>
    </w:p>
    <w:p w14:paraId="5413AA83" w14:textId="77777777" w:rsidR="004B0413" w:rsidRPr="004B0413" w:rsidRDefault="004B0413" w:rsidP="004B0413">
      <w:pPr>
        <w:rPr>
          <w:color w:val="000000" w:themeColor="text1"/>
          <w:sz w:val="22"/>
        </w:rPr>
      </w:pPr>
      <w:r w:rsidRPr="004B0413">
        <w:rPr>
          <w:color w:val="000000" w:themeColor="text1"/>
          <w:sz w:val="22"/>
        </w:rPr>
        <w:t xml:space="preserve">La variación en esta unidad programática presupuestaria es originada por el registro de ampliaciones presupuestales por un importe de 18 millones 282 mil 655 pesos 2 centavos, de los cuales 14 millones 620 mil 632 pesos refieren a modificaciones al Presupuesto de Egresos de la Federación para el ejercicio fiscal 2021, referentes al Fondo de Aportaciones para la Seguridad Pública FASP; 6 mil 865 pesos 52 centavos de productos financieros generados en las cuentas que concentran los recursos del Fondo de Aportaciones para la Seguridad Pública </w:t>
      </w:r>
      <w:r w:rsidRPr="004B0413">
        <w:rPr>
          <w:color w:val="000000" w:themeColor="text1"/>
          <w:sz w:val="22"/>
        </w:rPr>
        <w:lastRenderedPageBreak/>
        <w:t>FASP y 3 millones 655 mil 157 pesos 50 centavos por reasignación de recursos de la unidad programática presupuestaria Erogaciones Adicionales y Provisiones, para dar cumplimiento a la coparticipación estatal del Convenio de Coordinación del Fondo de Aportaciones para la Seguridad Pública FASP.</w:t>
      </w:r>
    </w:p>
    <w:p w14:paraId="11814274" w14:textId="77777777" w:rsidR="004B0413" w:rsidRPr="004B0413" w:rsidRDefault="004B0413" w:rsidP="004B0413">
      <w:pPr>
        <w:ind w:left="567"/>
        <w:rPr>
          <w:color w:val="000000" w:themeColor="text1"/>
          <w:sz w:val="22"/>
        </w:rPr>
      </w:pPr>
    </w:p>
    <w:p w14:paraId="26DF0DF8" w14:textId="77777777" w:rsidR="004B0413" w:rsidRPr="004B0413" w:rsidRDefault="004B0413" w:rsidP="004B0413">
      <w:pPr>
        <w:rPr>
          <w:color w:val="000000" w:themeColor="text1"/>
          <w:sz w:val="22"/>
          <w:szCs w:val="22"/>
        </w:rPr>
      </w:pPr>
      <w:r w:rsidRPr="004B0413">
        <w:rPr>
          <w:color w:val="000000" w:themeColor="text1"/>
          <w:sz w:val="22"/>
          <w:szCs w:val="22"/>
        </w:rPr>
        <w:t>Así mismo reducciones presupuestales por un monto de 10 millones 65 mil 826 pesos 95 centavos en apego al artículo 31 del Decreto que contiene el Presupuesto de Egresos del Gobierno del Estado de Michoacán de Ocampo para el ejercicio fiscal 2021 y una reasignación de recursos presupuestales por un monto de 2 millones 949 mil 158 pesos 88 centavos, de conformidad al artículo 24 del Decreto que contiene el Presupuesto de Egresos del Gobierno del Estado de Michoacán de Ocampo para el ejercicio fiscal 2021.</w:t>
      </w:r>
    </w:p>
    <w:p w14:paraId="4C545C55" w14:textId="77777777" w:rsidR="004B0413" w:rsidRPr="004B0413" w:rsidRDefault="004B0413" w:rsidP="004B0413">
      <w:pPr>
        <w:ind w:left="567"/>
        <w:rPr>
          <w:color w:val="000000" w:themeColor="text1"/>
          <w:sz w:val="22"/>
        </w:rPr>
      </w:pPr>
    </w:p>
    <w:p w14:paraId="5B671539" w14:textId="0F48AB8E" w:rsidR="004B0413" w:rsidRPr="004B0413" w:rsidRDefault="004B0413" w:rsidP="004B0413">
      <w:pPr>
        <w:rPr>
          <w:color w:val="000000" w:themeColor="text1"/>
          <w:sz w:val="22"/>
          <w:szCs w:val="22"/>
        </w:rPr>
      </w:pPr>
      <w:r w:rsidRPr="004B0413">
        <w:rPr>
          <w:b/>
          <w:color w:val="000000" w:themeColor="text1"/>
          <w:sz w:val="22"/>
          <w:szCs w:val="22"/>
        </w:rPr>
        <w:t>Comisión Estatal de Cultura Física y Deporte</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60 millones 634 mil 175 pesos 14 centavos, monto inferior en un 15.19% en relación al presupuesto aprobado.</w:t>
      </w:r>
    </w:p>
    <w:p w14:paraId="1CA61E93" w14:textId="77777777" w:rsidR="004B0413" w:rsidRPr="004B0413" w:rsidRDefault="004B0413" w:rsidP="004B0413">
      <w:pPr>
        <w:ind w:left="567"/>
        <w:rPr>
          <w:color w:val="000000" w:themeColor="text1"/>
          <w:sz w:val="22"/>
          <w:szCs w:val="22"/>
        </w:rPr>
      </w:pPr>
    </w:p>
    <w:p w14:paraId="2BEFB257" w14:textId="77777777"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el registro de ampliaciones presupuestales por un monto de 580 mil 900 pesos 82 centavos, de los cuales 110 mil pesos de la Comisión Nacional del Deporte para el Premio Estatal del Deporte y 470 mil 900 pesos 82 centavos de conformidad al artículo 36 de la Ley de Planeación Hacendaria, Presupuesto, Gasto Público y Contabilidad Gubernamental del Estado de Michoacán de Ocampo. </w:t>
      </w:r>
    </w:p>
    <w:p w14:paraId="25996B47" w14:textId="77777777" w:rsidR="004B0413" w:rsidRPr="004B0413" w:rsidRDefault="004B0413" w:rsidP="004B0413">
      <w:pPr>
        <w:ind w:left="567"/>
        <w:rPr>
          <w:color w:val="000000" w:themeColor="text1"/>
          <w:sz w:val="22"/>
          <w:szCs w:val="22"/>
        </w:rPr>
      </w:pPr>
    </w:p>
    <w:p w14:paraId="09B55B10" w14:textId="77777777" w:rsidR="004B0413" w:rsidRPr="004B0413" w:rsidRDefault="004B0413" w:rsidP="004B0413">
      <w:pPr>
        <w:rPr>
          <w:color w:val="000000" w:themeColor="text1"/>
          <w:sz w:val="22"/>
          <w:szCs w:val="22"/>
        </w:rPr>
      </w:pPr>
      <w:r w:rsidRPr="004B0413">
        <w:rPr>
          <w:color w:val="000000" w:themeColor="text1"/>
          <w:sz w:val="22"/>
          <w:szCs w:val="22"/>
        </w:rPr>
        <w:lastRenderedPageBreak/>
        <w:t>De igual manera reducciones presupuestales por un monto de un millón 86 mil 862 pesos 18 centavos, en apego al artículo 31 del Decreto que contiene el Presupuesto de Egresos del Gobierno del Estado de Michoacán de Ocampo para el ejercicio fiscal 2021 y una reasignación de recursos presupuestales por un monto de 10 millones 356 mil 460 pesos 50 centavos, de conformidad al artículo 24 del Decreto que contiene el Presupuesto de Egresos del Gobierno del Estado de Michoacán de Ocampo para el ejercicio fiscal 2021.</w:t>
      </w:r>
    </w:p>
    <w:p w14:paraId="0FB87236" w14:textId="77777777" w:rsidR="004B0413" w:rsidRPr="004B0413" w:rsidRDefault="004B0413" w:rsidP="004B0413">
      <w:pPr>
        <w:ind w:left="567"/>
        <w:rPr>
          <w:color w:val="000000" w:themeColor="text1"/>
          <w:sz w:val="22"/>
        </w:rPr>
      </w:pPr>
    </w:p>
    <w:p w14:paraId="320231F2" w14:textId="6DDD784D" w:rsidR="004B0413" w:rsidRPr="004B0413" w:rsidRDefault="004B0413" w:rsidP="004B0413">
      <w:pPr>
        <w:rPr>
          <w:color w:val="000000" w:themeColor="text1"/>
          <w:sz w:val="22"/>
          <w:szCs w:val="22"/>
        </w:rPr>
      </w:pPr>
      <w:r w:rsidRPr="004B0413">
        <w:rPr>
          <w:b/>
          <w:color w:val="000000" w:themeColor="text1"/>
          <w:sz w:val="22"/>
          <w:szCs w:val="22"/>
        </w:rPr>
        <w:t>Consejería Jurídica del Ejecutivo del Estado de Michoacán de Ocampo</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32 millones 204 mil 140 pesos 28 centavos, monto inferior en un 7.28% en relación al presupuesto aprobado.</w:t>
      </w:r>
    </w:p>
    <w:p w14:paraId="1942F0D3" w14:textId="77777777" w:rsidR="004B0413" w:rsidRPr="004B0413" w:rsidRDefault="004B0413" w:rsidP="004B0413">
      <w:pPr>
        <w:ind w:left="567"/>
        <w:rPr>
          <w:color w:val="000000" w:themeColor="text1"/>
          <w:sz w:val="22"/>
          <w:szCs w:val="22"/>
        </w:rPr>
      </w:pPr>
    </w:p>
    <w:p w14:paraId="15EDC228" w14:textId="4D6DA5CF" w:rsidR="004B0413" w:rsidRPr="00840CFE" w:rsidRDefault="004B0413" w:rsidP="00840CFE">
      <w:pPr>
        <w:rPr>
          <w:color w:val="000000" w:themeColor="text1"/>
          <w:sz w:val="22"/>
          <w:szCs w:val="22"/>
        </w:rPr>
      </w:pPr>
      <w:r w:rsidRPr="004B0413">
        <w:rPr>
          <w:color w:val="000000" w:themeColor="text1"/>
          <w:sz w:val="22"/>
          <w:szCs w:val="22"/>
        </w:rPr>
        <w:t>La variación en esta unidad programática presupuestaria es originada por el registro de ampliaciones presupuestales por un monto de 7 millones 175 mil 893 pesos 49 centavos, por reasignación de recursos para dar cumplimiento a las sentencias emitidas por las autoridades jurisdiccionales competentes, así mismo reducciones presupuestales por un monto de 4 millones 619 mil 580 pesos 82 centavos, en apego al artículo 31 del Decreto que contiene el Presupuesto de Egresos del Gobierno del Estado de Michoacán de Ocampo para el ejercicio fiscal 2021 y reasignación de recursos presupuestales por un monto de 5 millones 83 mil 968 pesos 39 centavos, de conformidad al artículo 24 del Decreto que contiene el Presupuesto de Egresos del Gobierno del Estado de Michoacán de Ocampo para el ejercicio fiscal 2021.</w:t>
      </w:r>
    </w:p>
    <w:p w14:paraId="5D3E311A" w14:textId="103EAAF0" w:rsidR="004B0413" w:rsidRPr="004B0413" w:rsidRDefault="004B0413" w:rsidP="004B0413">
      <w:pPr>
        <w:rPr>
          <w:sz w:val="22"/>
          <w:szCs w:val="22"/>
        </w:rPr>
      </w:pPr>
      <w:r w:rsidRPr="004B0413">
        <w:rPr>
          <w:b/>
          <w:sz w:val="22"/>
          <w:szCs w:val="22"/>
        </w:rPr>
        <w:t>Sistema Michoacano de Radio y Televisión</w:t>
      </w:r>
      <w:r w:rsidRPr="004B0413">
        <w:rPr>
          <w:sz w:val="22"/>
          <w:szCs w:val="22"/>
        </w:rPr>
        <w:t>.</w:t>
      </w:r>
      <w:r w:rsidR="00504635">
        <w:rPr>
          <w:sz w:val="22"/>
          <w:szCs w:val="22"/>
        </w:rPr>
        <w:t xml:space="preserve"> </w:t>
      </w:r>
      <w:r w:rsidRPr="004B0413">
        <w:rPr>
          <w:b/>
          <w:sz w:val="22"/>
          <w:szCs w:val="22"/>
        </w:rPr>
        <w:t>-</w:t>
      </w:r>
      <w:r w:rsidRPr="004B0413">
        <w:rPr>
          <w:sz w:val="22"/>
          <w:szCs w:val="22"/>
        </w:rPr>
        <w:t xml:space="preserve"> El presupuesto modificado anual de esta unidad programática presupuestaria ascendió a 71 millones 770 mil 601 pesos 86 centavos, monto superior en un 3.38% en relación al presupuesto aprobado.</w:t>
      </w:r>
    </w:p>
    <w:p w14:paraId="35EE919B" w14:textId="77777777" w:rsidR="004B0413" w:rsidRPr="004B0413" w:rsidRDefault="004B0413" w:rsidP="004B0413">
      <w:pPr>
        <w:ind w:left="567"/>
        <w:rPr>
          <w:color w:val="000000" w:themeColor="text1"/>
          <w:sz w:val="22"/>
          <w:szCs w:val="22"/>
        </w:rPr>
      </w:pPr>
    </w:p>
    <w:p w14:paraId="1C54B503"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reasignación de recursos presupuestales por un monto de 2 millones 349 mil 711 pesos 86 centavos, de conformidad al artículo 24 del Decreto que contiene el Presupuesto de Egresos del Gobierno del Estado de Michoacán de Ocampo para el ejercicio fiscal 2021.</w:t>
      </w:r>
    </w:p>
    <w:p w14:paraId="7EC1F091" w14:textId="77777777" w:rsidR="004B0413" w:rsidRPr="004B0413" w:rsidRDefault="004B0413" w:rsidP="004B0413">
      <w:pPr>
        <w:ind w:left="567"/>
        <w:rPr>
          <w:color w:val="000000" w:themeColor="text1"/>
          <w:sz w:val="22"/>
        </w:rPr>
      </w:pPr>
    </w:p>
    <w:p w14:paraId="7136DED0" w14:textId="65C72779" w:rsidR="004B0413" w:rsidRPr="004B0413" w:rsidRDefault="004B0413" w:rsidP="004B0413">
      <w:pPr>
        <w:rPr>
          <w:color w:val="000000" w:themeColor="text1"/>
          <w:sz w:val="22"/>
          <w:szCs w:val="22"/>
        </w:rPr>
      </w:pPr>
      <w:r w:rsidRPr="004B0413">
        <w:rPr>
          <w:b/>
          <w:color w:val="000000" w:themeColor="text1"/>
          <w:sz w:val="22"/>
          <w:szCs w:val="22"/>
        </w:rPr>
        <w:t>Centro de Convenciones de Morelia.</w:t>
      </w:r>
      <w:r w:rsidR="00504635">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25 millones 875 mil 439 pesos 37 centavos, monto superior en un 7.78% en relación con su presupuesto aprobado.</w:t>
      </w:r>
    </w:p>
    <w:p w14:paraId="610EC061" w14:textId="77777777" w:rsidR="004B0413" w:rsidRPr="004B0413" w:rsidRDefault="004B0413" w:rsidP="004B0413">
      <w:pPr>
        <w:rPr>
          <w:color w:val="000000" w:themeColor="text1"/>
          <w:sz w:val="22"/>
          <w:szCs w:val="22"/>
        </w:rPr>
      </w:pPr>
    </w:p>
    <w:p w14:paraId="0DF73BF5"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ampliaciones presupuestales por un monto de 2 millones 600 mil pesos, de conformidad al artículo 36 de la Ley de Planeación Hacendaria, Presupuesto, Gasto Público y Contabilidad Gubernamental del Estado de Michoacán de Ocampo y reasignación de recursos presupuestales por un monto de 732 mil 156 pesos 63 centavos, de conformidad al artículo 24 del Decreto que contiene el Presupuesto de Egresos del Gobierno del Estado de Michoacán de Ocampo para el ejercicio fiscal 2021.</w:t>
      </w:r>
    </w:p>
    <w:p w14:paraId="55022F47" w14:textId="77777777" w:rsidR="004B0413" w:rsidRPr="004B0413" w:rsidRDefault="004B0413" w:rsidP="004B0413">
      <w:pPr>
        <w:ind w:left="567"/>
        <w:rPr>
          <w:color w:val="000000" w:themeColor="text1"/>
          <w:sz w:val="22"/>
        </w:rPr>
      </w:pPr>
    </w:p>
    <w:p w14:paraId="4FDC8E4F" w14:textId="4676B5EF" w:rsidR="004B0413" w:rsidRPr="004B0413" w:rsidRDefault="004B0413" w:rsidP="004B0413">
      <w:pPr>
        <w:rPr>
          <w:color w:val="000000" w:themeColor="text1"/>
          <w:sz w:val="22"/>
          <w:szCs w:val="22"/>
        </w:rPr>
      </w:pPr>
      <w:r w:rsidRPr="004B0413">
        <w:rPr>
          <w:b/>
          <w:color w:val="000000" w:themeColor="text1"/>
          <w:sz w:val="22"/>
          <w:szCs w:val="22"/>
        </w:rPr>
        <w:t>Parque Zoológico Benito Juárez.</w:t>
      </w:r>
      <w:r w:rsidR="00504635">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50 millones 253 mil 330 pesos 52 centavos, monto superior en un 4.76% en relación con su presupuesto aprobado.</w:t>
      </w:r>
    </w:p>
    <w:p w14:paraId="5B4C4C88" w14:textId="77777777" w:rsidR="004B0413" w:rsidRPr="004B0413" w:rsidRDefault="004B0413" w:rsidP="004B0413">
      <w:pPr>
        <w:rPr>
          <w:color w:val="000000" w:themeColor="text1"/>
          <w:sz w:val="22"/>
          <w:szCs w:val="22"/>
        </w:rPr>
      </w:pPr>
    </w:p>
    <w:p w14:paraId="1920E376" w14:textId="2FA2B66B" w:rsidR="004B0413" w:rsidRPr="004B0413" w:rsidRDefault="004B0413" w:rsidP="004B0413">
      <w:pPr>
        <w:rPr>
          <w:color w:val="000000" w:themeColor="text1"/>
          <w:sz w:val="22"/>
          <w:szCs w:val="22"/>
        </w:rPr>
      </w:pPr>
      <w:r w:rsidRPr="004B0413">
        <w:rPr>
          <w:color w:val="000000" w:themeColor="text1"/>
          <w:sz w:val="22"/>
          <w:szCs w:val="22"/>
        </w:rPr>
        <w:t xml:space="preserve">El incremento en esta unidad programática presupuestaria es </w:t>
      </w:r>
      <w:r w:rsidR="00504635" w:rsidRPr="004B0413">
        <w:rPr>
          <w:color w:val="000000" w:themeColor="text1"/>
          <w:sz w:val="22"/>
          <w:szCs w:val="22"/>
        </w:rPr>
        <w:t>originado</w:t>
      </w:r>
      <w:r w:rsidRPr="004B0413">
        <w:rPr>
          <w:color w:val="000000" w:themeColor="text1"/>
          <w:sz w:val="22"/>
          <w:szCs w:val="22"/>
        </w:rPr>
        <w:t xml:space="preserve"> por el registro de reasignación de recursos presupuestales por un monto de 2 millones 283 mil 540 pesos 52 </w:t>
      </w:r>
      <w:r w:rsidRPr="004B0413">
        <w:rPr>
          <w:color w:val="000000" w:themeColor="text1"/>
          <w:sz w:val="22"/>
          <w:szCs w:val="22"/>
        </w:rPr>
        <w:lastRenderedPageBreak/>
        <w:t>centavos, de conformidad al artículo 24 del Decreto que contiene el Presupuesto de Egresos del Gobierno del Estado de Michoacán de Ocampo para el ejercicio fiscal 2021.</w:t>
      </w:r>
    </w:p>
    <w:p w14:paraId="595D7C84" w14:textId="77777777" w:rsidR="004B0413" w:rsidRPr="004B0413" w:rsidRDefault="004B0413" w:rsidP="004B0413">
      <w:pPr>
        <w:ind w:left="567"/>
        <w:rPr>
          <w:color w:val="000000" w:themeColor="text1"/>
          <w:sz w:val="22"/>
        </w:rPr>
      </w:pPr>
    </w:p>
    <w:p w14:paraId="727EB8E1" w14:textId="6C297D8F" w:rsidR="004B0413" w:rsidRPr="004B0413" w:rsidRDefault="004B0413" w:rsidP="004B0413">
      <w:pPr>
        <w:rPr>
          <w:color w:val="000000" w:themeColor="text1"/>
          <w:sz w:val="22"/>
          <w:szCs w:val="22"/>
        </w:rPr>
      </w:pPr>
      <w:r w:rsidRPr="004B0413">
        <w:rPr>
          <w:b/>
          <w:color w:val="000000" w:themeColor="text1"/>
          <w:sz w:val="22"/>
          <w:szCs w:val="22"/>
        </w:rPr>
        <w:t>Universidad Michoacana de San Nicolás de Hidalgo.</w:t>
      </w:r>
      <w:r w:rsidR="00504635">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3 mil 737 millones 172 mil 580 pesos 6 centavos, monto superior en un 23.20% en relación con su presupuesto aprobado.</w:t>
      </w:r>
    </w:p>
    <w:p w14:paraId="02878348" w14:textId="77777777" w:rsidR="004B0413" w:rsidRPr="004B0413" w:rsidRDefault="004B0413" w:rsidP="004B0413">
      <w:pPr>
        <w:rPr>
          <w:color w:val="000000" w:themeColor="text1"/>
          <w:sz w:val="22"/>
          <w:szCs w:val="22"/>
        </w:rPr>
      </w:pPr>
    </w:p>
    <w:p w14:paraId="23C4183B" w14:textId="77777777" w:rsidR="004B0413" w:rsidRPr="004B0413" w:rsidRDefault="004B0413" w:rsidP="004B0413">
      <w:pPr>
        <w:rPr>
          <w:color w:val="000000" w:themeColor="text1"/>
          <w:sz w:val="22"/>
          <w:szCs w:val="22"/>
        </w:rPr>
      </w:pPr>
      <w:r w:rsidRPr="004B0413">
        <w:rPr>
          <w:color w:val="000000" w:themeColor="text1"/>
          <w:sz w:val="22"/>
          <w:szCs w:val="22"/>
        </w:rPr>
        <w:t xml:space="preserve">El aumento en esta unidad programática presupuestaria es originada por el registro de ampliaciones presupuestales por un monto de 703 millones 785 mil 59 pesos 6 centavos, de los cuales 620 mil 322 pesos del Programa para Apoyar el Regreso a Clases; 51 millones 744 mil 805 pesos del Subsidio Federal y 292 mil 180 pesos 24 centavos de sus productos financieros; 595 mil 608 pesos del Programa para el Desarrollo Profesional Docente, Tipo Superior; 325 millones 266 mil 71 pesos 91 centavos del Convenio de Apoyo Financiero de Recursos Públicos Federales Extraordinarios No Regularizables y 325 millones 266 mil 71 pesos 91 centavos de conformidad al artículo 36 de la Ley de Planeación Hacendaria, Presupuesto, Gasto Público y Contabilidad Gubernamental del Estado de Michoacán de Ocampo. </w:t>
      </w:r>
    </w:p>
    <w:p w14:paraId="6A164BD2" w14:textId="77777777" w:rsidR="004B0413" w:rsidRPr="004B0413" w:rsidRDefault="004B0413" w:rsidP="004B0413">
      <w:pPr>
        <w:ind w:left="567"/>
        <w:rPr>
          <w:color w:val="000000" w:themeColor="text1"/>
          <w:sz w:val="22"/>
        </w:rPr>
      </w:pPr>
    </w:p>
    <w:p w14:paraId="7467B4CB" w14:textId="381C0467" w:rsidR="004B0413" w:rsidRPr="004B0413" w:rsidRDefault="004B0413" w:rsidP="004B0413">
      <w:pPr>
        <w:rPr>
          <w:color w:val="000000" w:themeColor="text1"/>
          <w:sz w:val="22"/>
          <w:szCs w:val="22"/>
        </w:rPr>
      </w:pPr>
      <w:r w:rsidRPr="004B0413">
        <w:rPr>
          <w:b/>
          <w:color w:val="000000" w:themeColor="text1"/>
          <w:sz w:val="22"/>
          <w:szCs w:val="22"/>
        </w:rPr>
        <w:t>Sistema para el Desarrollo Integral de la Familia, Michoacán</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974 millones 107 mil 790 pesos 64 centavos, monto inferior en un 0.54% en relación al presupuesto aprobado.</w:t>
      </w:r>
    </w:p>
    <w:p w14:paraId="498FB31A" w14:textId="77777777" w:rsidR="004B0413" w:rsidRPr="004B0413" w:rsidRDefault="004B0413" w:rsidP="004B0413">
      <w:pPr>
        <w:ind w:left="567"/>
        <w:rPr>
          <w:color w:val="000000" w:themeColor="text1"/>
          <w:sz w:val="22"/>
          <w:szCs w:val="22"/>
        </w:rPr>
      </w:pPr>
    </w:p>
    <w:p w14:paraId="28D6C0E4" w14:textId="77777777" w:rsidR="004B0413" w:rsidRPr="004B0413" w:rsidRDefault="004B0413" w:rsidP="004B0413">
      <w:pPr>
        <w:rPr>
          <w:color w:val="000000" w:themeColor="text1"/>
          <w:sz w:val="22"/>
          <w:szCs w:val="22"/>
        </w:rPr>
      </w:pPr>
      <w:r w:rsidRPr="004B0413">
        <w:rPr>
          <w:color w:val="000000" w:themeColor="text1"/>
          <w:sz w:val="22"/>
          <w:szCs w:val="22"/>
        </w:rPr>
        <w:t>Esto fue producto del registro de ampliaciones presupuestales por un monto de 4 millones 890 mil 691 pesos para la construcción de domo en el Centro de Rehabilitación y Educación Especial en el Estado de Michoacán.</w:t>
      </w:r>
    </w:p>
    <w:p w14:paraId="51B2B981" w14:textId="77777777" w:rsidR="004B0413" w:rsidRPr="004B0413" w:rsidRDefault="004B0413" w:rsidP="004B0413">
      <w:pPr>
        <w:rPr>
          <w:color w:val="000000" w:themeColor="text1"/>
          <w:sz w:val="22"/>
          <w:szCs w:val="22"/>
        </w:rPr>
      </w:pPr>
    </w:p>
    <w:p w14:paraId="50835910" w14:textId="77777777" w:rsidR="004B0413" w:rsidRPr="004B0413" w:rsidRDefault="004B0413" w:rsidP="004B0413">
      <w:pPr>
        <w:rPr>
          <w:color w:val="000000" w:themeColor="text1"/>
          <w:sz w:val="22"/>
          <w:szCs w:val="22"/>
        </w:rPr>
      </w:pPr>
      <w:r w:rsidRPr="004B0413">
        <w:rPr>
          <w:color w:val="000000" w:themeColor="text1"/>
          <w:sz w:val="22"/>
          <w:szCs w:val="22"/>
        </w:rPr>
        <w:t>Así como  reducciones presupuestales por un monto de 3 millones 635 mil 685 pesos 41 centavos, de los cuales 2 millones 832 mil 942 pesos, movimiento sustentado en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w:t>
      </w:r>
      <w:r w:rsidRPr="004B0413">
        <w:rPr>
          <w:color w:val="000000" w:themeColor="text1"/>
          <w:sz w:val="22"/>
        </w:rPr>
        <w:t xml:space="preserve"> </w:t>
      </w:r>
      <w:r w:rsidRPr="004B0413">
        <w:rPr>
          <w:color w:val="000000" w:themeColor="text1"/>
          <w:sz w:val="22"/>
          <w:szCs w:val="22"/>
        </w:rPr>
        <w:t>ejercicio fiscal 2021, en materia del Fondo de Aportaciones Múltiples en su vertiente asistencia social y 802 mil 743 pesos 41 centavos en apego al artículo 31 del Decreto que contiene el Presupuesto de Egresos del Gobierno del Estado de Michoacán de Ocampo para el ejercicio fiscal 2021 y reasignación de recursos presupuestales por un monto de 6 millones 518 mil 889 pesos 95 centavos, de conformidad al artículo 24 del Decreto que contiene el Presupuesto de Egresos del Gobierno del Estado de Michoacán de Ocampo para el ejercicio fiscal 2021.</w:t>
      </w:r>
    </w:p>
    <w:p w14:paraId="49D6FCBA" w14:textId="77777777" w:rsidR="004B0413" w:rsidRPr="004B0413" w:rsidRDefault="004B0413" w:rsidP="004B0413">
      <w:pPr>
        <w:rPr>
          <w:color w:val="000000" w:themeColor="text1"/>
          <w:sz w:val="22"/>
        </w:rPr>
      </w:pPr>
    </w:p>
    <w:p w14:paraId="57AA5152" w14:textId="3FE851EE" w:rsidR="004B0413" w:rsidRPr="004B0413" w:rsidRDefault="004B0413" w:rsidP="004B0413">
      <w:pPr>
        <w:rPr>
          <w:color w:val="000000" w:themeColor="text1"/>
          <w:sz w:val="22"/>
          <w:szCs w:val="22"/>
        </w:rPr>
      </w:pPr>
      <w:r w:rsidRPr="004B0413">
        <w:rPr>
          <w:b/>
          <w:color w:val="000000" w:themeColor="text1"/>
          <w:sz w:val="22"/>
          <w:szCs w:val="22"/>
        </w:rPr>
        <w:t>Universidad Virtual del Estado de Michoacán</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23 millones 293 mil 570 pesos.</w:t>
      </w:r>
    </w:p>
    <w:p w14:paraId="3BFEAA41" w14:textId="77777777" w:rsidR="004B0413" w:rsidRPr="004B0413" w:rsidRDefault="004B0413" w:rsidP="004B0413">
      <w:pPr>
        <w:ind w:left="567"/>
        <w:rPr>
          <w:color w:val="000000" w:themeColor="text1"/>
          <w:sz w:val="22"/>
          <w:szCs w:val="22"/>
        </w:rPr>
      </w:pPr>
    </w:p>
    <w:p w14:paraId="33D655EF" w14:textId="77777777" w:rsidR="004B0413" w:rsidRPr="004B0413" w:rsidRDefault="004B0413" w:rsidP="004B0413">
      <w:pPr>
        <w:rPr>
          <w:color w:val="000000" w:themeColor="text1"/>
          <w:sz w:val="22"/>
          <w:szCs w:val="22"/>
        </w:rPr>
      </w:pPr>
      <w:r w:rsidRPr="004B0413">
        <w:rPr>
          <w:color w:val="000000" w:themeColor="text1"/>
          <w:sz w:val="22"/>
          <w:szCs w:val="22"/>
        </w:rPr>
        <w:t xml:space="preserve">La disminución en esta unidad programática presupuestaria es originada por el registro de reducciones presupuestales por un monto de 5 pesos, en apego al artículo 31 del Decreto que contiene el Presupuesto de Egresos del Gobierno del Estado de Michoacán de Ocampo para el ejercicio fiscal 2021. </w:t>
      </w:r>
    </w:p>
    <w:p w14:paraId="0BC9FC18" w14:textId="77777777" w:rsidR="004B0413" w:rsidRPr="004B0413" w:rsidRDefault="004B0413" w:rsidP="004B0413">
      <w:pPr>
        <w:rPr>
          <w:color w:val="000000" w:themeColor="text1"/>
          <w:sz w:val="22"/>
        </w:rPr>
      </w:pPr>
    </w:p>
    <w:p w14:paraId="5ED8E156" w14:textId="42AF39B9" w:rsidR="004B0413" w:rsidRPr="004B0413" w:rsidRDefault="004B0413" w:rsidP="004B0413">
      <w:pPr>
        <w:rPr>
          <w:color w:val="000000" w:themeColor="text1"/>
          <w:sz w:val="22"/>
          <w:szCs w:val="22"/>
        </w:rPr>
      </w:pPr>
      <w:r w:rsidRPr="004B0413">
        <w:rPr>
          <w:b/>
          <w:color w:val="000000" w:themeColor="text1"/>
          <w:sz w:val="22"/>
          <w:szCs w:val="22"/>
        </w:rPr>
        <w:t>Procuraduría de Protección al Ambiente del Estado de Michoacán de Ocampo</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10 </w:t>
      </w:r>
      <w:r w:rsidRPr="004B0413">
        <w:rPr>
          <w:color w:val="000000" w:themeColor="text1"/>
          <w:sz w:val="22"/>
          <w:szCs w:val="22"/>
        </w:rPr>
        <w:lastRenderedPageBreak/>
        <w:t>millones 305 mil 489 pesos 58 centavos, monto inferior en un 36.25% en relación al presupuesto aprobado.</w:t>
      </w:r>
    </w:p>
    <w:p w14:paraId="4149780F" w14:textId="77777777" w:rsidR="004B0413" w:rsidRPr="004B0413" w:rsidRDefault="004B0413" w:rsidP="004B0413">
      <w:pPr>
        <w:ind w:left="567"/>
        <w:rPr>
          <w:color w:val="000000" w:themeColor="text1"/>
          <w:sz w:val="22"/>
          <w:szCs w:val="22"/>
        </w:rPr>
      </w:pPr>
    </w:p>
    <w:p w14:paraId="3A8FACCB"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reducciones presupuestales por un monto de 856 mil 409 pesos 25 centavos, en apego al artículo 31 del Decreto que contiene el Presupuesto de Egresos del Gobierno del Estado de Michoacán de Ocampo para el ejercicio fiscal 2021, de igual manera reasignación de recursos presupuestales por un monto de 5 millones 3 mil 929 pesos 17 centavos, de conformidad al artículo 24 del Decreto que contiene el Presupuesto de Egresos del Gobierno del Estado de Michoacán de Ocampo para el ejercicio fiscal 2021.</w:t>
      </w:r>
    </w:p>
    <w:p w14:paraId="463F9089" w14:textId="77777777" w:rsidR="004B0413" w:rsidRPr="004B0413" w:rsidRDefault="004B0413" w:rsidP="004B0413">
      <w:pPr>
        <w:rPr>
          <w:color w:val="000000" w:themeColor="text1"/>
          <w:sz w:val="22"/>
          <w:szCs w:val="22"/>
        </w:rPr>
      </w:pPr>
    </w:p>
    <w:p w14:paraId="0F98B5E2" w14:textId="49054143" w:rsidR="004B0413" w:rsidRPr="004B0413" w:rsidRDefault="004B0413" w:rsidP="004B0413">
      <w:pPr>
        <w:rPr>
          <w:color w:val="000000" w:themeColor="text1"/>
          <w:sz w:val="22"/>
          <w:szCs w:val="22"/>
        </w:rPr>
      </w:pPr>
      <w:r w:rsidRPr="004B0413">
        <w:rPr>
          <w:b/>
          <w:color w:val="000000" w:themeColor="text1"/>
          <w:sz w:val="22"/>
          <w:szCs w:val="22"/>
        </w:rPr>
        <w:t>Telebachillerato, Michoacán</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184 millones 677 mil 108 pesos 19 centavos, monto superior en un 15.66% en relación al presupuesto aprobado.</w:t>
      </w:r>
    </w:p>
    <w:p w14:paraId="708657F8" w14:textId="77777777" w:rsidR="004B0413" w:rsidRPr="004B0413" w:rsidRDefault="004B0413" w:rsidP="004B0413">
      <w:pPr>
        <w:ind w:left="567"/>
        <w:rPr>
          <w:color w:val="000000" w:themeColor="text1"/>
          <w:sz w:val="22"/>
          <w:szCs w:val="22"/>
        </w:rPr>
      </w:pPr>
    </w:p>
    <w:p w14:paraId="6CE9C020"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reducciones presupuestales por un monto de 50 mil 12 pesos 2 centavos, en apego al artículo 31 del Decreto que contiene el Presupuesto de Egresos del Gobierno del Estado de Michoacán de Ocampo para el ejercicio fiscal 2021, de igual manera reasignación de recursos presupuestales por un monto de 25 millones 57 mil 956 pesos 21 centavos, de conformidad al artículo 24 del Decreto que contiene el Presupuesto de Egresos del Gobierno del Estado de Michoacán de Ocampo para el ejercicio fiscal 2021.</w:t>
      </w:r>
    </w:p>
    <w:p w14:paraId="66C8C6E7" w14:textId="77777777" w:rsidR="004B0413" w:rsidRPr="004B0413" w:rsidRDefault="004B0413" w:rsidP="004B0413">
      <w:pPr>
        <w:rPr>
          <w:color w:val="000000" w:themeColor="text1"/>
          <w:sz w:val="22"/>
        </w:rPr>
      </w:pPr>
    </w:p>
    <w:p w14:paraId="3F838BBF" w14:textId="77777777" w:rsidR="004B0413" w:rsidRPr="004B0413" w:rsidRDefault="004B0413" w:rsidP="004B0413">
      <w:pPr>
        <w:rPr>
          <w:color w:val="000000" w:themeColor="text1"/>
          <w:sz w:val="22"/>
          <w:szCs w:val="22"/>
        </w:rPr>
      </w:pPr>
      <w:r w:rsidRPr="004B0413">
        <w:rPr>
          <w:b/>
          <w:color w:val="000000" w:themeColor="text1"/>
          <w:sz w:val="22"/>
          <w:szCs w:val="22"/>
        </w:rPr>
        <w:lastRenderedPageBreak/>
        <w:t>Instituto de Vivienda del Estado de Michoacán-</w:t>
      </w:r>
      <w:r w:rsidRPr="004B0413">
        <w:rPr>
          <w:color w:val="000000" w:themeColor="text1"/>
          <w:sz w:val="22"/>
          <w:szCs w:val="22"/>
        </w:rPr>
        <w:t xml:space="preserve"> El presupuesto modificado anual de esta unidad programática presupuestaria descendió a 36 millones 183 mil 941 pesos 10 centavos, monto inferior en un 5.50% en relación al presupuesto aprobado.</w:t>
      </w:r>
    </w:p>
    <w:p w14:paraId="3494F395" w14:textId="77777777" w:rsidR="004B0413" w:rsidRPr="004B0413" w:rsidRDefault="004B0413" w:rsidP="004B0413">
      <w:pPr>
        <w:ind w:left="567"/>
        <w:rPr>
          <w:color w:val="000000" w:themeColor="text1"/>
          <w:sz w:val="22"/>
          <w:szCs w:val="22"/>
        </w:rPr>
      </w:pPr>
    </w:p>
    <w:p w14:paraId="515162C2" w14:textId="77777777"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el registro de ampliaciones presupuestales por un monto de 472 mil 19 pesos 52 centavos, de conformidad al artículo 36 de la Ley de Planeación Hacendaria, Presupuesto, Gasto Público y Contabilidad Gubernamental del Estado de Michoacán de Ocampo. </w:t>
      </w:r>
    </w:p>
    <w:p w14:paraId="3A469F31" w14:textId="77777777" w:rsidR="004B0413" w:rsidRPr="004B0413" w:rsidRDefault="004B0413" w:rsidP="004B0413">
      <w:pPr>
        <w:rPr>
          <w:color w:val="000000" w:themeColor="text1"/>
          <w:sz w:val="22"/>
          <w:szCs w:val="22"/>
        </w:rPr>
      </w:pPr>
    </w:p>
    <w:p w14:paraId="4255F829" w14:textId="77777777" w:rsidR="004B0413" w:rsidRPr="004B0413" w:rsidRDefault="004B0413" w:rsidP="004B0413">
      <w:pPr>
        <w:rPr>
          <w:color w:val="000000" w:themeColor="text1"/>
          <w:sz w:val="22"/>
          <w:szCs w:val="22"/>
        </w:rPr>
      </w:pPr>
      <w:r w:rsidRPr="004B0413">
        <w:rPr>
          <w:color w:val="000000" w:themeColor="text1"/>
          <w:sz w:val="22"/>
          <w:szCs w:val="22"/>
        </w:rPr>
        <w:t>Así mismo reducciones presupuestales por un monto de 216 mil 273 pesos 2 centavos, en apego al artículo 31 del Decreto que contiene el Presupuesto de Egresos del Gobierno del Estado de Michoacán de Ocampo para el ejercicio fiscal 2021 y reasignación de recursos presupuestales por un monto de 2 millones 362 mil 721 pesos 40 centavos, de conformidad al artículo 24 del Decreto que contiene el Presupuesto de Egresos del Gobierno del Estado de Michoacán de Ocampo para el ejercicio fiscal 2021.</w:t>
      </w:r>
    </w:p>
    <w:p w14:paraId="771E232B" w14:textId="77777777" w:rsidR="004B0413" w:rsidRPr="004B0413" w:rsidRDefault="004B0413" w:rsidP="004B0413">
      <w:pPr>
        <w:ind w:left="567"/>
        <w:rPr>
          <w:color w:val="000000" w:themeColor="text1"/>
          <w:sz w:val="22"/>
        </w:rPr>
      </w:pPr>
    </w:p>
    <w:p w14:paraId="5A382680" w14:textId="0151E871" w:rsidR="004B0413" w:rsidRPr="004B0413" w:rsidRDefault="004B0413" w:rsidP="004B0413">
      <w:pPr>
        <w:rPr>
          <w:color w:val="000000" w:themeColor="text1"/>
          <w:sz w:val="22"/>
          <w:szCs w:val="22"/>
        </w:rPr>
      </w:pPr>
      <w:r w:rsidRPr="004B0413">
        <w:rPr>
          <w:b/>
          <w:color w:val="000000" w:themeColor="text1"/>
          <w:sz w:val="22"/>
          <w:szCs w:val="22"/>
        </w:rPr>
        <w:t>Comisión Forestal del Estado</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105 millones 917 mil 681 pesos 71 centavos, monto inferior en un 1.93% en relación al presupuesto aprobado. </w:t>
      </w:r>
    </w:p>
    <w:p w14:paraId="3729DC56" w14:textId="77777777" w:rsidR="004B0413" w:rsidRPr="004B0413" w:rsidRDefault="004B0413" w:rsidP="004B0413">
      <w:pPr>
        <w:rPr>
          <w:color w:val="000000" w:themeColor="text1"/>
          <w:sz w:val="22"/>
          <w:szCs w:val="22"/>
        </w:rPr>
      </w:pPr>
    </w:p>
    <w:p w14:paraId="5BF68EEE" w14:textId="77777777"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el registro de ampliaciones presupuestales por un monto de 2 millones 484 mil 413 pesos 95 centavos, de los cuales 2 millones 41 mil 600 pesos del Programa Apoyos para el Desarrollo Forestal Sustentable y 442 mil 813 pesos 95 centavos de conformidad al artículo 36 de la Ley de </w:t>
      </w:r>
      <w:r w:rsidRPr="004B0413">
        <w:rPr>
          <w:color w:val="000000" w:themeColor="text1"/>
          <w:sz w:val="22"/>
          <w:szCs w:val="22"/>
        </w:rPr>
        <w:lastRenderedPageBreak/>
        <w:t xml:space="preserve">Planeación Hacendaria, Presupuesto, Gasto Público y Contabilidad Gubernamental del Estado de Michoacán de Ocampo. </w:t>
      </w:r>
    </w:p>
    <w:p w14:paraId="1CD62970" w14:textId="77777777" w:rsidR="004B0413" w:rsidRPr="004B0413" w:rsidRDefault="004B0413" w:rsidP="004B0413">
      <w:pPr>
        <w:rPr>
          <w:color w:val="000000" w:themeColor="text1"/>
          <w:sz w:val="22"/>
          <w:szCs w:val="22"/>
        </w:rPr>
      </w:pPr>
    </w:p>
    <w:p w14:paraId="5F007385" w14:textId="77777777" w:rsidR="004B0413" w:rsidRPr="004B0413" w:rsidRDefault="004B0413" w:rsidP="004B0413">
      <w:pPr>
        <w:rPr>
          <w:color w:val="000000" w:themeColor="text1"/>
          <w:sz w:val="22"/>
          <w:szCs w:val="22"/>
        </w:rPr>
      </w:pPr>
      <w:r w:rsidRPr="004B0413">
        <w:rPr>
          <w:color w:val="000000" w:themeColor="text1"/>
          <w:sz w:val="22"/>
          <w:szCs w:val="22"/>
        </w:rPr>
        <w:t>De igual manera reducciones presupuestales por un monto de 292 mil 297 pesos 3 centavos, en apego al artículo 31 del Decreto que contiene el Presupuesto de Egresos del Gobierno del Estado de Michoacán de Ocampo para el ejercicio fiscal 2021 y reasignación de recursos presupuestales por un monto de 4 millones 278 mil 878 pesos 21 centavos, de conformidad al artículo 24 del Decreto que contiene el Presupuesto de Egresos del Gobierno del Estado de Michoacán de Ocampo para el ejercicio fiscal 2021.</w:t>
      </w:r>
    </w:p>
    <w:p w14:paraId="0E963011" w14:textId="77777777" w:rsidR="004B0413" w:rsidRPr="004B0413" w:rsidRDefault="004B0413" w:rsidP="004B0413">
      <w:pPr>
        <w:ind w:left="567"/>
        <w:rPr>
          <w:b/>
          <w:color w:val="000000" w:themeColor="text1"/>
          <w:sz w:val="22"/>
        </w:rPr>
      </w:pPr>
    </w:p>
    <w:p w14:paraId="32BEB319" w14:textId="3DE7039F" w:rsidR="004B0413" w:rsidRPr="004B0413" w:rsidRDefault="004B0413" w:rsidP="004B0413">
      <w:pPr>
        <w:rPr>
          <w:color w:val="000000" w:themeColor="text1"/>
          <w:sz w:val="22"/>
          <w:szCs w:val="22"/>
        </w:rPr>
      </w:pPr>
      <w:r w:rsidRPr="004B0413">
        <w:rPr>
          <w:b/>
          <w:color w:val="000000" w:themeColor="text1"/>
          <w:sz w:val="22"/>
          <w:szCs w:val="22"/>
        </w:rPr>
        <w:t>Comisión de Pesca del Estado de Michoacán</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55 millones 394 mil 468 pesos 26 centavos, monto inferior en un 4.18% en relación al presupuesto aprobado. </w:t>
      </w:r>
    </w:p>
    <w:p w14:paraId="58E9A564" w14:textId="77777777" w:rsidR="004B0413" w:rsidRPr="004B0413" w:rsidRDefault="004B0413" w:rsidP="004B0413">
      <w:pPr>
        <w:rPr>
          <w:color w:val="000000" w:themeColor="text1"/>
          <w:sz w:val="22"/>
          <w:szCs w:val="22"/>
        </w:rPr>
      </w:pPr>
    </w:p>
    <w:p w14:paraId="167AC8F8" w14:textId="77777777"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el registro de ampliaciones presupuestales por un monto de 89 mil 377 pesos 35 centavos de conformidad al artículo 36 de la Ley de Planeación Hacendaria, Presupuesto, Gasto Público y Contabilidad Gubernamental del Estado de Michoacán de Ocampo. </w:t>
      </w:r>
    </w:p>
    <w:p w14:paraId="7F7C8B30" w14:textId="77777777" w:rsidR="004B0413" w:rsidRPr="004B0413" w:rsidRDefault="004B0413" w:rsidP="004B0413">
      <w:pPr>
        <w:rPr>
          <w:color w:val="000000" w:themeColor="text1"/>
          <w:sz w:val="22"/>
          <w:szCs w:val="22"/>
        </w:rPr>
      </w:pPr>
    </w:p>
    <w:p w14:paraId="67F49A02" w14:textId="77777777" w:rsidR="004B0413" w:rsidRPr="004B0413" w:rsidRDefault="004B0413" w:rsidP="004B0413">
      <w:pPr>
        <w:rPr>
          <w:color w:val="000000" w:themeColor="text1"/>
          <w:sz w:val="22"/>
          <w:szCs w:val="22"/>
        </w:rPr>
      </w:pPr>
      <w:r w:rsidRPr="004B0413">
        <w:rPr>
          <w:color w:val="000000" w:themeColor="text1"/>
          <w:sz w:val="22"/>
          <w:szCs w:val="22"/>
        </w:rPr>
        <w:t xml:space="preserve">Así mismo reducciones presupuestales por un monto de 559 mil 160 pesos 64 centavos, en apego al artículo 31 del Decreto que contiene el Presupuesto de Egresos del Gobierno del Estado de Michoacán de Ocampo para el ejercicio fiscal 2021 y reasignación de recursos presupuestales por un monto de un millón 947 mil 103 pesos 45 centavos, de conformidad al </w:t>
      </w:r>
      <w:r w:rsidRPr="004B0413">
        <w:rPr>
          <w:color w:val="000000" w:themeColor="text1"/>
          <w:sz w:val="22"/>
          <w:szCs w:val="22"/>
        </w:rPr>
        <w:lastRenderedPageBreak/>
        <w:t>artículo 24 del Decreto que contiene el Presupuesto de Egresos del Gobierno del Estado de Michoacán de Ocampo para el ejercicio fiscal 2021.</w:t>
      </w:r>
    </w:p>
    <w:p w14:paraId="02AA4689" w14:textId="77777777" w:rsidR="004B0413" w:rsidRPr="004B0413" w:rsidRDefault="004B0413" w:rsidP="004B0413">
      <w:pPr>
        <w:ind w:left="567"/>
        <w:rPr>
          <w:b/>
          <w:color w:val="000000" w:themeColor="text1"/>
          <w:sz w:val="22"/>
          <w:szCs w:val="22"/>
        </w:rPr>
      </w:pPr>
    </w:p>
    <w:p w14:paraId="59609B75" w14:textId="4F1A326B" w:rsidR="004B0413" w:rsidRPr="004B0413" w:rsidRDefault="004B0413" w:rsidP="004B0413">
      <w:pPr>
        <w:rPr>
          <w:color w:val="000000" w:themeColor="text1"/>
          <w:sz w:val="22"/>
          <w:szCs w:val="22"/>
        </w:rPr>
      </w:pPr>
      <w:r w:rsidRPr="004B0413">
        <w:rPr>
          <w:b/>
          <w:color w:val="000000" w:themeColor="text1"/>
          <w:sz w:val="22"/>
          <w:szCs w:val="22"/>
        </w:rPr>
        <w:t>Colegio de Bachilleres del Estado de Michoacán.</w:t>
      </w:r>
      <w:r w:rsidR="00504635">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mil 519 millones 632 mil 463 pesos un centavo, monto superior en un 15.74% en relación con su presupuesto aprobado.</w:t>
      </w:r>
    </w:p>
    <w:p w14:paraId="6A38BF5B" w14:textId="77777777" w:rsidR="004B0413" w:rsidRPr="004B0413" w:rsidRDefault="004B0413" w:rsidP="004B0413">
      <w:pPr>
        <w:rPr>
          <w:color w:val="000000" w:themeColor="text1"/>
          <w:sz w:val="22"/>
          <w:szCs w:val="22"/>
        </w:rPr>
      </w:pPr>
    </w:p>
    <w:p w14:paraId="1E11ED76" w14:textId="4E125BE7" w:rsidR="004B0413" w:rsidRPr="004B0413" w:rsidRDefault="004B0413" w:rsidP="004B0413">
      <w:pPr>
        <w:rPr>
          <w:color w:val="000000" w:themeColor="text1"/>
          <w:sz w:val="22"/>
          <w:szCs w:val="22"/>
        </w:rPr>
      </w:pPr>
      <w:r w:rsidRPr="004B0413">
        <w:rPr>
          <w:color w:val="000000" w:themeColor="text1"/>
          <w:sz w:val="22"/>
          <w:szCs w:val="22"/>
        </w:rPr>
        <w:t xml:space="preserve">El incremento en esta unidad programática presupuestaria es </w:t>
      </w:r>
      <w:r w:rsidR="00504635" w:rsidRPr="004B0413">
        <w:rPr>
          <w:color w:val="000000" w:themeColor="text1"/>
          <w:sz w:val="22"/>
          <w:szCs w:val="22"/>
        </w:rPr>
        <w:t>originado</w:t>
      </w:r>
      <w:r w:rsidRPr="004B0413">
        <w:rPr>
          <w:color w:val="000000" w:themeColor="text1"/>
          <w:sz w:val="22"/>
          <w:szCs w:val="22"/>
        </w:rPr>
        <w:t xml:space="preserve"> por el registro de ampliaciones presupuestales por un monto de 25 millones 834 mil 45 pesos 50 centavos del Subsidio Federal y reasignación de recursos presupuestales por un monto de 180 millones 839 mil 603 pesos 51 centavos, de conformidad al artículo 24 del Decreto que contiene el Presupuesto de Egresos del Gobierno del Estado de Michoacán de Ocampo para el ejercicio fiscal 2021.</w:t>
      </w:r>
    </w:p>
    <w:p w14:paraId="30CF94D2" w14:textId="77777777" w:rsidR="004B0413" w:rsidRPr="004B0413" w:rsidRDefault="004B0413" w:rsidP="004B0413">
      <w:pPr>
        <w:rPr>
          <w:color w:val="000000" w:themeColor="text1"/>
          <w:sz w:val="22"/>
          <w:szCs w:val="22"/>
        </w:rPr>
      </w:pPr>
    </w:p>
    <w:p w14:paraId="268D04AC" w14:textId="77777777" w:rsidR="004B0413" w:rsidRPr="004B0413" w:rsidRDefault="004B0413" w:rsidP="004B0413">
      <w:pPr>
        <w:ind w:left="567"/>
        <w:rPr>
          <w:b/>
          <w:color w:val="000000" w:themeColor="text1"/>
          <w:sz w:val="22"/>
          <w:szCs w:val="22"/>
        </w:rPr>
      </w:pPr>
    </w:p>
    <w:p w14:paraId="0AF8FFCC" w14:textId="745FFA52" w:rsidR="004B0413" w:rsidRPr="004B0413" w:rsidRDefault="004B0413" w:rsidP="004B0413">
      <w:pPr>
        <w:rPr>
          <w:color w:val="000000" w:themeColor="text1"/>
          <w:sz w:val="22"/>
          <w:szCs w:val="22"/>
        </w:rPr>
      </w:pPr>
      <w:r w:rsidRPr="004B0413">
        <w:rPr>
          <w:b/>
          <w:color w:val="000000" w:themeColor="text1"/>
          <w:sz w:val="22"/>
          <w:szCs w:val="22"/>
        </w:rPr>
        <w:t>Colegio de Educación Profesional Técnica del Estado de Michoacán</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342 millones 969 mil 507 pesos 43 centavos, monto superior en un 17.94% en relación con su presupuesto aprobado.</w:t>
      </w:r>
    </w:p>
    <w:p w14:paraId="0D79E943" w14:textId="77777777" w:rsidR="004B0413" w:rsidRPr="004B0413" w:rsidRDefault="004B0413" w:rsidP="004B0413">
      <w:pPr>
        <w:rPr>
          <w:color w:val="000000" w:themeColor="text1"/>
          <w:sz w:val="22"/>
          <w:szCs w:val="22"/>
        </w:rPr>
      </w:pPr>
    </w:p>
    <w:p w14:paraId="18F67301" w14:textId="2EFDED66" w:rsidR="004B0413" w:rsidRDefault="004B0413" w:rsidP="004B0413">
      <w:pPr>
        <w:rPr>
          <w:color w:val="000000" w:themeColor="text1"/>
          <w:sz w:val="22"/>
          <w:szCs w:val="22"/>
        </w:rPr>
      </w:pPr>
      <w:r w:rsidRPr="004B0413">
        <w:rPr>
          <w:color w:val="000000" w:themeColor="text1"/>
          <w:sz w:val="22"/>
          <w:szCs w:val="22"/>
        </w:rPr>
        <w:t xml:space="preserve">Variación originada por el registro de ampliaciones presupuestales por un monto de 18 millones 846 mil 854 pesos 21 centavos, de los cuales 8 millones 251 mil 481 pesos 61 centavos del Fondo de Aportaciones para la Educación Tecnológica y de Adultos FAETA; 8 mil 118 pesos 60 centavos de productos financieros y 10 millones 587 mil 254 pesos de conformidad al </w:t>
      </w:r>
      <w:r w:rsidRPr="004B0413">
        <w:rPr>
          <w:color w:val="000000" w:themeColor="text1"/>
          <w:sz w:val="22"/>
          <w:szCs w:val="22"/>
        </w:rPr>
        <w:lastRenderedPageBreak/>
        <w:t xml:space="preserve">artículo 36 de la Ley de Planeación Hacendaria, Presupuesto, Gasto Público y Contabilidad Gubernamental del Estado de Michoacán de Ocampo. </w:t>
      </w:r>
    </w:p>
    <w:p w14:paraId="5E892989" w14:textId="77777777" w:rsidR="00504635" w:rsidRPr="004B0413" w:rsidRDefault="00504635" w:rsidP="004B0413">
      <w:pPr>
        <w:rPr>
          <w:color w:val="000000" w:themeColor="text1"/>
          <w:sz w:val="22"/>
          <w:szCs w:val="22"/>
        </w:rPr>
      </w:pPr>
    </w:p>
    <w:p w14:paraId="41A6A1AA" w14:textId="77777777" w:rsidR="004B0413" w:rsidRPr="004B0413" w:rsidRDefault="004B0413" w:rsidP="004B0413">
      <w:pPr>
        <w:rPr>
          <w:color w:val="000000" w:themeColor="text1"/>
          <w:sz w:val="22"/>
          <w:szCs w:val="22"/>
        </w:rPr>
      </w:pPr>
      <w:r w:rsidRPr="004B0413">
        <w:rPr>
          <w:color w:val="000000" w:themeColor="text1"/>
          <w:sz w:val="22"/>
          <w:szCs w:val="22"/>
        </w:rPr>
        <w:t>De igual manera reasignación de recursos presupuestales por un monto de 33 millones 317 mil 708 pesos 22 centavos, de conformidad al artículo 24 del Decreto que contiene el Presupuesto de Egresos del Gobierno del Estado de Michoacán de Ocampo para el ejercicio fiscal 2021.</w:t>
      </w:r>
    </w:p>
    <w:p w14:paraId="56D71D7B" w14:textId="77777777" w:rsidR="004B0413" w:rsidRPr="004B0413" w:rsidRDefault="004B0413" w:rsidP="004B0413">
      <w:pPr>
        <w:rPr>
          <w:color w:val="000000" w:themeColor="text1"/>
          <w:sz w:val="22"/>
        </w:rPr>
      </w:pPr>
    </w:p>
    <w:p w14:paraId="1592CA08" w14:textId="51C3CB41" w:rsidR="004B0413" w:rsidRPr="004B0413" w:rsidRDefault="004B0413" w:rsidP="004B0413">
      <w:pPr>
        <w:rPr>
          <w:color w:val="000000" w:themeColor="text1"/>
          <w:sz w:val="22"/>
          <w:szCs w:val="22"/>
        </w:rPr>
      </w:pPr>
      <w:r w:rsidRPr="004B0413">
        <w:rPr>
          <w:b/>
          <w:color w:val="000000" w:themeColor="text1"/>
          <w:sz w:val="22"/>
          <w:szCs w:val="22"/>
        </w:rPr>
        <w:t>Universidad Tecnológica de Morelia</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87 millones 909 mil 238 pesos 43 centavos, monto superior en un 45.48% en relación al presupuesto aprobado. </w:t>
      </w:r>
    </w:p>
    <w:p w14:paraId="3B5D6049" w14:textId="77777777" w:rsidR="004B0413" w:rsidRPr="004B0413" w:rsidRDefault="004B0413" w:rsidP="004B0413">
      <w:pPr>
        <w:rPr>
          <w:color w:val="000000" w:themeColor="text1"/>
          <w:sz w:val="22"/>
          <w:szCs w:val="22"/>
        </w:rPr>
      </w:pPr>
    </w:p>
    <w:p w14:paraId="0843A006" w14:textId="77777777"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el registro de ampliaciones presupuestales por un monto de 29 millones 209 mil 730 pesos 43 centavos, de los cuales 6 millones 139 mil 387 pesos del Subsidio Federal; mil 108 pesos 43 centavos de productos financieros y 23 millones 69 mil 235 pesos de conformidad al artículo 36 de la Ley de Planeación Hacendaria, Presupuesto, Gasto Público y Contabilidad Gubernamental del Estado de Michoacán de Ocampo. </w:t>
      </w:r>
    </w:p>
    <w:p w14:paraId="255EAEF1" w14:textId="77777777" w:rsidR="004B0413" w:rsidRPr="004B0413" w:rsidRDefault="004B0413" w:rsidP="004B0413">
      <w:pPr>
        <w:rPr>
          <w:color w:val="000000" w:themeColor="text1"/>
          <w:sz w:val="22"/>
          <w:szCs w:val="22"/>
        </w:rPr>
      </w:pPr>
    </w:p>
    <w:p w14:paraId="1FE94EE3" w14:textId="66BDD977" w:rsidR="004B0413" w:rsidRPr="006E2026" w:rsidRDefault="004B0413" w:rsidP="006E2026">
      <w:pPr>
        <w:rPr>
          <w:color w:val="000000" w:themeColor="text1"/>
          <w:sz w:val="22"/>
          <w:szCs w:val="22"/>
        </w:rPr>
      </w:pPr>
      <w:r w:rsidRPr="004B0413">
        <w:rPr>
          <w:color w:val="000000" w:themeColor="text1"/>
          <w:sz w:val="22"/>
          <w:szCs w:val="22"/>
        </w:rPr>
        <w:t>Así mismo reducciones presupuestales por un monto de 5 millones 69 mil 85 pesos, en apego al artículo 31 del Decreto que contiene el Presupuesto de Egresos del Gobierno del Estado de Michoacán de Ocampo para el ejercicio fiscal 2021 y reasignación de recursos presupuestales por un monto de 3 millones 343 mil 225 pesos, de conformidad al artículo 24 del Decreto que contiene el Presupuesto de Egresos del Gobierno del Estado de Michoacán de Ocampo para el ejercicio fiscal 2021.</w:t>
      </w:r>
    </w:p>
    <w:p w14:paraId="54842B16" w14:textId="2D2B5641" w:rsidR="004B0413" w:rsidRPr="004B0413" w:rsidRDefault="004B0413" w:rsidP="004B0413">
      <w:pPr>
        <w:rPr>
          <w:color w:val="000000" w:themeColor="text1"/>
          <w:sz w:val="22"/>
          <w:szCs w:val="22"/>
        </w:rPr>
      </w:pPr>
      <w:r w:rsidRPr="004B0413">
        <w:rPr>
          <w:b/>
          <w:color w:val="000000" w:themeColor="text1"/>
          <w:sz w:val="22"/>
          <w:szCs w:val="22"/>
        </w:rPr>
        <w:lastRenderedPageBreak/>
        <w:t>Colegio de Estudios Científicos y Tecnológicos del Estado de Michoacán.</w:t>
      </w:r>
      <w:r w:rsidR="00504635">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mil 113 millones 669 mil 640 pesos, monto superior en un 15.47% en relación con su presupuesto aprobado.</w:t>
      </w:r>
    </w:p>
    <w:p w14:paraId="6D75D5EA" w14:textId="77777777" w:rsidR="004B0413" w:rsidRPr="004B0413" w:rsidRDefault="004B0413" w:rsidP="004B0413">
      <w:pPr>
        <w:rPr>
          <w:color w:val="000000" w:themeColor="text1"/>
          <w:sz w:val="22"/>
          <w:szCs w:val="22"/>
        </w:rPr>
      </w:pPr>
    </w:p>
    <w:p w14:paraId="5C9C5390" w14:textId="590FA0E1" w:rsidR="004B0413" w:rsidRPr="004B0413" w:rsidRDefault="004B0413" w:rsidP="004B0413">
      <w:pPr>
        <w:rPr>
          <w:color w:val="000000" w:themeColor="text1"/>
          <w:sz w:val="22"/>
          <w:szCs w:val="22"/>
        </w:rPr>
      </w:pPr>
      <w:r w:rsidRPr="004B0413">
        <w:rPr>
          <w:color w:val="000000" w:themeColor="text1"/>
          <w:sz w:val="22"/>
          <w:szCs w:val="22"/>
        </w:rPr>
        <w:t>El incremento en esta unidad programática presupuestaria es originad</w:t>
      </w:r>
      <w:r w:rsidR="00504635">
        <w:rPr>
          <w:color w:val="000000" w:themeColor="text1"/>
          <w:sz w:val="22"/>
          <w:szCs w:val="22"/>
        </w:rPr>
        <w:t>o</w:t>
      </w:r>
      <w:r w:rsidRPr="004B0413">
        <w:rPr>
          <w:color w:val="000000" w:themeColor="text1"/>
          <w:sz w:val="22"/>
          <w:szCs w:val="22"/>
        </w:rPr>
        <w:t xml:space="preserve"> por el registro de ampliaciones presupuestales por un monto de 18 millones 974 mil 390 pesos del Subsidio Federal y reasignación de recursos presupuestales por un monto de 130 millones 189 mil 524 pesos, de conformidad al artículo 24 del Decreto que contiene el Presupuesto de Egresos del Gobierno del Estado de Michoacán de Ocampo para el ejercicio fiscal 2021.</w:t>
      </w:r>
    </w:p>
    <w:p w14:paraId="22CCA9BC" w14:textId="77777777" w:rsidR="004B0413" w:rsidRPr="004B0413" w:rsidRDefault="004B0413" w:rsidP="004B0413">
      <w:pPr>
        <w:ind w:left="567"/>
        <w:rPr>
          <w:b/>
          <w:color w:val="000000" w:themeColor="text1"/>
          <w:sz w:val="22"/>
        </w:rPr>
      </w:pPr>
    </w:p>
    <w:p w14:paraId="209857A8" w14:textId="69A1F17C" w:rsidR="004B0413" w:rsidRPr="004B0413" w:rsidRDefault="004B0413" w:rsidP="004B0413">
      <w:pPr>
        <w:rPr>
          <w:color w:val="000000" w:themeColor="text1"/>
          <w:sz w:val="22"/>
          <w:szCs w:val="22"/>
        </w:rPr>
      </w:pPr>
      <w:r w:rsidRPr="004B0413">
        <w:rPr>
          <w:b/>
          <w:color w:val="000000" w:themeColor="text1"/>
          <w:sz w:val="22"/>
          <w:szCs w:val="22"/>
        </w:rPr>
        <w:t>Instituto de Capacitación para el Trabajo del Estado de Michoacán</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239 millones 228 mil 667 pesos 76 centavos, monto superior en un 12.50% en relación al presupuesto aprobado.</w:t>
      </w:r>
    </w:p>
    <w:p w14:paraId="0F679104" w14:textId="77777777" w:rsidR="004B0413" w:rsidRPr="004B0413" w:rsidRDefault="004B0413" w:rsidP="004B0413">
      <w:pPr>
        <w:rPr>
          <w:color w:val="000000" w:themeColor="text1"/>
          <w:sz w:val="22"/>
          <w:szCs w:val="22"/>
        </w:rPr>
      </w:pPr>
    </w:p>
    <w:p w14:paraId="1332F6C9"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ampliaciones presupuestales por un monto de 5 millones 352 mil 774 pesos 60 centavos, de los cuales 5 millones 147 mil 124 pesos 60 centavos de Subsidio Federal y 205 mil 650 pesos para dar cumplimiento al Convenio que celebran el Ejecutivo Federal, por conducto de la Secretaría de Educación Pública y el Gobierno del Estado de Michoacán.</w:t>
      </w:r>
    </w:p>
    <w:p w14:paraId="25323691" w14:textId="77777777" w:rsidR="004B0413" w:rsidRPr="004B0413" w:rsidRDefault="004B0413" w:rsidP="004B0413">
      <w:pPr>
        <w:rPr>
          <w:color w:val="000000" w:themeColor="text1"/>
          <w:sz w:val="22"/>
          <w:szCs w:val="22"/>
        </w:rPr>
      </w:pPr>
    </w:p>
    <w:p w14:paraId="3DDDC681" w14:textId="027EDEE1" w:rsidR="004B0413" w:rsidRPr="00840CFE" w:rsidRDefault="004B0413" w:rsidP="004B0413">
      <w:pPr>
        <w:rPr>
          <w:color w:val="000000" w:themeColor="text1"/>
          <w:sz w:val="22"/>
          <w:szCs w:val="22"/>
        </w:rPr>
      </w:pPr>
      <w:r w:rsidRPr="004B0413">
        <w:rPr>
          <w:color w:val="000000" w:themeColor="text1"/>
          <w:sz w:val="22"/>
          <w:szCs w:val="22"/>
        </w:rPr>
        <w:t>Así mismo</w:t>
      </w:r>
      <w:r w:rsidR="00504635">
        <w:rPr>
          <w:color w:val="000000" w:themeColor="text1"/>
          <w:sz w:val="22"/>
          <w:szCs w:val="22"/>
        </w:rPr>
        <w:t>,</w:t>
      </w:r>
      <w:r w:rsidRPr="004B0413">
        <w:rPr>
          <w:color w:val="000000" w:themeColor="text1"/>
          <w:sz w:val="22"/>
          <w:szCs w:val="22"/>
        </w:rPr>
        <w:t xml:space="preserve"> reasignación de recursos presupuestales por un monto de 21 millones 232 mil 198 pesos 16 centavos, de conformidad al artículo 24 del Decreto que contiene el Presupuesto de Egresos del Gobierno del Estado de Michoacán de Ocampo para el ejercicio fiscal 2021.</w:t>
      </w:r>
    </w:p>
    <w:p w14:paraId="00152446" w14:textId="77777777" w:rsidR="004B0413" w:rsidRPr="004B0413" w:rsidRDefault="004B0413" w:rsidP="004B0413">
      <w:pPr>
        <w:rPr>
          <w:color w:val="000000" w:themeColor="text1"/>
          <w:sz w:val="22"/>
        </w:rPr>
      </w:pPr>
    </w:p>
    <w:p w14:paraId="461D4A00" w14:textId="603C7419" w:rsidR="004B0413" w:rsidRPr="004B0413" w:rsidRDefault="004B0413" w:rsidP="004B0413">
      <w:pPr>
        <w:rPr>
          <w:color w:val="000000" w:themeColor="text1"/>
          <w:sz w:val="22"/>
          <w:szCs w:val="22"/>
        </w:rPr>
      </w:pPr>
      <w:r w:rsidRPr="004B0413">
        <w:rPr>
          <w:b/>
          <w:color w:val="000000" w:themeColor="text1"/>
          <w:sz w:val="22"/>
          <w:szCs w:val="22"/>
        </w:rPr>
        <w:lastRenderedPageBreak/>
        <w:t>Instituto de la Infraestructura Física Educativa del Estado de Michoacán</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El presupuesto modificado anual de esta unidad programática presupuestaria ascendió a 778 millones 413 mil 344 pesos 65 centavos, monto superior en un 36.31% en relación al presupuesto aprobado.</w:t>
      </w:r>
    </w:p>
    <w:p w14:paraId="6CACC128" w14:textId="77777777" w:rsidR="004B0413" w:rsidRPr="004B0413" w:rsidRDefault="004B0413" w:rsidP="004B0413">
      <w:pPr>
        <w:rPr>
          <w:color w:val="000000" w:themeColor="text1"/>
          <w:sz w:val="22"/>
          <w:szCs w:val="22"/>
        </w:rPr>
      </w:pPr>
    </w:p>
    <w:p w14:paraId="3A7B1D3C" w14:textId="77777777" w:rsidR="004B0413" w:rsidRPr="004B0413" w:rsidRDefault="004B0413" w:rsidP="004B0413">
      <w:pPr>
        <w:rPr>
          <w:color w:val="000000" w:themeColor="text1"/>
          <w:sz w:val="22"/>
          <w:szCs w:val="22"/>
        </w:rPr>
      </w:pPr>
      <w:r w:rsidRPr="004B0413">
        <w:rPr>
          <w:color w:val="000000" w:themeColor="text1"/>
          <w:sz w:val="22"/>
          <w:szCs w:val="22"/>
        </w:rPr>
        <w:t>Esto como resultado del reconocimiento de ampliaciones presupuestales por un monto de 208 millones 444 mil 697 pesos 38 centavos, de los cuales 27 mil 531 pesos 38 centavos emanan de productos financieros del Fondo de Aportaciones para la Infraestructura Educativa Básica, Media Superior y Superior y de manera adicional con sustento en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 en materia de Aportaciones Múltiples y Aviso de fecha 29 de enero 2021, mediante el cual se da a conocer a los gobiernos de las entidades federativas la distribución y calendarización para la ministración durante el ejercicio fiscal de 2021, de los recursos correspondientes al fondo de aportaciones múltiples (FAM), en sus componentes de infraestructura educativa básica, media superior y superior, se registró lo siguiente: 43 millones 307 mil 719 pesos en su vertiente de Infraestructura Educativa Básica; un millón 356 mil 649 pesos de Infraestructura Media Superior y 163 millones 752 mil 798 pesos en la vertiente de Infraestructura Educativa Superior.</w:t>
      </w:r>
    </w:p>
    <w:p w14:paraId="201D4A76" w14:textId="77777777" w:rsidR="004B0413" w:rsidRPr="004B0413" w:rsidRDefault="004B0413" w:rsidP="004B0413">
      <w:pPr>
        <w:rPr>
          <w:color w:val="000000" w:themeColor="text1"/>
          <w:sz w:val="22"/>
          <w:szCs w:val="22"/>
        </w:rPr>
      </w:pPr>
    </w:p>
    <w:p w14:paraId="1EBE452B" w14:textId="0986D294" w:rsidR="004B0413" w:rsidRPr="004B0413" w:rsidRDefault="004B0413" w:rsidP="004B0413">
      <w:pPr>
        <w:rPr>
          <w:color w:val="000000" w:themeColor="text1"/>
          <w:sz w:val="22"/>
          <w:szCs w:val="22"/>
        </w:rPr>
      </w:pPr>
      <w:r w:rsidRPr="004B0413">
        <w:rPr>
          <w:color w:val="000000" w:themeColor="text1"/>
          <w:sz w:val="22"/>
          <w:szCs w:val="22"/>
        </w:rPr>
        <w:t xml:space="preserve">De igual manera reducciones presupuestales por un monto de un millón </w:t>
      </w:r>
      <w:r w:rsidR="00504635" w:rsidRPr="004B0413">
        <w:rPr>
          <w:color w:val="000000" w:themeColor="text1"/>
          <w:sz w:val="22"/>
          <w:szCs w:val="22"/>
        </w:rPr>
        <w:t>98 mil</w:t>
      </w:r>
      <w:r w:rsidRPr="004B0413">
        <w:rPr>
          <w:color w:val="000000" w:themeColor="text1"/>
          <w:sz w:val="22"/>
          <w:szCs w:val="22"/>
        </w:rPr>
        <w:t xml:space="preserve"> 981 pesos 73 centavos, en apego al artículo 31 del Decreto que contiene el Presupuesto de Egresos del Gobierno del Estado de Michoacán de Ocampo para el ejercicio fiscal 2021.</w:t>
      </w:r>
    </w:p>
    <w:p w14:paraId="04705439" w14:textId="77777777" w:rsidR="004B0413" w:rsidRPr="004B0413" w:rsidRDefault="004B0413" w:rsidP="004B0413">
      <w:pPr>
        <w:ind w:left="567"/>
        <w:rPr>
          <w:b/>
          <w:color w:val="000000" w:themeColor="text1"/>
          <w:sz w:val="22"/>
          <w:szCs w:val="22"/>
        </w:rPr>
      </w:pPr>
    </w:p>
    <w:p w14:paraId="645BBAC3" w14:textId="4F3761EE" w:rsidR="004B0413" w:rsidRPr="004B0413" w:rsidRDefault="004B0413" w:rsidP="004B0413">
      <w:pPr>
        <w:rPr>
          <w:color w:val="000000" w:themeColor="text1"/>
          <w:sz w:val="22"/>
          <w:szCs w:val="22"/>
        </w:rPr>
      </w:pPr>
      <w:r w:rsidRPr="004B0413">
        <w:rPr>
          <w:b/>
          <w:color w:val="000000" w:themeColor="text1"/>
          <w:sz w:val="22"/>
          <w:szCs w:val="22"/>
        </w:rPr>
        <w:lastRenderedPageBreak/>
        <w:t>Universidad de la Ciénega del Estado de Michoacán de Ocampo</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80 millones 406 mil 104 pesos, monto superior en un 0.81% en relación al presupuesto aprobado.</w:t>
      </w:r>
    </w:p>
    <w:p w14:paraId="2E18C38D" w14:textId="77777777" w:rsidR="004B0413" w:rsidRPr="004B0413" w:rsidRDefault="004B0413" w:rsidP="004B0413">
      <w:pPr>
        <w:rPr>
          <w:color w:val="000000" w:themeColor="text1"/>
          <w:sz w:val="22"/>
          <w:szCs w:val="22"/>
        </w:rPr>
      </w:pPr>
    </w:p>
    <w:p w14:paraId="0712C39B" w14:textId="012C537C" w:rsid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el registro de ampliaciones presupuestales por un monto de 648 mil 168 pesos, de los cuales 620 mil 322 pesos del Programa para Apoyar el Regreso a Clases </w:t>
      </w:r>
      <w:r w:rsidR="00504635" w:rsidRPr="004B0413">
        <w:rPr>
          <w:color w:val="000000" w:themeColor="text1"/>
          <w:sz w:val="22"/>
          <w:szCs w:val="22"/>
        </w:rPr>
        <w:t>y 27</w:t>
      </w:r>
      <w:r w:rsidRPr="004B0413">
        <w:rPr>
          <w:color w:val="000000" w:themeColor="text1"/>
          <w:sz w:val="22"/>
          <w:szCs w:val="22"/>
        </w:rPr>
        <w:t xml:space="preserve"> mil 846 de Subsidio Federal.</w:t>
      </w:r>
    </w:p>
    <w:p w14:paraId="1C8B699B" w14:textId="77777777" w:rsidR="00474657" w:rsidRPr="004B0413" w:rsidRDefault="00474657" w:rsidP="004B0413">
      <w:pPr>
        <w:rPr>
          <w:rFonts w:ascii="Bookman Old Style" w:eastAsia="Times New Roman" w:hAnsi="Bookman Old Style" w:cs="Arial"/>
          <w:sz w:val="22"/>
          <w:szCs w:val="22"/>
          <w:lang w:val="es-MX" w:eastAsia="es-MX"/>
        </w:rPr>
      </w:pPr>
    </w:p>
    <w:p w14:paraId="75E6BA71" w14:textId="1C07E21C" w:rsidR="004B0413" w:rsidRPr="004B0413" w:rsidRDefault="004B0413" w:rsidP="004B0413">
      <w:pPr>
        <w:rPr>
          <w:color w:val="000000" w:themeColor="text1"/>
          <w:sz w:val="22"/>
          <w:szCs w:val="22"/>
        </w:rPr>
      </w:pPr>
      <w:r w:rsidRPr="004B0413">
        <w:rPr>
          <w:b/>
          <w:color w:val="000000" w:themeColor="text1"/>
          <w:sz w:val="22"/>
          <w:szCs w:val="22"/>
        </w:rPr>
        <w:t>Centro Estatal de Certificación, Acreditación y Control de Confianza</w:t>
      </w:r>
      <w:r w:rsidRPr="004B0413">
        <w:rPr>
          <w:color w:val="000000" w:themeColor="text1"/>
          <w:sz w:val="22"/>
          <w:szCs w:val="22"/>
        </w:rPr>
        <w:t>.</w:t>
      </w:r>
      <w:r w:rsidR="00504635">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28 millones 324 mil 807 pesos 16 centavos, monto superior en un 12.24% en relación al presupuesto aprobado.</w:t>
      </w:r>
    </w:p>
    <w:p w14:paraId="2F8B768A" w14:textId="77777777" w:rsidR="004B0413" w:rsidRPr="004B0413" w:rsidRDefault="004B0413" w:rsidP="004B0413">
      <w:pPr>
        <w:ind w:left="567"/>
        <w:rPr>
          <w:color w:val="000000" w:themeColor="text1"/>
          <w:sz w:val="22"/>
          <w:szCs w:val="22"/>
        </w:rPr>
      </w:pPr>
    </w:p>
    <w:p w14:paraId="144F5EC8"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reducciones presupuestales por un monto de 180 mil 118 pesos 93 centavos, en apego al artículo 31 del Decreto que contiene el Presupuesto de Egresos del Gobierno del Estado de Michoacán de Ocampo para el ejercicio fiscal 2021, de igual manera reasignación de recursos presupuestales por un monto de 3 millones 268 mil 423 pesos 9 centavos, de conformidad al artículo 24 del Decreto que contiene el Presupuesto de Egresos del Gobierno del Estado de Michoacán de Ocampo para el ejercicio fiscal 2021.</w:t>
      </w:r>
    </w:p>
    <w:p w14:paraId="7DD3BCDF" w14:textId="77777777" w:rsidR="004B0413" w:rsidRPr="004B0413" w:rsidRDefault="004B0413" w:rsidP="004B0413">
      <w:pPr>
        <w:rPr>
          <w:color w:val="000000" w:themeColor="text1"/>
          <w:sz w:val="22"/>
        </w:rPr>
      </w:pPr>
    </w:p>
    <w:p w14:paraId="3F01AE00" w14:textId="2736F40A" w:rsidR="004B0413" w:rsidRPr="004B0413" w:rsidRDefault="004B0413" w:rsidP="004B0413">
      <w:pPr>
        <w:rPr>
          <w:color w:val="000000" w:themeColor="text1"/>
          <w:sz w:val="22"/>
        </w:rPr>
      </w:pPr>
      <w:r w:rsidRPr="004B0413">
        <w:rPr>
          <w:b/>
          <w:color w:val="000000" w:themeColor="text1"/>
          <w:sz w:val="22"/>
        </w:rPr>
        <w:t>Universidad Intercultural Indígena de Michoacán.</w:t>
      </w:r>
      <w:r w:rsidR="00474657">
        <w:rPr>
          <w:b/>
          <w:color w:val="000000" w:themeColor="text1"/>
          <w:sz w:val="22"/>
        </w:rPr>
        <w:t xml:space="preserve"> </w:t>
      </w:r>
      <w:r w:rsidRPr="004B0413">
        <w:rPr>
          <w:b/>
          <w:color w:val="000000" w:themeColor="text1"/>
          <w:sz w:val="22"/>
        </w:rPr>
        <w:t>-</w:t>
      </w:r>
      <w:r w:rsidRPr="004B0413">
        <w:rPr>
          <w:color w:val="000000" w:themeColor="text1"/>
          <w:sz w:val="22"/>
        </w:rPr>
        <w:t xml:space="preserve"> El presupuesto modificado anual de esta unidad programática presupuestaria ascendió a 65 millones 287 mil 82 pesos 99 centavos, monto superior en un 77.43% en relación con su presupuesto aprobado.</w:t>
      </w:r>
    </w:p>
    <w:p w14:paraId="3E7CFA8F" w14:textId="77777777" w:rsidR="004B0413" w:rsidRPr="004B0413" w:rsidRDefault="004B0413" w:rsidP="004B0413">
      <w:pPr>
        <w:rPr>
          <w:color w:val="000000" w:themeColor="text1"/>
          <w:sz w:val="22"/>
        </w:rPr>
      </w:pPr>
    </w:p>
    <w:p w14:paraId="5BA52181" w14:textId="77777777" w:rsidR="004B0413" w:rsidRPr="004B0413" w:rsidRDefault="004B0413" w:rsidP="004B0413">
      <w:pPr>
        <w:rPr>
          <w:color w:val="000000" w:themeColor="text1"/>
          <w:sz w:val="22"/>
        </w:rPr>
      </w:pPr>
      <w:r w:rsidRPr="004B0413">
        <w:rPr>
          <w:color w:val="000000" w:themeColor="text1"/>
          <w:sz w:val="22"/>
        </w:rPr>
        <w:lastRenderedPageBreak/>
        <w:t>El aumento en esta unidad programática presupuestaria es originada por el registro de ampliaciones presupuestales por un monto de 18 millones 63 mil 202 pesos 12 centavos, de los cuales 620 mil 322 pesos del Programa para Apoyar el Regreso a Clases; 12 mil 846 pesos del Subsidio Federal; 4 mil 678 pesos 97 centavos de productos financieros; 6 millones 15 mil 720 pesos 15 centavos de Apoyo Financiero Extraordinario No Regularizable; 8 millones 409 mil 635 pesos del Programa para el Desarrollo Profesional Docente, Tipo Superior; 3 millones de pesos de conformidad al artículo 36 de la Ley de Planeación Hacendaria, Presupuesto, Gasto Público y Contabilidad Gubernamental del Estado de Michoacán de Ocampo.</w:t>
      </w:r>
    </w:p>
    <w:p w14:paraId="69033EBB" w14:textId="77777777" w:rsidR="004B0413" w:rsidRPr="004B0413" w:rsidRDefault="004B0413" w:rsidP="004B0413">
      <w:pPr>
        <w:rPr>
          <w:color w:val="000000" w:themeColor="text1"/>
          <w:sz w:val="22"/>
        </w:rPr>
      </w:pPr>
    </w:p>
    <w:p w14:paraId="3C8A8937" w14:textId="132AFDC9" w:rsidR="004B0413" w:rsidRPr="004B0413" w:rsidRDefault="004B0413" w:rsidP="004B0413">
      <w:pPr>
        <w:rPr>
          <w:color w:val="000000" w:themeColor="text1"/>
          <w:sz w:val="22"/>
          <w:szCs w:val="22"/>
        </w:rPr>
      </w:pPr>
      <w:r w:rsidRPr="004B0413">
        <w:rPr>
          <w:color w:val="000000" w:themeColor="text1"/>
          <w:sz w:val="22"/>
          <w:szCs w:val="22"/>
        </w:rPr>
        <w:t>Así mismo</w:t>
      </w:r>
      <w:r w:rsidR="00474657">
        <w:rPr>
          <w:color w:val="000000" w:themeColor="text1"/>
          <w:sz w:val="22"/>
          <w:szCs w:val="22"/>
        </w:rPr>
        <w:t>,</w:t>
      </w:r>
      <w:r w:rsidRPr="004B0413">
        <w:rPr>
          <w:color w:val="000000" w:themeColor="text1"/>
          <w:sz w:val="22"/>
          <w:szCs w:val="22"/>
        </w:rPr>
        <w:t xml:space="preserve"> reasignación de recursos presupuestales por un monto de 10 millones 428 mil 708 pesos 87 centavos, de conformidad al artículo 24 del Decreto que contiene el Presupuesto de Egresos del Gobierno del Estado de Michoacán de Ocampo para el ejercicio fiscal 2021.</w:t>
      </w:r>
    </w:p>
    <w:p w14:paraId="1875499F" w14:textId="77777777" w:rsidR="004B0413" w:rsidRPr="004B0413" w:rsidRDefault="004B0413" w:rsidP="004B0413">
      <w:pPr>
        <w:rPr>
          <w:color w:val="000000" w:themeColor="text1"/>
          <w:sz w:val="22"/>
        </w:rPr>
      </w:pPr>
    </w:p>
    <w:p w14:paraId="66961860" w14:textId="24553FB0" w:rsidR="004B0413" w:rsidRPr="004B0413" w:rsidRDefault="004B0413" w:rsidP="004B0413">
      <w:pPr>
        <w:rPr>
          <w:color w:val="000000" w:themeColor="text1"/>
          <w:sz w:val="22"/>
          <w:szCs w:val="22"/>
        </w:rPr>
      </w:pPr>
      <w:r w:rsidRPr="004B0413">
        <w:rPr>
          <w:b/>
          <w:color w:val="000000" w:themeColor="text1"/>
          <w:sz w:val="22"/>
          <w:szCs w:val="22"/>
        </w:rPr>
        <w:t>Tribunal de Conciliación y Arbitraje.</w:t>
      </w:r>
      <w:r w:rsidR="00474657">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17 millones 899 mil 267 pesos 88 centavos, monto inferior en un 22.06% en relación con su presupuesto aprobado.</w:t>
      </w:r>
    </w:p>
    <w:p w14:paraId="2731FCE2" w14:textId="77777777" w:rsidR="004B0413" w:rsidRPr="004B0413" w:rsidRDefault="004B0413" w:rsidP="004B0413">
      <w:pPr>
        <w:rPr>
          <w:color w:val="000000" w:themeColor="text1"/>
          <w:sz w:val="22"/>
          <w:szCs w:val="22"/>
        </w:rPr>
      </w:pPr>
    </w:p>
    <w:p w14:paraId="43BF340E"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ampliaciones presupuestales por un monto de 258 mil 81 pesos 90 centavos, de conformidad al artículo 36 de la Ley de Planeación Hacendaria, Presupuesto, Gasto Público y Contabilidad Gubernamental del Estado de Michoacán de Ocampo y reasignación de recursos presupuestales por un monto de 5 millones 324 mil 28 pesos 2 centavos, de conformidad al artículo 24 del Decreto que contiene el Presupuesto de Egresos del Gobierno del Estado de Michoacán de Ocampo para el ejercicio fiscal 2021.</w:t>
      </w:r>
    </w:p>
    <w:p w14:paraId="4FA92146" w14:textId="77777777" w:rsidR="004B0413" w:rsidRPr="004B0413" w:rsidRDefault="004B0413" w:rsidP="004B0413">
      <w:pPr>
        <w:rPr>
          <w:b/>
          <w:color w:val="000000" w:themeColor="text1"/>
          <w:sz w:val="22"/>
        </w:rPr>
      </w:pPr>
    </w:p>
    <w:p w14:paraId="266E6C53" w14:textId="522FC900" w:rsidR="004B0413" w:rsidRPr="004B0413" w:rsidRDefault="004B0413" w:rsidP="004B0413">
      <w:pPr>
        <w:rPr>
          <w:color w:val="000000" w:themeColor="text1"/>
          <w:sz w:val="22"/>
          <w:szCs w:val="22"/>
        </w:rPr>
      </w:pPr>
      <w:r w:rsidRPr="004B0413">
        <w:rPr>
          <w:b/>
          <w:color w:val="000000" w:themeColor="text1"/>
          <w:sz w:val="22"/>
          <w:szCs w:val="22"/>
        </w:rPr>
        <w:t>Comisión Estatal de Arbitraje Médico del Estado de Michoacán.</w:t>
      </w:r>
      <w:r w:rsidR="00474657">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4 millones 905 mil 104 pesos, monto inferior en un 0.54% en relación con su presupuesto aprobado.</w:t>
      </w:r>
    </w:p>
    <w:p w14:paraId="753E6339" w14:textId="77777777" w:rsidR="004B0413" w:rsidRPr="004B0413" w:rsidRDefault="004B0413" w:rsidP="004B0413">
      <w:pPr>
        <w:rPr>
          <w:color w:val="000000" w:themeColor="text1"/>
          <w:sz w:val="22"/>
          <w:szCs w:val="22"/>
        </w:rPr>
      </w:pPr>
    </w:p>
    <w:p w14:paraId="75716EF3" w14:textId="77777777" w:rsidR="004B0413" w:rsidRPr="004B0413" w:rsidRDefault="004B0413" w:rsidP="004B0413">
      <w:pPr>
        <w:rPr>
          <w:color w:val="000000" w:themeColor="text1"/>
          <w:sz w:val="22"/>
          <w:szCs w:val="22"/>
        </w:rPr>
      </w:pPr>
      <w:r w:rsidRPr="004B0413">
        <w:rPr>
          <w:color w:val="000000" w:themeColor="text1"/>
          <w:sz w:val="22"/>
          <w:szCs w:val="22"/>
        </w:rPr>
        <w:t>La disminución en esta unidad programática presupuestaria es originada por el registro de reducciones presupuestales por un monto de 26 mil 816 pesos, en apego al artículo 31 del Decreto que contiene el Presupuesto de Egresos del Gobierno del Estado de Michoacán de Ocampo para el ejercicio fiscal 2021.</w:t>
      </w:r>
    </w:p>
    <w:p w14:paraId="68123D80" w14:textId="77777777" w:rsidR="004B0413" w:rsidRPr="004B0413" w:rsidRDefault="004B0413" w:rsidP="004B0413">
      <w:pPr>
        <w:rPr>
          <w:color w:val="000000" w:themeColor="text1"/>
          <w:sz w:val="22"/>
        </w:rPr>
      </w:pPr>
    </w:p>
    <w:p w14:paraId="1ECE4EDD" w14:textId="29FB4FCA" w:rsidR="004B0413" w:rsidRPr="004B0413" w:rsidRDefault="004B0413" w:rsidP="004B0413">
      <w:pPr>
        <w:rPr>
          <w:color w:val="000000" w:themeColor="text1"/>
          <w:sz w:val="22"/>
          <w:szCs w:val="22"/>
        </w:rPr>
      </w:pPr>
      <w:r w:rsidRPr="004B0413">
        <w:rPr>
          <w:b/>
          <w:color w:val="000000" w:themeColor="text1"/>
          <w:sz w:val="22"/>
          <w:szCs w:val="22"/>
        </w:rPr>
        <w:t>Junta Local de Conciliación y Arbitraje.</w:t>
      </w:r>
      <w:r w:rsidR="00474657">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66 millones 629 mil 863 pesos 42 centavos, monto inferior en un 4.25% en relación con su presupuesto aprobado.</w:t>
      </w:r>
    </w:p>
    <w:p w14:paraId="6BB43552" w14:textId="77777777" w:rsidR="004B0413" w:rsidRPr="004B0413" w:rsidRDefault="004B0413" w:rsidP="004B0413">
      <w:pPr>
        <w:rPr>
          <w:color w:val="000000" w:themeColor="text1"/>
          <w:sz w:val="22"/>
          <w:szCs w:val="22"/>
        </w:rPr>
      </w:pPr>
    </w:p>
    <w:p w14:paraId="7B6E7E1A"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ampliaciones presupuestales por un monto de 3 millones 690 mil 465 pesos 89 centavos, en apego al artículo 36 de la Ley de Planeación Hacendaria, Presupuesto, Gasto Público y Contabilidad Gubernamental del Estado de Michoacán de Ocampo y reasignación de recursos presupuestales por un monto de 6 millones 647 mil 875 pesos 47 centavos, de conformidad al artículo 24 del Decreto que contiene el Presupuesto de Egresos del Gobierno del Estado de Michoacán de Ocampo para el ejercicio fiscal 2021.</w:t>
      </w:r>
    </w:p>
    <w:p w14:paraId="4A49C972" w14:textId="77777777" w:rsidR="004B0413" w:rsidRPr="004B0413" w:rsidRDefault="004B0413" w:rsidP="004B0413">
      <w:pPr>
        <w:rPr>
          <w:color w:val="000000" w:themeColor="text1"/>
          <w:sz w:val="22"/>
        </w:rPr>
      </w:pPr>
    </w:p>
    <w:p w14:paraId="0BC200D8" w14:textId="75A8B236" w:rsidR="004B0413" w:rsidRPr="004B0413" w:rsidRDefault="004B0413" w:rsidP="004B0413">
      <w:pPr>
        <w:rPr>
          <w:color w:val="000000" w:themeColor="text1"/>
          <w:sz w:val="22"/>
          <w:szCs w:val="22"/>
        </w:rPr>
      </w:pPr>
      <w:r w:rsidRPr="004B0413">
        <w:rPr>
          <w:b/>
          <w:color w:val="000000" w:themeColor="text1"/>
          <w:sz w:val="22"/>
          <w:szCs w:val="22"/>
        </w:rPr>
        <w:lastRenderedPageBreak/>
        <w:t>Comisión Coordinadora del Transporte Público.</w:t>
      </w:r>
      <w:r w:rsidR="00474657">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54 millones 357 mil 339 pesos 46 centavos, monto inferior en un 5.73% en relación con su presupuesto aprobado.</w:t>
      </w:r>
    </w:p>
    <w:p w14:paraId="2CA71D8F" w14:textId="77777777" w:rsidR="004B0413" w:rsidRPr="004B0413" w:rsidRDefault="004B0413" w:rsidP="004B0413">
      <w:pPr>
        <w:rPr>
          <w:color w:val="000000" w:themeColor="text1"/>
          <w:sz w:val="22"/>
          <w:szCs w:val="22"/>
        </w:rPr>
      </w:pPr>
    </w:p>
    <w:p w14:paraId="2225CE8B"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ampliaciones presupuestales por un monto de un millón 295 mil 351 pesos 73 centavos, en apego al artículo 36 de la Ley de Planeación Hacendaria, Presupuesto, Gasto Público y Contabilidad Gubernamental del Estado de Michoacán de Ocampo y reasignación de recursos presupuestales por un monto de 4 millones 598 mil 520 pesos 27 centavos, de conformidad al artículo 24 del Decreto que contiene el Presupuesto de Egresos del Gobierno del Estado de Michoacán de Ocampo para el ejercicio fiscal 2021.</w:t>
      </w:r>
    </w:p>
    <w:p w14:paraId="3794B977" w14:textId="77777777" w:rsidR="004B0413" w:rsidRPr="004B0413" w:rsidRDefault="004B0413" w:rsidP="004B0413">
      <w:pPr>
        <w:rPr>
          <w:color w:val="000000" w:themeColor="text1"/>
          <w:sz w:val="22"/>
        </w:rPr>
      </w:pPr>
    </w:p>
    <w:p w14:paraId="5F9BCC8A" w14:textId="0905BB6B" w:rsidR="004B0413" w:rsidRPr="004B0413" w:rsidRDefault="004B0413" w:rsidP="004B0413">
      <w:pPr>
        <w:rPr>
          <w:color w:val="000000" w:themeColor="text1"/>
          <w:sz w:val="22"/>
          <w:szCs w:val="22"/>
        </w:rPr>
      </w:pPr>
      <w:r w:rsidRPr="004B0413">
        <w:rPr>
          <w:b/>
          <w:color w:val="000000" w:themeColor="text1"/>
          <w:sz w:val="22"/>
          <w:szCs w:val="22"/>
        </w:rPr>
        <w:t>Junta de Asistencia Privada del Estado de Michoacán de Ocampo.</w:t>
      </w:r>
      <w:r w:rsidR="00474657">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9 millones 684 mil 15 pesos 64 centavos, monto inferior en un 8.71% en relación con su presupuesto aprobado.</w:t>
      </w:r>
    </w:p>
    <w:p w14:paraId="7702C0D1" w14:textId="77777777" w:rsidR="004B0413" w:rsidRPr="004B0413" w:rsidRDefault="004B0413" w:rsidP="004B0413">
      <w:pPr>
        <w:rPr>
          <w:color w:val="000000" w:themeColor="text1"/>
          <w:sz w:val="22"/>
          <w:szCs w:val="22"/>
        </w:rPr>
      </w:pPr>
    </w:p>
    <w:p w14:paraId="3FAC0757"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reducciones presupuestales por un monto de 51 mil 934 pesos 51 centavos, en apego al artículo 31 del Decreto que contiene el Presupuesto de Egresos del Gobierno del Estado de Michoacán de Ocampo para el ejercicio fiscal 2021 y reasignación de recursos presupuestales por un monto de 871 mil 886 pesos 85 centavos, de conformidad al artículo 24 del Decreto que contiene el Presupuesto de Egresos del Gobierno del Estado de Michoacán de Ocampo para el ejercicio fiscal 2021.</w:t>
      </w:r>
    </w:p>
    <w:p w14:paraId="133FAAF1" w14:textId="77777777" w:rsidR="004B0413" w:rsidRPr="004B0413" w:rsidRDefault="004B0413" w:rsidP="004B0413">
      <w:pPr>
        <w:rPr>
          <w:color w:val="000000" w:themeColor="text1"/>
          <w:sz w:val="22"/>
        </w:rPr>
      </w:pPr>
    </w:p>
    <w:p w14:paraId="0C8D8DB6" w14:textId="1274F58E" w:rsidR="004B0413" w:rsidRPr="004B0413" w:rsidRDefault="004B0413" w:rsidP="004B0413">
      <w:pPr>
        <w:rPr>
          <w:color w:val="000000" w:themeColor="text1"/>
          <w:sz w:val="22"/>
          <w:szCs w:val="22"/>
        </w:rPr>
      </w:pPr>
      <w:r w:rsidRPr="004B0413">
        <w:rPr>
          <w:b/>
          <w:color w:val="000000" w:themeColor="text1"/>
          <w:sz w:val="22"/>
          <w:szCs w:val="22"/>
        </w:rPr>
        <w:lastRenderedPageBreak/>
        <w:t>Comisión Estatal de Derechos Humanos de Michoacán.</w:t>
      </w:r>
      <w:r w:rsidR="00474657">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88 millones 628 mil 268 pesos 20 centavos, monto inferior en un 0.52% en relación con su presupuesto aprobado.</w:t>
      </w:r>
    </w:p>
    <w:p w14:paraId="2D8239E6" w14:textId="77777777" w:rsidR="004B0413" w:rsidRPr="004B0413" w:rsidRDefault="004B0413" w:rsidP="004B0413">
      <w:pPr>
        <w:rPr>
          <w:color w:val="000000" w:themeColor="text1"/>
          <w:sz w:val="22"/>
          <w:szCs w:val="22"/>
        </w:rPr>
      </w:pPr>
    </w:p>
    <w:p w14:paraId="77F40647" w14:textId="77777777" w:rsidR="004B0413" w:rsidRPr="004B0413" w:rsidRDefault="004B0413" w:rsidP="004B0413">
      <w:pPr>
        <w:rPr>
          <w:color w:val="000000" w:themeColor="text1"/>
          <w:sz w:val="22"/>
          <w:szCs w:val="22"/>
        </w:rPr>
      </w:pPr>
      <w:r w:rsidRPr="004B0413">
        <w:rPr>
          <w:color w:val="000000" w:themeColor="text1"/>
          <w:sz w:val="22"/>
          <w:szCs w:val="22"/>
        </w:rPr>
        <w:t>La disminución en esta unidad programática presupuestaria es originada por reasignación de recursos presupuestales por un monto de 466 mil 731 pesos 80 centavos, de conformidad al artículo 24 del Decreto que contiene el Presupuesto de Egresos del Gobierno del Estado de Michoacán de Ocampo para el ejercicio fiscal 2021.</w:t>
      </w:r>
    </w:p>
    <w:p w14:paraId="0B9403D1" w14:textId="77777777" w:rsidR="00474657" w:rsidRDefault="00474657" w:rsidP="004B0413">
      <w:pPr>
        <w:rPr>
          <w:b/>
          <w:color w:val="000000" w:themeColor="text1"/>
          <w:sz w:val="22"/>
          <w:szCs w:val="22"/>
        </w:rPr>
      </w:pPr>
    </w:p>
    <w:p w14:paraId="0F411B14" w14:textId="68432C77" w:rsidR="004B0413" w:rsidRDefault="004B0413" w:rsidP="004B0413">
      <w:pPr>
        <w:rPr>
          <w:color w:val="000000" w:themeColor="text1"/>
          <w:sz w:val="22"/>
          <w:szCs w:val="22"/>
        </w:rPr>
      </w:pPr>
      <w:r w:rsidRPr="004B0413">
        <w:rPr>
          <w:b/>
          <w:color w:val="000000" w:themeColor="text1"/>
          <w:sz w:val="22"/>
          <w:szCs w:val="22"/>
        </w:rPr>
        <w:t>Comisión Estatal para el Desarrollo de Pueblos Indígenas.</w:t>
      </w:r>
      <w:r w:rsidR="00474657">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22 millones 419 mil 731 pesos 65 centavos, monto inferior en un 7.01% en relación con su presupuesto aprobado.</w:t>
      </w:r>
    </w:p>
    <w:p w14:paraId="740DB422" w14:textId="77777777" w:rsidR="00474657" w:rsidRPr="004B0413" w:rsidRDefault="00474657" w:rsidP="004B0413">
      <w:pPr>
        <w:rPr>
          <w:color w:val="000000" w:themeColor="text1"/>
          <w:sz w:val="22"/>
          <w:szCs w:val="22"/>
        </w:rPr>
      </w:pPr>
    </w:p>
    <w:p w14:paraId="4FB885F0"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reducciones presupuestales por un monto de 832 pesos 59 centavos, en apego al artículo 31 del Decreto que contiene el Presupuesto de Egresos del Gobierno del Estado de Michoacán de Ocampo para el ejercicio fiscal 2021 y reasignación de recursos presupuestales por un monto de un millón 689 mil 868 pesos 76 centavos, de conformidad al artículo 24 del Decreto que contiene el Presupuesto de Egresos del Gobierno del Estado de Michoacán de Ocampo para el ejercicio fiscal 2021.</w:t>
      </w:r>
    </w:p>
    <w:p w14:paraId="47A4DAEE" w14:textId="77777777" w:rsidR="004B0413" w:rsidRPr="004B0413" w:rsidRDefault="004B0413" w:rsidP="004B0413">
      <w:pPr>
        <w:rPr>
          <w:color w:val="000000" w:themeColor="text1"/>
          <w:sz w:val="22"/>
        </w:rPr>
      </w:pPr>
    </w:p>
    <w:p w14:paraId="1A6FBFBE" w14:textId="6C8828C4" w:rsidR="004B0413" w:rsidRPr="004B0413" w:rsidRDefault="004B0413" w:rsidP="004B0413">
      <w:pPr>
        <w:rPr>
          <w:color w:val="000000" w:themeColor="text1"/>
          <w:sz w:val="22"/>
          <w:szCs w:val="22"/>
        </w:rPr>
      </w:pPr>
      <w:r w:rsidRPr="004B0413">
        <w:rPr>
          <w:b/>
          <w:color w:val="000000" w:themeColor="text1"/>
          <w:sz w:val="22"/>
          <w:szCs w:val="22"/>
        </w:rPr>
        <w:t>Instituto de Planeación del Estado de Michoacán.</w:t>
      </w:r>
      <w:r w:rsidR="00474657">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50 millones 763 mil 92 pesos 34 centavos, monto inferior en un 0.51% en relación con su presupuesto aprobado.</w:t>
      </w:r>
    </w:p>
    <w:p w14:paraId="4C1BA959" w14:textId="77777777" w:rsidR="004B0413" w:rsidRPr="004B0413" w:rsidRDefault="004B0413" w:rsidP="004B0413">
      <w:pPr>
        <w:rPr>
          <w:color w:val="000000" w:themeColor="text1"/>
          <w:sz w:val="22"/>
          <w:szCs w:val="22"/>
        </w:rPr>
      </w:pPr>
    </w:p>
    <w:p w14:paraId="5C3CA68E"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reducciones presupuestales por un monto de 29 mil 969 pesos 35 centavos, en apego al artículo 31 del Decreto que contiene el Presupuesto de Egresos del Gobierno del Estado de Michoacán de Ocampo para el ejercicio fiscal 2021 y reasignación de recursos presupuestales por un monto de 232 mil 55 pesos 31 centavos, de conformidad al artículo 24 del Decreto que contiene el Presupuesto de Egresos del Gobierno del Estado de Michoacán de Ocampo para el ejercicio fiscal 2021.</w:t>
      </w:r>
    </w:p>
    <w:p w14:paraId="132B1F0F" w14:textId="77777777" w:rsidR="004B0413" w:rsidRPr="004B0413" w:rsidRDefault="004B0413" w:rsidP="004B0413">
      <w:pPr>
        <w:ind w:left="567"/>
        <w:rPr>
          <w:color w:val="000000" w:themeColor="text1"/>
          <w:sz w:val="22"/>
        </w:rPr>
      </w:pPr>
    </w:p>
    <w:p w14:paraId="78533480" w14:textId="4A2198B3" w:rsidR="004B0413" w:rsidRPr="004B0413" w:rsidRDefault="004B0413" w:rsidP="004B0413">
      <w:pPr>
        <w:rPr>
          <w:color w:val="000000" w:themeColor="text1"/>
          <w:sz w:val="22"/>
          <w:szCs w:val="22"/>
        </w:rPr>
      </w:pPr>
      <w:r w:rsidRPr="004B0413">
        <w:rPr>
          <w:b/>
          <w:color w:val="000000" w:themeColor="text1"/>
          <w:sz w:val="22"/>
          <w:szCs w:val="22"/>
        </w:rPr>
        <w:t>Comisión Estatal del Agua y Gestión de Cuencas</w:t>
      </w:r>
      <w:r w:rsidRPr="004B0413">
        <w:rPr>
          <w:color w:val="000000" w:themeColor="text1"/>
          <w:sz w:val="22"/>
          <w:szCs w:val="22"/>
        </w:rPr>
        <w:t>.</w:t>
      </w:r>
      <w:r w:rsidR="009C6077">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373 millones 52 mil 456 pesos 97 centavos, monto superior en un 58.02% en relación al presupuesto aprobado. </w:t>
      </w:r>
    </w:p>
    <w:p w14:paraId="2B11F93A" w14:textId="77777777" w:rsidR="004B0413" w:rsidRPr="004B0413" w:rsidRDefault="004B0413" w:rsidP="004B0413">
      <w:pPr>
        <w:rPr>
          <w:color w:val="000000" w:themeColor="text1"/>
          <w:sz w:val="22"/>
          <w:szCs w:val="22"/>
        </w:rPr>
      </w:pPr>
    </w:p>
    <w:p w14:paraId="6B93011B" w14:textId="77777777" w:rsidR="004B0413" w:rsidRPr="004B0413" w:rsidRDefault="004B0413" w:rsidP="004B0413">
      <w:pPr>
        <w:rPr>
          <w:color w:val="000000" w:themeColor="text1"/>
          <w:sz w:val="22"/>
          <w:szCs w:val="22"/>
        </w:rPr>
      </w:pPr>
      <w:r w:rsidRPr="004B0413">
        <w:rPr>
          <w:color w:val="000000" w:themeColor="text1"/>
          <w:sz w:val="22"/>
          <w:szCs w:val="22"/>
        </w:rPr>
        <w:t>Derivado del registro de ampliaciones presupuestales por un monto de 136 millones 372 mil 77 pesos 30 centavos, de los cuales 87 millones 382 mil 690 pesos 91 centavos corresponden al programa PROAGUA; 47 millones 710 mil 402 pesos 74 centavos de aportaciones municipales para la ejecución de diversas obras; 274 mil 121 pesos un centavos en apego al artículo 36 de la Ley de Planeación Hacendaria, Presupuesto, Gasto Público y Contabilidad Gubernamental del Estado de Michoacán de Ocampo y un millón 4 mil 862 pesos 64 centavos por Venta de Energía Eléctrica.</w:t>
      </w:r>
    </w:p>
    <w:p w14:paraId="019E5D40" w14:textId="77777777" w:rsidR="004B0413" w:rsidRPr="004B0413" w:rsidRDefault="004B0413" w:rsidP="004B0413">
      <w:pPr>
        <w:spacing w:before="0" w:after="0" w:line="240" w:lineRule="auto"/>
        <w:rPr>
          <w:rFonts w:ascii="Bookman Old Style" w:eastAsia="Times New Roman" w:hAnsi="Bookman Old Style" w:cs="Arial"/>
          <w:sz w:val="22"/>
          <w:szCs w:val="22"/>
          <w:lang w:eastAsia="es-MX"/>
        </w:rPr>
      </w:pPr>
    </w:p>
    <w:p w14:paraId="336C1E37" w14:textId="77777777" w:rsidR="004B0413" w:rsidRPr="004B0413" w:rsidRDefault="004B0413" w:rsidP="004B0413">
      <w:pPr>
        <w:spacing w:before="0" w:after="0" w:line="240" w:lineRule="auto"/>
        <w:rPr>
          <w:rFonts w:ascii="Bookman Old Style" w:eastAsia="Times New Roman" w:hAnsi="Bookman Old Style" w:cs="Arial"/>
          <w:sz w:val="22"/>
          <w:szCs w:val="22"/>
          <w:lang w:eastAsia="es-MX"/>
        </w:rPr>
      </w:pPr>
    </w:p>
    <w:p w14:paraId="55D00623" w14:textId="77777777" w:rsidR="004B0413" w:rsidRPr="004B0413" w:rsidRDefault="004B0413" w:rsidP="004B0413">
      <w:pPr>
        <w:rPr>
          <w:color w:val="000000" w:themeColor="text1"/>
          <w:sz w:val="22"/>
          <w:szCs w:val="22"/>
        </w:rPr>
      </w:pPr>
      <w:r w:rsidRPr="004B0413">
        <w:rPr>
          <w:color w:val="000000" w:themeColor="text1"/>
          <w:sz w:val="22"/>
          <w:szCs w:val="22"/>
        </w:rPr>
        <w:t xml:space="preserve">Así mismo reducciones presupuestales por un monto de 618 mil pesos de recursos no radicados por la Federación del Programa Cultura del Agua y reasignación de recursos presupuestales por un monto de un millón 225 mil 58 pesos 67 centavos, de conformidad al </w:t>
      </w:r>
      <w:r w:rsidRPr="004B0413">
        <w:rPr>
          <w:color w:val="000000" w:themeColor="text1"/>
          <w:sz w:val="22"/>
          <w:szCs w:val="22"/>
        </w:rPr>
        <w:lastRenderedPageBreak/>
        <w:t>artículo 24 del Decreto que contiene el Presupuesto de Egresos del Gobierno del Estado de Michoacán de Ocampo para el ejercicio fiscal 2021.</w:t>
      </w:r>
    </w:p>
    <w:p w14:paraId="037A7648" w14:textId="77777777" w:rsidR="004B0413" w:rsidRPr="004B0413" w:rsidRDefault="004B0413" w:rsidP="004B0413">
      <w:pPr>
        <w:spacing w:before="0" w:after="0" w:line="240" w:lineRule="auto"/>
        <w:rPr>
          <w:rFonts w:ascii="Bookman Old Style" w:eastAsia="Times New Roman" w:hAnsi="Bookman Old Style" w:cs="Arial"/>
          <w:sz w:val="18"/>
          <w:szCs w:val="20"/>
          <w:lang w:eastAsia="es-MX"/>
        </w:rPr>
      </w:pPr>
    </w:p>
    <w:p w14:paraId="0C184CBA" w14:textId="2FF9BC1B" w:rsidR="004B0413" w:rsidRPr="004B0413" w:rsidRDefault="004B0413" w:rsidP="004B0413">
      <w:pPr>
        <w:rPr>
          <w:color w:val="000000" w:themeColor="text1"/>
          <w:sz w:val="22"/>
          <w:szCs w:val="22"/>
        </w:rPr>
      </w:pPr>
      <w:r w:rsidRPr="004B0413">
        <w:rPr>
          <w:b/>
          <w:color w:val="000000" w:themeColor="text1"/>
          <w:sz w:val="22"/>
          <w:szCs w:val="22"/>
        </w:rPr>
        <w:t>Comité de Adquisiciones del Poder Ejecutivo.</w:t>
      </w:r>
      <w:r w:rsidR="009C6077">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23 millones 723 mil 810 pesos 59 centavos, monto superior en un 1.30% en relación con su presupuesto aprobado.</w:t>
      </w:r>
    </w:p>
    <w:p w14:paraId="1B443841" w14:textId="77777777" w:rsidR="004B0413" w:rsidRPr="004B0413" w:rsidRDefault="004B0413" w:rsidP="004B0413">
      <w:pPr>
        <w:rPr>
          <w:color w:val="000000" w:themeColor="text1"/>
          <w:sz w:val="22"/>
          <w:szCs w:val="22"/>
        </w:rPr>
      </w:pPr>
    </w:p>
    <w:p w14:paraId="232EE524"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reducciones presupuestales por un monto de 9 pesos, en apego al artículo 31 del Decreto que contiene el Presupuesto de Egresos del Gobierno del Estado de Michoacán de Ocampo para el ejercicio fiscal 2021 y reasignación de recursos presupuestales por un monto de 305 mil 405 pesos 59 centavos, de conformidad al artículo 24 del Decreto que contiene el Presupuesto de Egresos del Gobierno del Estado de Michoacán de Ocampo para el ejercicio fiscal 2021.</w:t>
      </w:r>
    </w:p>
    <w:p w14:paraId="533FA5AE" w14:textId="77777777" w:rsidR="004B0413" w:rsidRPr="004B0413" w:rsidRDefault="004B0413" w:rsidP="004B0413">
      <w:pPr>
        <w:spacing w:before="0" w:after="0" w:line="240" w:lineRule="auto"/>
        <w:rPr>
          <w:rFonts w:ascii="Bookman Old Style" w:eastAsia="Times New Roman" w:hAnsi="Bookman Old Style" w:cs="Arial"/>
          <w:sz w:val="18"/>
          <w:szCs w:val="20"/>
          <w:lang w:eastAsia="es-MX"/>
        </w:rPr>
      </w:pPr>
    </w:p>
    <w:p w14:paraId="4BC3DF8C" w14:textId="1B9EA0C1" w:rsidR="004B0413" w:rsidRPr="004B0413" w:rsidRDefault="004B0413" w:rsidP="004B0413">
      <w:pPr>
        <w:rPr>
          <w:color w:val="000000" w:themeColor="text1"/>
          <w:sz w:val="22"/>
          <w:szCs w:val="22"/>
        </w:rPr>
      </w:pPr>
      <w:r w:rsidRPr="004B0413">
        <w:rPr>
          <w:b/>
          <w:color w:val="000000" w:themeColor="text1"/>
          <w:sz w:val="22"/>
          <w:szCs w:val="22"/>
        </w:rPr>
        <w:t>Universidad Politécnica de Uruapan, Michoacán</w:t>
      </w:r>
      <w:r w:rsidRPr="004B0413">
        <w:rPr>
          <w:color w:val="000000" w:themeColor="text1"/>
          <w:sz w:val="22"/>
          <w:szCs w:val="22"/>
        </w:rPr>
        <w:t>.</w:t>
      </w:r>
      <w:r w:rsidR="009C6077">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9 millones 912 mil 95 pesos, monto superior en un 15.21% en relación al presupuesto aprobado. </w:t>
      </w:r>
    </w:p>
    <w:p w14:paraId="3463E7CF" w14:textId="77777777" w:rsidR="004B0413" w:rsidRPr="004B0413" w:rsidRDefault="004B0413" w:rsidP="004B0413">
      <w:pPr>
        <w:rPr>
          <w:color w:val="000000" w:themeColor="text1"/>
          <w:sz w:val="22"/>
          <w:szCs w:val="22"/>
        </w:rPr>
      </w:pPr>
    </w:p>
    <w:p w14:paraId="77C0C3E4" w14:textId="77777777" w:rsidR="004B0413" w:rsidRPr="004B0413" w:rsidRDefault="004B0413" w:rsidP="004B0413">
      <w:pPr>
        <w:rPr>
          <w:color w:val="000000" w:themeColor="text1"/>
          <w:sz w:val="22"/>
          <w:szCs w:val="22"/>
        </w:rPr>
      </w:pPr>
      <w:r w:rsidRPr="004B0413">
        <w:rPr>
          <w:color w:val="000000" w:themeColor="text1"/>
          <w:sz w:val="22"/>
          <w:szCs w:val="22"/>
        </w:rPr>
        <w:t>Originado por el reconocimiento de ampliaciones presupuestales por un monto de un millón 308 mil 481 pesos, de los cuales un millón 44 mil 718 pesos de Subsidio federal y 263 mil 763 pesos para dar cumplimiento al Convenio que celebran el Ejecutivo Federal, por conducto de la Secretaría de Educación Pública y el Gobierno del Estado de Michoacán.</w:t>
      </w:r>
    </w:p>
    <w:p w14:paraId="4E44A5B1" w14:textId="77777777" w:rsidR="004B0413" w:rsidRPr="004B0413" w:rsidRDefault="004B0413" w:rsidP="004B0413">
      <w:pPr>
        <w:ind w:left="567"/>
        <w:rPr>
          <w:b/>
          <w:color w:val="000000" w:themeColor="text1"/>
          <w:sz w:val="22"/>
        </w:rPr>
      </w:pPr>
    </w:p>
    <w:p w14:paraId="3A954D2B" w14:textId="2FCF0746" w:rsidR="004B0413" w:rsidRPr="004B0413" w:rsidRDefault="004B0413" w:rsidP="004B0413">
      <w:pPr>
        <w:rPr>
          <w:color w:val="000000" w:themeColor="text1"/>
          <w:sz w:val="22"/>
          <w:szCs w:val="22"/>
        </w:rPr>
      </w:pPr>
      <w:r w:rsidRPr="004B0413">
        <w:rPr>
          <w:b/>
          <w:color w:val="000000" w:themeColor="text1"/>
          <w:sz w:val="22"/>
          <w:szCs w:val="22"/>
        </w:rPr>
        <w:lastRenderedPageBreak/>
        <w:t>Universidad Politécnica de Lázaro Cárdenas, Michoacán</w:t>
      </w:r>
      <w:r w:rsidRPr="004B0413">
        <w:rPr>
          <w:color w:val="000000" w:themeColor="text1"/>
          <w:sz w:val="22"/>
          <w:szCs w:val="22"/>
        </w:rPr>
        <w:t>.</w:t>
      </w:r>
      <w:r w:rsidR="009C6077">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9 millones 766 mil 626 pesos 99 centavos, monto superior en un 20.94% en relación al presupuesto aprobado. </w:t>
      </w:r>
    </w:p>
    <w:p w14:paraId="0CBE4A9C" w14:textId="77777777" w:rsidR="004B0413" w:rsidRPr="004B0413" w:rsidRDefault="004B0413" w:rsidP="004B0413">
      <w:pPr>
        <w:rPr>
          <w:color w:val="000000" w:themeColor="text1"/>
          <w:sz w:val="22"/>
          <w:szCs w:val="22"/>
        </w:rPr>
      </w:pPr>
    </w:p>
    <w:p w14:paraId="7B40E9EE" w14:textId="77777777" w:rsidR="004B0413" w:rsidRPr="004B0413" w:rsidRDefault="004B0413" w:rsidP="004B0413">
      <w:pPr>
        <w:rPr>
          <w:color w:val="000000" w:themeColor="text1"/>
          <w:sz w:val="22"/>
          <w:szCs w:val="22"/>
        </w:rPr>
      </w:pPr>
      <w:r w:rsidRPr="004B0413">
        <w:rPr>
          <w:color w:val="000000" w:themeColor="text1"/>
          <w:sz w:val="22"/>
          <w:szCs w:val="22"/>
        </w:rPr>
        <w:t>El incremento se origina por el reconocimiento de ampliaciones presupuestales por un monto de un millón 691 mil 12 pesos 99 centavos, de los cuales un millón 520 mil 975 pesos de Subsidio federal; 155 pesos 99 centavos de productos financieros y 169 mil 882 pesos para dar cumplimiento al Convenio que celebran el Ejecutivo Federal, por conducto de la Secretaría de Educación Pública y el Gobierno del Estado de Michoacán.</w:t>
      </w:r>
    </w:p>
    <w:p w14:paraId="3F14729B" w14:textId="0C5A5DDF" w:rsidR="004B0413" w:rsidRPr="004B0413" w:rsidRDefault="004B0413" w:rsidP="004B0413">
      <w:pPr>
        <w:rPr>
          <w:color w:val="000000" w:themeColor="text1"/>
          <w:sz w:val="22"/>
        </w:rPr>
      </w:pPr>
      <w:r w:rsidRPr="004B0413">
        <w:rPr>
          <w:color w:val="000000" w:themeColor="text1"/>
          <w:sz w:val="22"/>
        </w:rPr>
        <w:t xml:space="preserve">  </w:t>
      </w:r>
    </w:p>
    <w:p w14:paraId="0E7D892A" w14:textId="1905AC47" w:rsidR="004B0413" w:rsidRPr="004B0413" w:rsidRDefault="004B0413" w:rsidP="004B0413">
      <w:pPr>
        <w:rPr>
          <w:color w:val="000000" w:themeColor="text1"/>
          <w:sz w:val="22"/>
          <w:szCs w:val="22"/>
        </w:rPr>
      </w:pPr>
      <w:r w:rsidRPr="004B0413">
        <w:rPr>
          <w:b/>
          <w:color w:val="000000" w:themeColor="text1"/>
          <w:sz w:val="22"/>
          <w:szCs w:val="22"/>
        </w:rPr>
        <w:t>Instituto de Defensoría Pública del Estado de Michoacán.</w:t>
      </w:r>
      <w:r w:rsidR="009C6077">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92 millones 723 mil 737 pesos 70 centavos, monto inferior en un 8.68% en relación con su presupuesto aprobado.</w:t>
      </w:r>
    </w:p>
    <w:p w14:paraId="0103D678" w14:textId="77777777" w:rsidR="004B0413" w:rsidRPr="004B0413" w:rsidRDefault="004B0413" w:rsidP="004B0413">
      <w:pPr>
        <w:rPr>
          <w:color w:val="000000" w:themeColor="text1"/>
          <w:sz w:val="22"/>
          <w:szCs w:val="22"/>
        </w:rPr>
      </w:pPr>
    </w:p>
    <w:p w14:paraId="0B4774A4"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reducciones presupuestales por un monto de 6 millones 777 mil 482 pesos 11 centavos, en apego al artículo 31 del Decreto que contiene el Presupuesto de Egresos del Gobierno del Estado de Michoacán de Ocampo para el ejercicio fiscal 2021 y reasignación de recursos presupuestales por un monto de 2 millones 35 mil 922 pesos 19 centavos, de conformidad al artículo 24 del Decreto que contiene el Presupuesto de Egresos del Gobierno del Estado de Michoacán de Ocampo para el ejercicio fiscal 2021.</w:t>
      </w:r>
    </w:p>
    <w:p w14:paraId="68734D8A" w14:textId="77777777" w:rsidR="004B0413" w:rsidRPr="004B0413" w:rsidRDefault="004B0413" w:rsidP="004B0413">
      <w:pPr>
        <w:rPr>
          <w:color w:val="000000" w:themeColor="text1"/>
          <w:sz w:val="22"/>
        </w:rPr>
      </w:pPr>
    </w:p>
    <w:p w14:paraId="2A729EF2" w14:textId="053A801C" w:rsidR="004B0413" w:rsidRPr="004B0413" w:rsidRDefault="004B0413" w:rsidP="004B0413">
      <w:pPr>
        <w:rPr>
          <w:color w:val="000000" w:themeColor="text1"/>
          <w:sz w:val="22"/>
          <w:szCs w:val="22"/>
        </w:rPr>
      </w:pPr>
      <w:r w:rsidRPr="004B0413">
        <w:rPr>
          <w:b/>
          <w:color w:val="000000" w:themeColor="text1"/>
          <w:sz w:val="22"/>
          <w:szCs w:val="22"/>
        </w:rPr>
        <w:t>Instituto Estatal de Estudios Superiores en Seguridad y Profesionalización Policial del Estado de Michoacán.</w:t>
      </w:r>
      <w:r w:rsidR="00F8166A">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w:t>
      </w:r>
      <w:r w:rsidRPr="004B0413">
        <w:rPr>
          <w:color w:val="000000" w:themeColor="text1"/>
          <w:sz w:val="22"/>
          <w:szCs w:val="22"/>
        </w:rPr>
        <w:lastRenderedPageBreak/>
        <w:t>presupuestaria descendió a 30 millones 340 mil 377 pesos 61 centavos, monto inferior en un 14.10% en relación con su presupuesto aprobado.</w:t>
      </w:r>
    </w:p>
    <w:p w14:paraId="0A486E67" w14:textId="77777777" w:rsidR="004B0413" w:rsidRPr="004B0413" w:rsidRDefault="004B0413" w:rsidP="004B0413">
      <w:pPr>
        <w:rPr>
          <w:color w:val="000000" w:themeColor="text1"/>
          <w:sz w:val="22"/>
          <w:szCs w:val="22"/>
        </w:rPr>
      </w:pPr>
    </w:p>
    <w:p w14:paraId="17C019A5" w14:textId="77777777"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el registro de ampliaciones presupuestales por un monto de 317 mil 481 pesos 15 centavos, de conformidad al artículo 36 de la Ley de Planeación Hacendaria, Presupuesto, Gasto Público y Contabilidad Gubernamental del Estado de Michoacán de Ocampo. </w:t>
      </w:r>
    </w:p>
    <w:p w14:paraId="3FA49992" w14:textId="77777777" w:rsidR="004B0413" w:rsidRPr="004B0413" w:rsidRDefault="004B0413" w:rsidP="004B0413">
      <w:pPr>
        <w:rPr>
          <w:color w:val="000000" w:themeColor="text1"/>
          <w:sz w:val="22"/>
        </w:rPr>
      </w:pPr>
    </w:p>
    <w:p w14:paraId="28A44C95" w14:textId="77777777" w:rsidR="004B0413" w:rsidRPr="004B0413" w:rsidRDefault="004B0413" w:rsidP="004B0413">
      <w:pPr>
        <w:rPr>
          <w:color w:val="000000" w:themeColor="text1"/>
          <w:sz w:val="22"/>
          <w:szCs w:val="22"/>
        </w:rPr>
      </w:pPr>
      <w:r w:rsidRPr="004B0413">
        <w:rPr>
          <w:color w:val="000000" w:themeColor="text1"/>
          <w:sz w:val="22"/>
          <w:szCs w:val="22"/>
        </w:rPr>
        <w:t>Así mismo reducciones presupuestales por un monto de 399 mil 64 pesos 16 centavos en apego al artículo 31 del Decreto que contiene el Presupuesto de Egresos del Gobierno del Estado de Michoacán de Ocampo para el ejercicio fiscal 2021 y una reasignación de recursos presupuestales por un monto de 4 millones 898 mil 391 pesos 38 centavos, de conformidad al artículo 24 del Decreto que contiene el Presupuesto de Egresos del Gobierno del Estado de Michoacán de Ocampo para el ejercicio fiscal 2021.</w:t>
      </w:r>
    </w:p>
    <w:p w14:paraId="17952E59" w14:textId="77777777" w:rsidR="004B0413" w:rsidRPr="004B0413" w:rsidRDefault="004B0413" w:rsidP="004B0413">
      <w:pPr>
        <w:rPr>
          <w:color w:val="000000" w:themeColor="text1"/>
          <w:sz w:val="22"/>
        </w:rPr>
      </w:pPr>
    </w:p>
    <w:p w14:paraId="511FCA12" w14:textId="6DBE367C" w:rsidR="004B0413" w:rsidRPr="004B0413" w:rsidRDefault="004B0413" w:rsidP="004B0413">
      <w:pPr>
        <w:rPr>
          <w:color w:val="000000" w:themeColor="text1"/>
          <w:sz w:val="22"/>
          <w:szCs w:val="22"/>
        </w:rPr>
      </w:pPr>
      <w:r w:rsidRPr="004B0413">
        <w:rPr>
          <w:b/>
          <w:color w:val="000000" w:themeColor="text1"/>
          <w:sz w:val="22"/>
          <w:szCs w:val="22"/>
        </w:rPr>
        <w:t>Comisión Ejecutiva Estatal de Atención a Víctimas.</w:t>
      </w:r>
      <w:r w:rsidR="00F8166A">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41 millones 479 mil 611 pesos 16 centavos, monto inferior en un 16.97% en relación con su presupuesto aprobado.</w:t>
      </w:r>
    </w:p>
    <w:p w14:paraId="4B980827" w14:textId="77777777" w:rsidR="004B0413" w:rsidRPr="004B0413" w:rsidRDefault="004B0413" w:rsidP="004B0413">
      <w:pPr>
        <w:rPr>
          <w:color w:val="000000" w:themeColor="text1"/>
          <w:sz w:val="22"/>
        </w:rPr>
      </w:pPr>
    </w:p>
    <w:p w14:paraId="227DA46D" w14:textId="77777777"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el registro de reducciones presupuestales por un monto de 6 millones 90 mil 532 pesos 16 centavos en apego al artículo 31 del Decreto que contiene el Presupuesto de Egresos del Gobierno del Estado de Michoacán de Ocampo para el ejercicio fiscal 2021 y reasignación de recursos presupuestales por un monto de 2 millones 387 mil 288 pesos 68 centavos, de conformidad al artículo 24 del </w:t>
      </w:r>
      <w:r w:rsidRPr="004B0413">
        <w:rPr>
          <w:color w:val="000000" w:themeColor="text1"/>
          <w:sz w:val="22"/>
          <w:szCs w:val="22"/>
        </w:rPr>
        <w:lastRenderedPageBreak/>
        <w:t>Decreto que contiene el Presupuesto de Egresos del Gobierno del Estado de Michoacán de Ocampo para el ejercicio fiscal 2021.</w:t>
      </w:r>
    </w:p>
    <w:p w14:paraId="76DF713E" w14:textId="77777777" w:rsidR="004B0413" w:rsidRPr="004B0413" w:rsidRDefault="004B0413" w:rsidP="004B0413">
      <w:pPr>
        <w:rPr>
          <w:color w:val="000000" w:themeColor="text1"/>
          <w:sz w:val="22"/>
        </w:rPr>
      </w:pPr>
    </w:p>
    <w:p w14:paraId="750859D2" w14:textId="139D349C" w:rsidR="004B0413" w:rsidRPr="004B0413" w:rsidRDefault="004B0413" w:rsidP="004B0413">
      <w:pPr>
        <w:rPr>
          <w:color w:val="000000" w:themeColor="text1"/>
          <w:sz w:val="22"/>
          <w:szCs w:val="22"/>
        </w:rPr>
      </w:pPr>
      <w:r w:rsidRPr="004B0413">
        <w:rPr>
          <w:b/>
          <w:color w:val="000000" w:themeColor="text1"/>
          <w:sz w:val="22"/>
          <w:szCs w:val="22"/>
        </w:rPr>
        <w:t>Centro Estatal de Fomento Ganadero del Estado de Michoacán de Ocampo.</w:t>
      </w:r>
      <w:r w:rsidR="00F8166A">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14 millones 260 mil 33 pesos 60 centavos, monto inferior en un 67.39% en relación con su presupuesto aprobado.</w:t>
      </w:r>
    </w:p>
    <w:p w14:paraId="5C6AC8B2" w14:textId="77777777" w:rsidR="004B0413" w:rsidRPr="004B0413" w:rsidRDefault="004B0413" w:rsidP="004B0413">
      <w:pPr>
        <w:rPr>
          <w:color w:val="000000" w:themeColor="text1"/>
          <w:sz w:val="22"/>
          <w:szCs w:val="22"/>
        </w:rPr>
      </w:pPr>
    </w:p>
    <w:p w14:paraId="07A234CD"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reducciones presupuestales por un monto de 7 millones 108 mil 413 pesos 76 centavos en apego al artículo 31 del Decreto que contiene el Presupuesto de Egresos del Gobierno del Estado de Michoacán de Ocampo para el ejercicio fiscal 2021 y reasignación de recursos presupuestales por un monto de 22 millones 364 mil 39 pesos 64 centavos, de conformidad al artículo 24 del Decreto que contiene el Presupuesto de Egresos del Gobierno del Estado de Michoacán de Ocampo para el ejercicio fiscal 2021.</w:t>
      </w:r>
    </w:p>
    <w:p w14:paraId="74D051AB" w14:textId="77777777" w:rsidR="004B0413" w:rsidRPr="004B0413" w:rsidRDefault="004B0413" w:rsidP="004B0413">
      <w:pPr>
        <w:rPr>
          <w:color w:val="000000" w:themeColor="text1"/>
          <w:sz w:val="22"/>
          <w:szCs w:val="22"/>
        </w:rPr>
      </w:pPr>
    </w:p>
    <w:p w14:paraId="260A3D3B" w14:textId="16D96DB2" w:rsidR="004B0413" w:rsidRPr="004B0413" w:rsidRDefault="004B0413" w:rsidP="004B0413">
      <w:pPr>
        <w:rPr>
          <w:color w:val="000000" w:themeColor="text1"/>
          <w:sz w:val="22"/>
          <w:szCs w:val="22"/>
        </w:rPr>
      </w:pPr>
      <w:r w:rsidRPr="004B0413">
        <w:rPr>
          <w:b/>
          <w:color w:val="000000" w:themeColor="text1"/>
          <w:sz w:val="22"/>
          <w:szCs w:val="22"/>
        </w:rPr>
        <w:t>Sistema Integral de Financiamiento para el Desarrollo de Michoacán.</w:t>
      </w:r>
      <w:r w:rsidR="00F8166A">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85 millones 162 mil 990 pesos 30 centavos, monto inferior en un 7.72% en relación con su presupuesto aprobado.</w:t>
      </w:r>
    </w:p>
    <w:p w14:paraId="71DBB7F4" w14:textId="77777777" w:rsidR="004B0413" w:rsidRPr="004B0413" w:rsidRDefault="004B0413" w:rsidP="004B0413">
      <w:pPr>
        <w:rPr>
          <w:color w:val="000000" w:themeColor="text1"/>
          <w:sz w:val="22"/>
          <w:szCs w:val="22"/>
        </w:rPr>
      </w:pPr>
    </w:p>
    <w:p w14:paraId="152CFC56"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reducciones presupuestales por un monto de 5 millones 122 mil 74 pesos 33 centavos en apego al artículo 31 del Decreto que contiene</w:t>
      </w:r>
      <w:r w:rsidRPr="004B0413">
        <w:rPr>
          <w:color w:val="000000" w:themeColor="text1"/>
          <w:sz w:val="22"/>
        </w:rPr>
        <w:t xml:space="preserve"> el </w:t>
      </w:r>
      <w:r w:rsidRPr="004B0413">
        <w:rPr>
          <w:color w:val="000000" w:themeColor="text1"/>
          <w:sz w:val="22"/>
          <w:szCs w:val="22"/>
        </w:rPr>
        <w:t xml:space="preserve">Presupuesto de Egresos del Gobierno del Estado de </w:t>
      </w:r>
      <w:r w:rsidRPr="004B0413">
        <w:rPr>
          <w:color w:val="000000" w:themeColor="text1"/>
          <w:sz w:val="22"/>
          <w:szCs w:val="22"/>
        </w:rPr>
        <w:lastRenderedPageBreak/>
        <w:t>Michoacán de Ocampo para el ejercicio fiscal 2021 y reasignación de recursos presupuestales por un monto de un millón 997 mil 898 pesos 37 centavos, de conformidad al artículo 24 del Decreto que contiene el Presupuesto de Egresos del Gobierno del Estado de Michoacán de Ocampo para el ejercicio fiscal 2021.</w:t>
      </w:r>
    </w:p>
    <w:p w14:paraId="1B29B21A" w14:textId="77777777" w:rsidR="004B0413" w:rsidRPr="004B0413" w:rsidRDefault="004B0413" w:rsidP="004B0413">
      <w:pPr>
        <w:rPr>
          <w:color w:val="000000" w:themeColor="text1"/>
          <w:sz w:val="22"/>
        </w:rPr>
      </w:pPr>
    </w:p>
    <w:p w14:paraId="29A25CFF" w14:textId="3642DCCE" w:rsidR="004B0413" w:rsidRPr="004B0413" w:rsidRDefault="004B0413" w:rsidP="004B0413">
      <w:pPr>
        <w:rPr>
          <w:color w:val="000000" w:themeColor="text1"/>
          <w:sz w:val="22"/>
          <w:szCs w:val="22"/>
        </w:rPr>
      </w:pPr>
      <w:r w:rsidRPr="004B0413">
        <w:rPr>
          <w:b/>
          <w:color w:val="000000" w:themeColor="text1"/>
          <w:sz w:val="22"/>
          <w:szCs w:val="22"/>
        </w:rPr>
        <w:t>Instituto de la Juventud Michoacana.</w:t>
      </w:r>
      <w:r w:rsidR="00F8166A">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27 millones 801 mil 626 pesos 69 centavos, monto inferior en un 14.02% en relación con su presupuesto aprobado.</w:t>
      </w:r>
    </w:p>
    <w:p w14:paraId="54D67C66" w14:textId="77777777" w:rsidR="004B0413" w:rsidRPr="004B0413" w:rsidRDefault="004B0413" w:rsidP="004B0413">
      <w:pPr>
        <w:rPr>
          <w:color w:val="000000" w:themeColor="text1"/>
          <w:sz w:val="22"/>
          <w:szCs w:val="22"/>
        </w:rPr>
      </w:pPr>
    </w:p>
    <w:p w14:paraId="436F461F"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reducciones presupuestales por un monto de 2 millones 221 mil 230 pesos 20 centavos en apego al artículo 31 del Decreto que contiene el Presupuesto de Egresos del Gobierno del Estado de Michoacán de Ocampo para el ejercicio fiscal 2021 y reasignación de recursos presupuestales por un monto de 2 millones 313 mil 974 pesos 11 centavos, de conformidad al artículo 24 del Decreto que contiene el Presupuesto de Egresos del Gobierno del Estado de Michoacán de Ocampo para el ejercicio fiscal 2021.</w:t>
      </w:r>
    </w:p>
    <w:p w14:paraId="5CDEA9C7" w14:textId="77777777" w:rsidR="004B0413" w:rsidRPr="004B0413" w:rsidRDefault="004B0413" w:rsidP="004B0413">
      <w:pPr>
        <w:rPr>
          <w:color w:val="000000" w:themeColor="text1"/>
          <w:sz w:val="22"/>
        </w:rPr>
      </w:pPr>
    </w:p>
    <w:p w14:paraId="65242CEE" w14:textId="0E68CD69" w:rsidR="004B0413" w:rsidRPr="004B0413" w:rsidRDefault="004B0413" w:rsidP="004B0413">
      <w:pPr>
        <w:rPr>
          <w:color w:val="000000" w:themeColor="text1"/>
          <w:sz w:val="22"/>
          <w:szCs w:val="22"/>
        </w:rPr>
      </w:pPr>
      <w:r w:rsidRPr="004B0413">
        <w:rPr>
          <w:b/>
          <w:color w:val="000000" w:themeColor="text1"/>
          <w:sz w:val="22"/>
          <w:szCs w:val="22"/>
        </w:rPr>
        <w:t>Secretaría de Igualdad Sustantiva y Desarrollo de las Mujeres Michoacanas</w:t>
      </w:r>
      <w:r w:rsidRPr="004B0413">
        <w:rPr>
          <w:color w:val="000000" w:themeColor="text1"/>
          <w:sz w:val="22"/>
          <w:szCs w:val="22"/>
        </w:rPr>
        <w:t>.</w:t>
      </w:r>
      <w:r w:rsidR="00F8166A">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66 millones 398 mil 575 pesos 28 centavos, monto superior en un 2.81% en relación al presupuesto aprobado.</w:t>
      </w:r>
    </w:p>
    <w:p w14:paraId="37DC870B" w14:textId="77777777" w:rsidR="004B0413" w:rsidRPr="004B0413" w:rsidRDefault="004B0413" w:rsidP="004B0413">
      <w:pPr>
        <w:rPr>
          <w:color w:val="000000" w:themeColor="text1"/>
          <w:sz w:val="22"/>
          <w:szCs w:val="22"/>
        </w:rPr>
      </w:pPr>
    </w:p>
    <w:p w14:paraId="22359002" w14:textId="77777777" w:rsidR="004B0413" w:rsidRPr="004B0413" w:rsidRDefault="004B0413" w:rsidP="004B0413">
      <w:pPr>
        <w:rPr>
          <w:color w:val="000000" w:themeColor="text1"/>
          <w:sz w:val="22"/>
          <w:szCs w:val="22"/>
        </w:rPr>
      </w:pPr>
      <w:r w:rsidRPr="004B0413">
        <w:rPr>
          <w:color w:val="000000" w:themeColor="text1"/>
          <w:sz w:val="22"/>
          <w:szCs w:val="22"/>
        </w:rPr>
        <w:t xml:space="preserve">Resultado del reconocimiento de ampliaciones presupuestales por un monto de 31 millones 839 mil 783 pesos 54 centavos, de los cuales 3 millones 177 mil 218 pesos, del Programa de </w:t>
      </w:r>
      <w:r w:rsidRPr="004B0413">
        <w:rPr>
          <w:color w:val="000000" w:themeColor="text1"/>
          <w:sz w:val="22"/>
          <w:szCs w:val="22"/>
        </w:rPr>
        <w:lastRenderedPageBreak/>
        <w:t>Apoyo para Refugios Especializados para Mujeres Víctimas de Violencia de Genero, para sus Hijas e Hijos; 2 millones 970 mil pesos del Fondo para el Bienestar y el Avance de las Mujeres FOBAM; 13 millones 551 mil pesos de Fortalecimiento a la Transversalidad Perspectiva</w:t>
      </w:r>
      <w:r w:rsidRPr="004B0413">
        <w:rPr>
          <w:color w:val="000000" w:themeColor="text1"/>
          <w:sz w:val="22"/>
        </w:rPr>
        <w:t xml:space="preserve"> </w:t>
      </w:r>
      <w:r w:rsidRPr="004B0413">
        <w:rPr>
          <w:color w:val="000000" w:themeColor="text1"/>
          <w:sz w:val="22"/>
          <w:szCs w:val="22"/>
        </w:rPr>
        <w:t>de Género; 8 millones 322 mil 286 pesos del Programa de Apoyo a las Instancias de Mujeres en las Entidades Federativas PAIMEF y 3 millones 819 mil 279 pesos 54 centavos de Alerta de Género CONAVIM.</w:t>
      </w:r>
    </w:p>
    <w:p w14:paraId="7BE25C7D" w14:textId="77777777" w:rsidR="004B0413" w:rsidRPr="004B0413" w:rsidRDefault="004B0413" w:rsidP="004B0413">
      <w:pPr>
        <w:rPr>
          <w:color w:val="000000" w:themeColor="text1"/>
          <w:sz w:val="22"/>
        </w:rPr>
      </w:pPr>
    </w:p>
    <w:p w14:paraId="3603175B" w14:textId="77777777" w:rsidR="004B0413" w:rsidRPr="004B0413" w:rsidRDefault="004B0413" w:rsidP="004B0413">
      <w:pPr>
        <w:rPr>
          <w:color w:val="000000" w:themeColor="text1"/>
          <w:sz w:val="22"/>
          <w:szCs w:val="22"/>
        </w:rPr>
      </w:pPr>
      <w:r w:rsidRPr="004B0413">
        <w:rPr>
          <w:color w:val="000000" w:themeColor="text1"/>
          <w:sz w:val="22"/>
          <w:szCs w:val="22"/>
        </w:rPr>
        <w:t>Así mismo reducciones presupuestales por un monto de un millón 203 mil 438 pesos 91 centavos en apego al artículo 31 del Decreto que contiene el Presupuesto de Egresos del Gobierno del Estado de Michoacán de Ocampo para el ejercicio fiscal 2021 y reasignación de recursos presupuestales por un monto de 28 millones 824 mil 595 pesos 35 centavos, de conformidad al artículo 24 del Decreto que contiene el Presupuesto de Egresos del Gobierno del Estado de Michoacán de Ocampo para el ejercicio fiscal 2021.</w:t>
      </w:r>
    </w:p>
    <w:p w14:paraId="10CC2CE4" w14:textId="77777777" w:rsidR="00F8166A" w:rsidRDefault="00F8166A" w:rsidP="004B0413">
      <w:pPr>
        <w:rPr>
          <w:b/>
          <w:color w:val="000000" w:themeColor="text1"/>
          <w:sz w:val="22"/>
          <w:szCs w:val="22"/>
        </w:rPr>
      </w:pPr>
    </w:p>
    <w:p w14:paraId="6E738172" w14:textId="4C45CD41" w:rsidR="004B0413" w:rsidRPr="004B0413" w:rsidRDefault="004B0413" w:rsidP="004B0413">
      <w:pPr>
        <w:rPr>
          <w:color w:val="000000" w:themeColor="text1"/>
          <w:sz w:val="22"/>
          <w:szCs w:val="22"/>
        </w:rPr>
      </w:pPr>
      <w:r w:rsidRPr="004B0413">
        <w:rPr>
          <w:b/>
          <w:color w:val="000000" w:themeColor="text1"/>
          <w:sz w:val="22"/>
          <w:szCs w:val="22"/>
        </w:rPr>
        <w:t>Instituto de Ciencia, Tecnología e Innovación del Estado de Michoacán de Ocampo.</w:t>
      </w:r>
      <w:r w:rsidR="00F8166A">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7 millones 186 mil 125 pesos 48 centavos, monto inferior en un 20.96% en relación con su presupuesto aprobado.</w:t>
      </w:r>
    </w:p>
    <w:p w14:paraId="6039E235" w14:textId="77777777" w:rsidR="004B0413" w:rsidRPr="004B0413" w:rsidRDefault="004B0413" w:rsidP="004B0413">
      <w:pPr>
        <w:rPr>
          <w:color w:val="000000" w:themeColor="text1"/>
          <w:sz w:val="22"/>
          <w:szCs w:val="22"/>
        </w:rPr>
      </w:pPr>
    </w:p>
    <w:p w14:paraId="27A7E565" w14:textId="77777777"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el registro de ampliaciones presupuestales por un monto de 126 mil 560 pesos 11 centavos, de conformidad al artículo 36 de la Ley de Planeación Hacendaria, Presupuesto, Gasto Público y Contabilidad Gubernamental del Estado de Michoacán de Ocampo 2021. </w:t>
      </w:r>
    </w:p>
    <w:p w14:paraId="6F181ADF" w14:textId="77777777" w:rsidR="004B0413" w:rsidRPr="004B0413" w:rsidRDefault="004B0413" w:rsidP="004B0413">
      <w:pPr>
        <w:rPr>
          <w:color w:val="000000" w:themeColor="text1"/>
          <w:sz w:val="22"/>
          <w:szCs w:val="22"/>
        </w:rPr>
      </w:pPr>
    </w:p>
    <w:p w14:paraId="0ACBCC49" w14:textId="77777777" w:rsidR="004B0413" w:rsidRPr="004B0413" w:rsidRDefault="004B0413" w:rsidP="004B0413">
      <w:pPr>
        <w:rPr>
          <w:color w:val="000000" w:themeColor="text1"/>
          <w:sz w:val="22"/>
          <w:szCs w:val="22"/>
        </w:rPr>
      </w:pPr>
      <w:r w:rsidRPr="004B0413">
        <w:rPr>
          <w:color w:val="000000" w:themeColor="text1"/>
          <w:sz w:val="22"/>
          <w:szCs w:val="22"/>
        </w:rPr>
        <w:lastRenderedPageBreak/>
        <w:t>De igual manera reducciones presupuestales por un monto de un millón 14 mil 839 pesos 48 centavos en apego al artículo 31 del Decreto que contiene el Presupuesto de Egresos del Gobierno del Estado de Michoacán de Ocampo para el ejercicio fiscal 2021 y reasignación de recursos presupuestales por un monto de un millón 17 mil 355 pesos 15 centavos, de conformidad al artículo 24 del Decreto que contiene el Presupuesto de Egresos del Gobierno del Estado de Michoacán de Ocampo para el ejercicio fiscal 2021.</w:t>
      </w:r>
    </w:p>
    <w:p w14:paraId="17193CA4" w14:textId="77777777" w:rsidR="004B0413" w:rsidRPr="004B0413" w:rsidRDefault="004B0413" w:rsidP="004B0413">
      <w:pPr>
        <w:ind w:left="567"/>
        <w:rPr>
          <w:color w:val="000000" w:themeColor="text1"/>
          <w:sz w:val="22"/>
        </w:rPr>
      </w:pPr>
    </w:p>
    <w:p w14:paraId="3E3821BE" w14:textId="65BEA2B9" w:rsidR="004B0413" w:rsidRPr="004B0413" w:rsidRDefault="004B0413" w:rsidP="004B0413">
      <w:pPr>
        <w:rPr>
          <w:color w:val="000000" w:themeColor="text1"/>
          <w:sz w:val="22"/>
          <w:szCs w:val="22"/>
        </w:rPr>
      </w:pPr>
      <w:r w:rsidRPr="004B0413">
        <w:rPr>
          <w:b/>
          <w:color w:val="000000" w:themeColor="text1"/>
          <w:sz w:val="22"/>
          <w:szCs w:val="22"/>
        </w:rPr>
        <w:t>Secretaría Ejecutiva del Sistema Estatal de Protección Integral de Niñas, Niños y Adolescentes del Estado de Michoacán. -</w:t>
      </w:r>
      <w:r w:rsidRPr="004B0413">
        <w:rPr>
          <w:color w:val="000000" w:themeColor="text1"/>
          <w:sz w:val="22"/>
          <w:szCs w:val="22"/>
        </w:rPr>
        <w:t xml:space="preserve"> El presupuesto modificado anual de esta unidad programática presupuestaria descendió a 3 millones 578 mil 229 pesos 20 centavos, monto inferior en un 53.25% en relación con su presupuesto aprobado.</w:t>
      </w:r>
    </w:p>
    <w:p w14:paraId="0A73386A" w14:textId="77777777" w:rsidR="004B0413" w:rsidRPr="004B0413" w:rsidRDefault="004B0413" w:rsidP="004B0413">
      <w:pPr>
        <w:rPr>
          <w:color w:val="000000" w:themeColor="text1"/>
          <w:sz w:val="22"/>
          <w:szCs w:val="22"/>
        </w:rPr>
      </w:pPr>
    </w:p>
    <w:p w14:paraId="0147EB71" w14:textId="77777777" w:rsidR="004B0413" w:rsidRPr="004B0413" w:rsidRDefault="004B0413" w:rsidP="004B0413">
      <w:pPr>
        <w:rPr>
          <w:color w:val="000000" w:themeColor="text1"/>
          <w:sz w:val="22"/>
          <w:szCs w:val="22"/>
        </w:rPr>
      </w:pPr>
      <w:r w:rsidRPr="004B0413">
        <w:rPr>
          <w:color w:val="000000" w:themeColor="text1"/>
          <w:sz w:val="22"/>
          <w:szCs w:val="22"/>
        </w:rPr>
        <w:t>La variación en esta unidad programática presupuestaria es originada por el registro de reducciones presupuestales por un monto de un 875 mil 347 pesos 65 centavos en apego al artículo 31 del Decreto que contiene el Presupuesto de Egresos del Gobierno del Estado de Michoacán de Ocampo para el ejercicio fiscal 2021 y reasignación de recursos presupuestales por un monto de 3 millones 200 mil 937 pesos 15 centavos, de conformidad al artículo 24 del Decreto que contiene el Presupuesto de Egresos del Gobierno del Estado de Michoacán de Ocampo para el ejercicio fiscal 2021.</w:t>
      </w:r>
    </w:p>
    <w:p w14:paraId="47AB6374" w14:textId="77777777" w:rsidR="004B0413" w:rsidRPr="004B0413" w:rsidRDefault="004B0413" w:rsidP="004B0413">
      <w:pPr>
        <w:ind w:left="567"/>
        <w:rPr>
          <w:b/>
          <w:color w:val="000000" w:themeColor="text1"/>
          <w:sz w:val="22"/>
        </w:rPr>
      </w:pPr>
    </w:p>
    <w:p w14:paraId="15132618" w14:textId="7E5F27B2" w:rsidR="004B0413" w:rsidRPr="004B0413" w:rsidRDefault="004B0413" w:rsidP="004B0413">
      <w:pPr>
        <w:rPr>
          <w:color w:val="000000" w:themeColor="text1"/>
          <w:sz w:val="22"/>
          <w:szCs w:val="22"/>
        </w:rPr>
      </w:pPr>
      <w:r w:rsidRPr="004B0413">
        <w:rPr>
          <w:b/>
          <w:color w:val="000000" w:themeColor="text1"/>
          <w:sz w:val="22"/>
          <w:szCs w:val="22"/>
        </w:rPr>
        <w:t>Consejo Estatal para Prevenir y Eliminar la Discriminación y la Violencia.</w:t>
      </w:r>
      <w:r w:rsidR="008A19C8">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8 millones 241 mil 285 pesos 22 centavos, monto inferior en un 15.14% en relación con su presupuesto aprobado.</w:t>
      </w:r>
    </w:p>
    <w:p w14:paraId="1AA92F1A" w14:textId="77777777" w:rsidR="004B0413" w:rsidRPr="004B0413" w:rsidRDefault="004B0413" w:rsidP="004B0413">
      <w:pPr>
        <w:rPr>
          <w:color w:val="000000" w:themeColor="text1"/>
          <w:sz w:val="22"/>
          <w:szCs w:val="22"/>
        </w:rPr>
      </w:pPr>
    </w:p>
    <w:p w14:paraId="6780BDC0" w14:textId="77777777" w:rsidR="004B0413" w:rsidRPr="004B0413" w:rsidRDefault="004B0413" w:rsidP="004B0413">
      <w:pPr>
        <w:rPr>
          <w:color w:val="000000" w:themeColor="text1"/>
          <w:sz w:val="22"/>
          <w:szCs w:val="22"/>
        </w:rPr>
      </w:pPr>
      <w:r w:rsidRPr="004B0413">
        <w:rPr>
          <w:color w:val="000000" w:themeColor="text1"/>
          <w:sz w:val="22"/>
          <w:szCs w:val="22"/>
        </w:rPr>
        <w:lastRenderedPageBreak/>
        <w:t xml:space="preserve">La variación en esta unidad programática presupuestaria es originada por el registro de ampliaciones presupuestales por un monto de 177 mil 573 pesos 93 centavos, de conformidad al artículo 36 de la Ley de Planeación Hacendaria, Presupuesto, Gasto Público y Contabilidad Gubernamental del Estado de Michoacán de Ocampo 2021. </w:t>
      </w:r>
    </w:p>
    <w:p w14:paraId="50FC6FA0" w14:textId="77777777" w:rsidR="004B0413" w:rsidRPr="004B0413" w:rsidRDefault="004B0413" w:rsidP="004B0413">
      <w:pPr>
        <w:rPr>
          <w:color w:val="000000" w:themeColor="text1"/>
          <w:sz w:val="22"/>
          <w:szCs w:val="22"/>
        </w:rPr>
      </w:pPr>
    </w:p>
    <w:p w14:paraId="7F533725" w14:textId="77777777" w:rsidR="004B0413" w:rsidRPr="004B0413" w:rsidRDefault="004B0413" w:rsidP="004B0413">
      <w:pPr>
        <w:rPr>
          <w:color w:val="000000" w:themeColor="text1"/>
          <w:sz w:val="22"/>
          <w:szCs w:val="22"/>
        </w:rPr>
      </w:pPr>
      <w:r w:rsidRPr="004B0413">
        <w:rPr>
          <w:color w:val="000000" w:themeColor="text1"/>
          <w:sz w:val="22"/>
          <w:szCs w:val="22"/>
        </w:rPr>
        <w:t>De igual manera reducciones presupuestales por un monto de 82 mil 540 pesos 23 centavos en apego al artículo 31 del Decreto que contiene el Presupuesto de Egresos del Gobierno del Estado de Michoacán de Ocampo para el ejercicio fiscal 2021 y reasignación de recursos presupuestales por un monto de un millón 564 mil 807 pesos 48 centavos, de conformidad al artículo 24 del Decreto que contiene el Presupuesto de Egresos del Gobierno del Estado de Michoacán de Ocampo para el ejercicio fiscal 2021.</w:t>
      </w:r>
    </w:p>
    <w:p w14:paraId="2294D858" w14:textId="77777777" w:rsidR="004B0413" w:rsidRPr="004B0413" w:rsidRDefault="004B0413" w:rsidP="004B0413">
      <w:pPr>
        <w:ind w:left="567"/>
        <w:rPr>
          <w:color w:val="000000" w:themeColor="text1"/>
          <w:sz w:val="22"/>
        </w:rPr>
      </w:pPr>
    </w:p>
    <w:p w14:paraId="433C61F7" w14:textId="20D6F369" w:rsidR="004B0413" w:rsidRPr="004B0413" w:rsidRDefault="004B0413" w:rsidP="004B0413">
      <w:pPr>
        <w:rPr>
          <w:color w:val="000000" w:themeColor="text1"/>
          <w:sz w:val="22"/>
          <w:szCs w:val="22"/>
        </w:rPr>
      </w:pPr>
      <w:r w:rsidRPr="004B0413">
        <w:rPr>
          <w:b/>
          <w:color w:val="000000" w:themeColor="text1"/>
          <w:sz w:val="22"/>
          <w:szCs w:val="22"/>
        </w:rPr>
        <w:t>Coordinación del Sistema Penitenciario del Estado de Michoacán de Ocampo.</w:t>
      </w:r>
      <w:r w:rsidR="008A19C8">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El presupuesto modificado anual de esta unidad programática presupuestaria ascendió a mil 391 millones 256 mil 878 pesos 55 centavos, monto superior en un 1.19% en relación con su presupuesto aprobado.</w:t>
      </w:r>
    </w:p>
    <w:p w14:paraId="7E870AD5" w14:textId="77777777" w:rsidR="004B0413" w:rsidRPr="004B0413" w:rsidRDefault="004B0413" w:rsidP="004B0413">
      <w:pPr>
        <w:ind w:left="567"/>
        <w:rPr>
          <w:color w:val="000000" w:themeColor="text1"/>
          <w:sz w:val="22"/>
          <w:szCs w:val="22"/>
        </w:rPr>
      </w:pPr>
    </w:p>
    <w:p w14:paraId="1DB77FDF" w14:textId="77777777"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el registro de ampliaciones presupuestales por un monto de 209 millones 161 mil 591 pesos 66 centavos, de los cuales 57 millones 630 mil 600 pesos corresponden a las Aportaciones Federales  de Socorro de Ley, recursos comprometidos al cierre del ejercicio fiscal 2020 y no devengados a esa fecha, los cuales, en base a su calendario de ejecución aprobado, se terminan de devengar en la presente anualidad; 12 millones 846 mil 732 pesos del Fondo de Estabilización de los Ingresos de las Entidades Federativas FEIEF; 574 mil 552 pesos 4 centavos de productos </w:t>
      </w:r>
      <w:r w:rsidRPr="004B0413">
        <w:rPr>
          <w:color w:val="000000" w:themeColor="text1"/>
          <w:sz w:val="22"/>
          <w:szCs w:val="22"/>
        </w:rPr>
        <w:lastRenderedPageBreak/>
        <w:t xml:space="preserve">financieros y 138 millones 109 mil 707 pesos 62 centavos de conformidad al artículo 36 de la Ley de Planeación Hacendaria, Presupuesto, Gasto Público y Contabilidad Gubernamental del Estado de Michoacán de Ocampo 2021. </w:t>
      </w:r>
    </w:p>
    <w:p w14:paraId="23B15678" w14:textId="77777777" w:rsidR="004B0413" w:rsidRPr="004B0413" w:rsidRDefault="004B0413" w:rsidP="004B0413">
      <w:pPr>
        <w:tabs>
          <w:tab w:val="left" w:pos="851"/>
        </w:tabs>
        <w:spacing w:before="0" w:after="0"/>
        <w:rPr>
          <w:color w:val="000000" w:themeColor="text1"/>
          <w:sz w:val="22"/>
        </w:rPr>
      </w:pPr>
    </w:p>
    <w:p w14:paraId="654F05DE" w14:textId="18438065" w:rsidR="004B0413" w:rsidRPr="004B0413" w:rsidRDefault="004B0413" w:rsidP="004B0413">
      <w:pPr>
        <w:rPr>
          <w:color w:val="000000" w:themeColor="text1"/>
          <w:sz w:val="22"/>
          <w:szCs w:val="22"/>
        </w:rPr>
      </w:pPr>
      <w:r w:rsidRPr="004B0413">
        <w:rPr>
          <w:color w:val="000000" w:themeColor="text1"/>
          <w:sz w:val="22"/>
          <w:szCs w:val="22"/>
        </w:rPr>
        <w:t>Así mismo</w:t>
      </w:r>
      <w:r w:rsidR="008A19C8">
        <w:rPr>
          <w:color w:val="000000" w:themeColor="text1"/>
          <w:sz w:val="22"/>
          <w:szCs w:val="22"/>
        </w:rPr>
        <w:t>,</w:t>
      </w:r>
      <w:r w:rsidRPr="004B0413">
        <w:rPr>
          <w:color w:val="000000" w:themeColor="text1"/>
          <w:sz w:val="22"/>
          <w:szCs w:val="22"/>
        </w:rPr>
        <w:t xml:space="preserve"> reasignación de recursos presupuestales por un monto de 192 millones 791 mil 107 pesos 11 centavos, de conformidad al artículo 24 del Decreto que contiene el Presupuesto de Egresos del Gobierno del Estado de Michoacán de Ocampo para el ejercicio fiscal 2021.</w:t>
      </w:r>
    </w:p>
    <w:p w14:paraId="754BE3D0" w14:textId="77777777" w:rsidR="004B0413" w:rsidRPr="004B0413" w:rsidRDefault="004B0413" w:rsidP="004B0413">
      <w:pPr>
        <w:tabs>
          <w:tab w:val="left" w:pos="851"/>
        </w:tabs>
        <w:spacing w:before="0" w:after="0"/>
        <w:jc w:val="center"/>
        <w:rPr>
          <w:rFonts w:eastAsiaTheme="majorEastAsia" w:cstheme="majorBidi"/>
          <w:b/>
          <w:color w:val="000000" w:themeColor="text1"/>
          <w:sz w:val="22"/>
          <w:szCs w:val="22"/>
        </w:rPr>
      </w:pPr>
    </w:p>
    <w:p w14:paraId="7B6FA010" w14:textId="41F8AD09" w:rsidR="004B0413" w:rsidRPr="004B0413" w:rsidRDefault="004B0413" w:rsidP="004B0413">
      <w:pPr>
        <w:rPr>
          <w:color w:val="000000" w:themeColor="text1"/>
          <w:sz w:val="22"/>
          <w:szCs w:val="22"/>
        </w:rPr>
      </w:pPr>
      <w:r w:rsidRPr="004B0413">
        <w:rPr>
          <w:b/>
          <w:color w:val="000000" w:themeColor="text1"/>
          <w:sz w:val="22"/>
          <w:szCs w:val="22"/>
        </w:rPr>
        <w:t>Universidad Tecnológica del Oriente de Michoacán</w:t>
      </w:r>
      <w:r w:rsidRPr="004B0413">
        <w:rPr>
          <w:color w:val="000000" w:themeColor="text1"/>
          <w:sz w:val="22"/>
          <w:szCs w:val="22"/>
        </w:rPr>
        <w:t>.</w:t>
      </w:r>
      <w:r w:rsidR="008A19C8">
        <w:rPr>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ascendió a 8 millones 442 mil 710 pesos, monto superior en un 5.12% en relación al presupuesto aprobado. </w:t>
      </w:r>
    </w:p>
    <w:p w14:paraId="045C8F9C" w14:textId="77777777" w:rsidR="004B0413" w:rsidRPr="004B0413" w:rsidRDefault="004B0413" w:rsidP="004B0413">
      <w:pPr>
        <w:rPr>
          <w:color w:val="000000" w:themeColor="text1"/>
          <w:sz w:val="22"/>
          <w:szCs w:val="22"/>
        </w:rPr>
      </w:pPr>
    </w:p>
    <w:p w14:paraId="6DFE08A5" w14:textId="77777777" w:rsidR="004B0413" w:rsidRPr="004B0413" w:rsidRDefault="004B0413" w:rsidP="004B0413">
      <w:pPr>
        <w:rPr>
          <w:color w:val="000000" w:themeColor="text1"/>
          <w:sz w:val="22"/>
          <w:szCs w:val="22"/>
        </w:rPr>
      </w:pPr>
      <w:r w:rsidRPr="004B0413">
        <w:rPr>
          <w:color w:val="000000" w:themeColor="text1"/>
          <w:sz w:val="22"/>
          <w:szCs w:val="22"/>
        </w:rPr>
        <w:t>Originado por el reconocimiento de ampliaciones presupuestales por un monto de 410 mil 934 pesos de Subsidio Federal.</w:t>
      </w:r>
    </w:p>
    <w:p w14:paraId="6E697DAC" w14:textId="77777777" w:rsidR="004B0413" w:rsidRPr="004B0413" w:rsidRDefault="004B0413" w:rsidP="004B0413">
      <w:pPr>
        <w:rPr>
          <w:rFonts w:ascii="Bookman Old Style" w:eastAsia="Times New Roman" w:hAnsi="Bookman Old Style" w:cs="Arial"/>
          <w:sz w:val="20"/>
          <w:szCs w:val="20"/>
          <w:lang w:val="es-MX" w:eastAsia="es-MX"/>
        </w:rPr>
      </w:pPr>
    </w:p>
    <w:p w14:paraId="0A761609" w14:textId="583907B2" w:rsidR="004B0413" w:rsidRPr="004B0413" w:rsidRDefault="004B0413" w:rsidP="004B0413">
      <w:pPr>
        <w:rPr>
          <w:color w:val="000000" w:themeColor="text1"/>
          <w:sz w:val="22"/>
          <w:szCs w:val="22"/>
        </w:rPr>
      </w:pPr>
      <w:r w:rsidRPr="004B0413">
        <w:rPr>
          <w:b/>
          <w:color w:val="000000" w:themeColor="text1"/>
          <w:sz w:val="22"/>
          <w:szCs w:val="22"/>
        </w:rPr>
        <w:t>Casa del Adulto Mayor.</w:t>
      </w:r>
      <w:r w:rsidR="008A19C8">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descendió a 2 millones 561 mil 853 pesos 60 centavos, monto inferior en un 33.36% en relación con su presupuesto aprobado.</w:t>
      </w:r>
    </w:p>
    <w:p w14:paraId="559C2090" w14:textId="1C4C8E7D" w:rsidR="004B0413" w:rsidRPr="004B0413" w:rsidRDefault="004B0413" w:rsidP="004B0413">
      <w:pPr>
        <w:rPr>
          <w:color w:val="000000" w:themeColor="text1"/>
          <w:sz w:val="22"/>
          <w:szCs w:val="22"/>
        </w:rPr>
      </w:pPr>
      <w:r w:rsidRPr="004B0413">
        <w:rPr>
          <w:color w:val="000000" w:themeColor="text1"/>
          <w:sz w:val="22"/>
          <w:szCs w:val="22"/>
        </w:rPr>
        <w:t xml:space="preserve">La variación en esta unidad programática presupuestaria es originada por el registro de ampliaciones presupuestales por un monto de 12 mil 288 pesos 21 centavos, de conformidad al artículo 36 de la Ley de Planeación Hacendaria, Presupuesto, Gasto Público y Contabilidad Gubernamental del Estado de Michoacán de Ocampo. </w:t>
      </w:r>
    </w:p>
    <w:p w14:paraId="619A2647" w14:textId="77777777" w:rsidR="004B0413" w:rsidRPr="004B0413" w:rsidRDefault="004B0413" w:rsidP="004B0413">
      <w:pPr>
        <w:rPr>
          <w:color w:val="000000" w:themeColor="text1"/>
          <w:sz w:val="22"/>
          <w:szCs w:val="22"/>
        </w:rPr>
      </w:pPr>
      <w:r w:rsidRPr="004B0413">
        <w:rPr>
          <w:color w:val="000000" w:themeColor="text1"/>
          <w:sz w:val="22"/>
          <w:szCs w:val="22"/>
        </w:rPr>
        <w:t xml:space="preserve">De igual manera reducciones presupuestales por un monto de un millón 355 mil 187 pesos 14 centavos en apego al artículo 31 del Decreto que contiene el Presupuesto de Egresos del </w:t>
      </w:r>
      <w:r w:rsidRPr="004B0413">
        <w:rPr>
          <w:color w:val="000000" w:themeColor="text1"/>
          <w:sz w:val="22"/>
          <w:szCs w:val="22"/>
        </w:rPr>
        <w:lastRenderedPageBreak/>
        <w:t>Gobierno del Estado de Michoacán de Ocampo para el ejercicio fiscal 2021 y reasignación de recursos presupuestales por un monto de 60 mil 675 pesos 53 centavos, de conformidad al artículo 24 del Decreto que contiene el Presupuesto de Egresos del Gobierno del Estado de Michoacán de Ocampo para el ejercicio fiscal 2021.</w:t>
      </w:r>
    </w:p>
    <w:p w14:paraId="18DE0A75" w14:textId="77777777" w:rsidR="008A19C8" w:rsidRDefault="008A19C8" w:rsidP="004B0413">
      <w:pPr>
        <w:rPr>
          <w:b/>
          <w:color w:val="000000" w:themeColor="text1"/>
          <w:sz w:val="22"/>
          <w:szCs w:val="22"/>
        </w:rPr>
      </w:pPr>
    </w:p>
    <w:p w14:paraId="3D5FDBBA" w14:textId="0E733A89" w:rsidR="004B0413" w:rsidRPr="004B0413" w:rsidRDefault="004B0413" w:rsidP="004B0413">
      <w:pPr>
        <w:rPr>
          <w:color w:val="000000" w:themeColor="text1"/>
          <w:sz w:val="22"/>
          <w:szCs w:val="22"/>
        </w:rPr>
      </w:pPr>
      <w:r w:rsidRPr="004B0413">
        <w:rPr>
          <w:b/>
          <w:color w:val="000000" w:themeColor="text1"/>
          <w:sz w:val="22"/>
          <w:szCs w:val="22"/>
        </w:rPr>
        <w:t>Instituto Registral y Catastral del Estado de Michoacán de Ocampo.</w:t>
      </w:r>
      <w:r w:rsidR="008A19C8">
        <w:rPr>
          <w:b/>
          <w:color w:val="000000" w:themeColor="text1"/>
          <w:sz w:val="22"/>
          <w:szCs w:val="22"/>
        </w:rPr>
        <w:t xml:space="preserve"> </w:t>
      </w:r>
      <w:r w:rsidRPr="004B0413">
        <w:rPr>
          <w:b/>
          <w:color w:val="000000" w:themeColor="text1"/>
          <w:sz w:val="22"/>
          <w:szCs w:val="22"/>
        </w:rPr>
        <w:t>-</w:t>
      </w:r>
      <w:r w:rsidRPr="004B0413">
        <w:rPr>
          <w:color w:val="000000" w:themeColor="text1"/>
          <w:sz w:val="22"/>
          <w:szCs w:val="22"/>
        </w:rPr>
        <w:t xml:space="preserve"> El presupuesto modificado anual de esta unidad programática presupuestaria se ubicó en 122 millones 588 mil 920 pesos 86 centavos. </w:t>
      </w:r>
    </w:p>
    <w:p w14:paraId="217D523A" w14:textId="77777777" w:rsidR="004B0413" w:rsidRPr="004B0413" w:rsidRDefault="004B0413" w:rsidP="004B0413">
      <w:pPr>
        <w:rPr>
          <w:color w:val="000000" w:themeColor="text1"/>
          <w:sz w:val="22"/>
          <w:szCs w:val="22"/>
        </w:rPr>
      </w:pPr>
    </w:p>
    <w:p w14:paraId="73D880FE" w14:textId="1EE92D15" w:rsidR="004E62B9" w:rsidRDefault="004B0413" w:rsidP="00840CFE">
      <w:pPr>
        <w:rPr>
          <w:color w:val="FF0000"/>
        </w:rPr>
      </w:pPr>
      <w:r w:rsidRPr="004B0413">
        <w:rPr>
          <w:color w:val="000000" w:themeColor="text1"/>
          <w:sz w:val="22"/>
          <w:szCs w:val="22"/>
        </w:rPr>
        <w:t>Originado por el registro de ampliaciones presupuestales por un monto de 30 millones 35 mil un peso 51 centavos, de conformidad al artículo 36 de la Ley de Planeación Hacendaria, Presupuesto, Gasto Público y Contabilidad Gubernamental del Estado de Michoacán de Ocampo y reasignación de recursos presupuestales por un monto de 92 millones 553 mil 919 pesos 35 centavos, de conformidad al artículo 24 del Decreto que contiene el Presupuesto de Egresos del Gobierno del Estado de Michoacán de Ocampo para el ejercicio fiscal 2021 y para dar cumplimiento a lo señalado en las disposiciones transitorias cuarta, quinta y sexta de la Ley de la Función Registral y Catastral del Estado de Michoacán de Ocampo publicada en el Periódico Oficial del Estado el día 26 de enero del año 2021.</w:t>
      </w:r>
    </w:p>
    <w:p w14:paraId="0EE6CB7F" w14:textId="77777777" w:rsidR="004E62B9" w:rsidRDefault="004E62B9" w:rsidP="001C7D60">
      <w:pPr>
        <w:jc w:val="center"/>
        <w:rPr>
          <w:color w:val="FF0000"/>
        </w:rPr>
      </w:pPr>
    </w:p>
    <w:p w14:paraId="162766C8" w14:textId="77777777" w:rsidR="004E62B9" w:rsidRDefault="004E62B9" w:rsidP="001C7D60">
      <w:pPr>
        <w:jc w:val="center"/>
        <w:rPr>
          <w:color w:val="FF0000"/>
        </w:rPr>
      </w:pPr>
    </w:p>
    <w:p w14:paraId="3BEF17A7" w14:textId="77777777" w:rsidR="004E62B9" w:rsidRDefault="004E62B9" w:rsidP="001C7D60">
      <w:pPr>
        <w:jc w:val="center"/>
        <w:rPr>
          <w:color w:val="FF0000"/>
        </w:rPr>
      </w:pPr>
    </w:p>
    <w:p w14:paraId="10A5C339" w14:textId="77777777" w:rsidR="004E62B9" w:rsidRDefault="004E62B9" w:rsidP="001C7D60">
      <w:pPr>
        <w:jc w:val="center"/>
        <w:rPr>
          <w:color w:val="FF0000"/>
        </w:rPr>
      </w:pPr>
    </w:p>
    <w:p w14:paraId="3764EDB6" w14:textId="77777777" w:rsidR="004E62B9" w:rsidRDefault="004E62B9" w:rsidP="001C7D60">
      <w:pPr>
        <w:jc w:val="center"/>
        <w:rPr>
          <w:color w:val="FF0000"/>
        </w:rPr>
      </w:pPr>
    </w:p>
    <w:p w14:paraId="180A8F25" w14:textId="77777777" w:rsidR="004E62B9" w:rsidRDefault="004E62B9" w:rsidP="001C7D60">
      <w:pPr>
        <w:jc w:val="center"/>
        <w:rPr>
          <w:color w:val="FF0000"/>
        </w:rPr>
      </w:pPr>
    </w:p>
    <w:p w14:paraId="2B85C80C" w14:textId="6E9A6A87" w:rsidR="00715D37" w:rsidRDefault="00715D37" w:rsidP="001C7D60">
      <w:pPr>
        <w:jc w:val="center"/>
        <w:rPr>
          <w:color w:val="FF0000"/>
        </w:rPr>
      </w:pPr>
    </w:p>
    <w:p w14:paraId="46583699" w14:textId="7F993FBD" w:rsidR="00B132E1" w:rsidRDefault="00B132E1" w:rsidP="004F126F">
      <w:pPr>
        <w:rPr>
          <w:color w:val="FF0000"/>
        </w:rPr>
      </w:pPr>
    </w:p>
    <w:p w14:paraId="174B903B" w14:textId="233ABEEE" w:rsidR="004E62B9" w:rsidRDefault="004E62B9" w:rsidP="004F126F">
      <w:pPr>
        <w:rPr>
          <w:color w:val="FF0000"/>
        </w:rPr>
      </w:pPr>
    </w:p>
    <w:p w14:paraId="623934C1" w14:textId="697CE2A2" w:rsidR="004E62B9" w:rsidRDefault="004E62B9" w:rsidP="004F126F">
      <w:pPr>
        <w:rPr>
          <w:color w:val="FF0000"/>
        </w:rPr>
      </w:pPr>
    </w:p>
    <w:p w14:paraId="413354F0" w14:textId="7166BBD2" w:rsidR="00B132E1" w:rsidRDefault="00B132E1" w:rsidP="001C7D60">
      <w:pPr>
        <w:jc w:val="center"/>
        <w:rPr>
          <w:color w:val="FF0000"/>
        </w:rPr>
      </w:pPr>
    </w:p>
    <w:p w14:paraId="694E4E5B" w14:textId="352F2767" w:rsidR="00B132E1" w:rsidRDefault="006E2026" w:rsidP="001C7D60">
      <w:pPr>
        <w:jc w:val="center"/>
        <w:rPr>
          <w:color w:val="FF0000"/>
        </w:rPr>
      </w:pPr>
      <w:r>
        <w:rPr>
          <w:noProof/>
          <w:lang w:val="es-MX" w:eastAsia="es-MX"/>
        </w:rPr>
        <mc:AlternateContent>
          <mc:Choice Requires="wpg">
            <w:drawing>
              <wp:anchor distT="0" distB="0" distL="114300" distR="114300" simplePos="0" relativeHeight="251931136" behindDoc="0" locked="0" layoutInCell="1" allowOverlap="1" wp14:anchorId="591CB5D1" wp14:editId="2A97CA24">
                <wp:simplePos x="0" y="0"/>
                <wp:positionH relativeFrom="margin">
                  <wp:posOffset>1160677</wp:posOffset>
                </wp:positionH>
                <wp:positionV relativeFrom="paragraph">
                  <wp:posOffset>117372</wp:posOffset>
                </wp:positionV>
                <wp:extent cx="4229100" cy="2152015"/>
                <wp:effectExtent l="0" t="0" r="0" b="635"/>
                <wp:wrapNone/>
                <wp:docPr id="93" name="Grupo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9100" cy="2152015"/>
                          <a:chOff x="0" y="0"/>
                          <a:chExt cx="4057650" cy="1893534"/>
                        </a:xfrm>
                      </wpg:grpSpPr>
                      <wps:wsp>
                        <wps:cNvPr id="94" name="Rectángulo 94"/>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Rectángulo 95"/>
                        <wps:cNvSpPr/>
                        <wps:spPr>
                          <a:xfrm>
                            <a:off x="285750" y="285750"/>
                            <a:ext cx="3771900" cy="1607784"/>
                          </a:xfrm>
                          <a:prstGeom prst="rect">
                            <a:avLst/>
                          </a:prstGeom>
                          <a:solidFill>
                            <a:srgbClr val="F2C43D"/>
                          </a:solidFill>
                          <a:ln w="19050" cap="flat" cmpd="sng" algn="ctr">
                            <a:solidFill>
                              <a:srgbClr val="FFCA08">
                                <a:shade val="50000"/>
                              </a:srgbClr>
                            </a:solidFill>
                            <a:prstDash val="solid"/>
                          </a:ln>
                          <a:effectLst/>
                        </wps:spPr>
                        <wps:txbx>
                          <w:txbxContent>
                            <w:p w14:paraId="698FEA2E" w14:textId="77777777" w:rsidR="00604B98" w:rsidRDefault="00604B98" w:rsidP="00E02AA0">
                              <w:pPr>
                                <w:jc w:val="center"/>
                                <w:rPr>
                                  <w:rFonts w:ascii="Arial" w:hAnsi="Arial" w:cs="Arial"/>
                                  <w:b/>
                                  <w:color w:val="FFFFFF" w:themeColor="background1"/>
                                  <w:sz w:val="22"/>
                                  <w:szCs w:val="22"/>
                                </w:rPr>
                              </w:pPr>
                            </w:p>
                            <w:p w14:paraId="5117C771" w14:textId="77777777" w:rsidR="00604B98" w:rsidRPr="0061447C" w:rsidRDefault="00604B98" w:rsidP="00E02AA0">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II.3 PARTICIPACIONES Y APORTACIONES A MUNICIPALES </w:t>
                              </w:r>
                            </w:p>
                            <w:p w14:paraId="184B2700" w14:textId="77777777" w:rsidR="00604B98" w:rsidRPr="002775B9" w:rsidRDefault="00604B98" w:rsidP="00E02AA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1CB5D1" id="Grupo 93" o:spid="_x0000_s1104" style="position:absolute;left:0;text-align:left;margin-left:91.4pt;margin-top:9.25pt;width:333pt;height:169.45pt;z-index:251931136;mso-position-horizontal-relative:margin;mso-width-relative:margin;mso-height-relative:margin" coordsize="40576,18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">
                <v:rect id="Rectángulo 94" o:spid="_x0000_s1105"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" fillcolor="#f2c43d" strokecolor="#bc9404" strokeweight="1.5pt">
                  <v:fill opacity="39321f"/>
                  <v:stroke opacity="26214f"/>
                </v:rect>
                <v:rect id="Rectángulo 95" o:spid="_x0000_s1106" style="position:absolute;left:2857;top:2857;width:37719;height:16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" fillcolor="#f2c43d" strokecolor="#bc9404" strokeweight="1.5pt">
                  <v:textbox>
                    <w:txbxContent>
                      <w:p w14:paraId="698FEA2E" w14:textId="77777777" w:rsidR="00604B98" w:rsidRDefault="00604B98" w:rsidP="00E02AA0">
                        <w:pPr>
                          <w:jc w:val="center"/>
                          <w:rPr>
                            <w:rFonts w:ascii="Arial" w:hAnsi="Arial" w:cs="Arial"/>
                            <w:b/>
                            <w:color w:val="FFFFFF" w:themeColor="background1"/>
                            <w:sz w:val="22"/>
                            <w:szCs w:val="22"/>
                          </w:rPr>
                        </w:pPr>
                      </w:p>
                      <w:p w14:paraId="5117C771" w14:textId="77777777" w:rsidR="00604B98" w:rsidRPr="0061447C" w:rsidRDefault="00604B98" w:rsidP="00E02AA0">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II.3 PARTICIPACIONES Y APORTACIONES A MUNICIPALES </w:t>
                        </w:r>
                      </w:p>
                      <w:p w14:paraId="184B2700" w14:textId="77777777" w:rsidR="00604B98" w:rsidRPr="002775B9" w:rsidRDefault="00604B98" w:rsidP="00E02AA0">
                        <w:pPr>
                          <w:jc w:val="center"/>
                          <w:rPr>
                            <w:sz w:val="20"/>
                            <w:szCs w:val="20"/>
                          </w:rPr>
                        </w:pPr>
                      </w:p>
                    </w:txbxContent>
                  </v:textbox>
                </v:rect>
                <w10:wrap anchorx="margin"/>
              </v:group>
            </w:pict>
          </mc:Fallback>
        </mc:AlternateContent>
      </w:r>
    </w:p>
    <w:p w14:paraId="7C20EAB9" w14:textId="77777777" w:rsidR="00B132E1" w:rsidRDefault="00B132E1" w:rsidP="001C7D60">
      <w:pPr>
        <w:jc w:val="center"/>
        <w:rPr>
          <w:color w:val="FF0000"/>
        </w:rPr>
      </w:pPr>
    </w:p>
    <w:p w14:paraId="15D9AA1B" w14:textId="77777777" w:rsidR="00B132E1" w:rsidRDefault="00B132E1" w:rsidP="001C7D60">
      <w:pPr>
        <w:jc w:val="center"/>
        <w:rPr>
          <w:color w:val="FF0000"/>
        </w:rPr>
      </w:pPr>
    </w:p>
    <w:p w14:paraId="5A5F7AB0" w14:textId="77777777" w:rsidR="00B132E1" w:rsidRDefault="00B132E1" w:rsidP="001C7D60">
      <w:pPr>
        <w:jc w:val="center"/>
        <w:rPr>
          <w:color w:val="FF0000"/>
        </w:rPr>
      </w:pPr>
    </w:p>
    <w:p w14:paraId="1BF2AA93" w14:textId="77777777" w:rsidR="00B132E1" w:rsidRDefault="00B132E1" w:rsidP="001C7D60">
      <w:pPr>
        <w:jc w:val="center"/>
        <w:rPr>
          <w:color w:val="FF0000"/>
        </w:rPr>
      </w:pPr>
    </w:p>
    <w:p w14:paraId="47868DD0" w14:textId="77777777" w:rsidR="00B132E1" w:rsidRDefault="00B132E1" w:rsidP="001C7D60">
      <w:pPr>
        <w:jc w:val="center"/>
        <w:rPr>
          <w:color w:val="FF0000"/>
        </w:rPr>
      </w:pPr>
    </w:p>
    <w:p w14:paraId="0FFB3830" w14:textId="77777777" w:rsidR="00B132E1" w:rsidRDefault="00B132E1" w:rsidP="001C7D60">
      <w:pPr>
        <w:jc w:val="center"/>
        <w:rPr>
          <w:color w:val="FF0000"/>
        </w:rPr>
      </w:pPr>
    </w:p>
    <w:p w14:paraId="33A731D3" w14:textId="77777777" w:rsidR="00B132E1" w:rsidRDefault="00B132E1" w:rsidP="001C7D60">
      <w:pPr>
        <w:jc w:val="center"/>
        <w:rPr>
          <w:color w:val="FF0000"/>
        </w:rPr>
      </w:pPr>
    </w:p>
    <w:p w14:paraId="302F41D2" w14:textId="77777777" w:rsidR="00B132E1" w:rsidRDefault="00B132E1" w:rsidP="001C7D60">
      <w:pPr>
        <w:jc w:val="center"/>
        <w:rPr>
          <w:color w:val="FF0000"/>
        </w:rPr>
      </w:pPr>
    </w:p>
    <w:p w14:paraId="1FFCEAC9" w14:textId="77777777" w:rsidR="00715D37" w:rsidRDefault="00715D37" w:rsidP="001C7D60">
      <w:pPr>
        <w:jc w:val="center"/>
        <w:rPr>
          <w:color w:val="FF0000"/>
        </w:rPr>
      </w:pPr>
    </w:p>
    <w:p w14:paraId="44C7DE29" w14:textId="77777777" w:rsidR="00715D37" w:rsidRDefault="00715D37" w:rsidP="001C7D60">
      <w:pPr>
        <w:jc w:val="center"/>
        <w:rPr>
          <w:color w:val="FF0000"/>
        </w:rPr>
      </w:pPr>
    </w:p>
    <w:p w14:paraId="42A2AD20" w14:textId="77777777" w:rsidR="00715D37" w:rsidRDefault="00715D37" w:rsidP="001C7D60">
      <w:pPr>
        <w:jc w:val="center"/>
        <w:rPr>
          <w:color w:val="FF0000"/>
        </w:rPr>
      </w:pPr>
    </w:p>
    <w:p w14:paraId="75D8837B" w14:textId="752C02E1" w:rsidR="00715D37" w:rsidRDefault="00715D37" w:rsidP="001C7D60">
      <w:pPr>
        <w:jc w:val="center"/>
        <w:rPr>
          <w:color w:val="FF0000"/>
        </w:rPr>
      </w:pPr>
    </w:p>
    <w:p w14:paraId="34775D30" w14:textId="77777777" w:rsidR="004E62B9" w:rsidRDefault="004E62B9" w:rsidP="001C7D60">
      <w:pPr>
        <w:jc w:val="center"/>
        <w:rPr>
          <w:color w:val="FF0000"/>
        </w:rPr>
      </w:pPr>
    </w:p>
    <w:p w14:paraId="74F6EA13" w14:textId="77777777" w:rsidR="00B132E1" w:rsidRDefault="00B132E1" w:rsidP="00A27A81">
      <w:pPr>
        <w:rPr>
          <w:color w:val="FF0000"/>
        </w:rPr>
      </w:pPr>
    </w:p>
    <w:p w14:paraId="3F7EC4ED" w14:textId="77777777" w:rsidR="00E02AA0" w:rsidRPr="00E02AA0" w:rsidRDefault="00E02AA0" w:rsidP="00E02AA0">
      <w:pPr>
        <w:jc w:val="center"/>
        <w:rPr>
          <w:b/>
          <w:sz w:val="12"/>
          <w:szCs w:val="12"/>
        </w:rPr>
      </w:pPr>
    </w:p>
    <w:p w14:paraId="56EEF44E" w14:textId="321DC5D6" w:rsidR="001C7D60" w:rsidRDefault="001C7D60" w:rsidP="00A51FDB">
      <w:pPr>
        <w:rPr>
          <w:color w:val="FF0000"/>
        </w:rPr>
      </w:pPr>
    </w:p>
    <w:p w14:paraId="3B3B73D1" w14:textId="72D6E0EE" w:rsidR="006E2026" w:rsidRDefault="006E2026" w:rsidP="00A51FDB">
      <w:pPr>
        <w:rPr>
          <w:color w:val="FF0000"/>
        </w:rPr>
      </w:pPr>
    </w:p>
    <w:p w14:paraId="387FF9A8" w14:textId="20996ACA" w:rsidR="006E2026" w:rsidRDefault="006E2026" w:rsidP="00A51FDB">
      <w:pPr>
        <w:rPr>
          <w:color w:val="FF0000"/>
        </w:rPr>
      </w:pPr>
    </w:p>
    <w:p w14:paraId="38A2892C" w14:textId="4E7522E4" w:rsidR="006E2026" w:rsidRDefault="006E2026" w:rsidP="00A51FDB">
      <w:pPr>
        <w:rPr>
          <w:color w:val="FF0000"/>
        </w:rPr>
      </w:pPr>
    </w:p>
    <w:p w14:paraId="7EC870B9" w14:textId="77777777" w:rsidR="006E2026" w:rsidRDefault="006E2026" w:rsidP="00A51FDB">
      <w:pPr>
        <w:rPr>
          <w:color w:val="FF0000"/>
        </w:rPr>
      </w:pPr>
    </w:p>
    <w:p w14:paraId="281F4927" w14:textId="77777777" w:rsidR="00E02AA0" w:rsidRDefault="00A51FDB" w:rsidP="001C7D60">
      <w:pPr>
        <w:jc w:val="center"/>
        <w:rPr>
          <w:color w:val="FF0000"/>
        </w:rPr>
      </w:pPr>
      <w:r w:rsidRPr="00A51FDB">
        <w:rPr>
          <w:noProof/>
          <w:color w:val="FF0000"/>
          <w:lang w:val="es-MX" w:eastAsia="es-MX"/>
        </w:rPr>
        <w:drawing>
          <wp:inline distT="0" distB="0" distL="0" distR="0" wp14:anchorId="413DD946" wp14:editId="7CC53123">
            <wp:extent cx="6333490" cy="2738329"/>
            <wp:effectExtent l="0" t="0" r="0" b="5080"/>
            <wp:docPr id="12" name="Imagen 12" descr="D:\Cuarto trimestre Ingresos\Imagenes\II.3   A PARTICIPACIONES Y APORTACIONES RES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uarto trimestre Ingresos\Imagenes\II.3   A PARTICIPACIONES Y APORTACIONES RESU.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333490" cy="2738329"/>
                    </a:xfrm>
                    <a:prstGeom prst="rect">
                      <a:avLst/>
                    </a:prstGeom>
                    <a:noFill/>
                    <a:ln>
                      <a:noFill/>
                    </a:ln>
                  </pic:spPr>
                </pic:pic>
              </a:graphicData>
            </a:graphic>
          </wp:inline>
        </w:drawing>
      </w:r>
    </w:p>
    <w:p w14:paraId="53461776" w14:textId="77777777" w:rsidR="00E02AA0" w:rsidRDefault="00E02AA0" w:rsidP="001C7D60">
      <w:pPr>
        <w:jc w:val="center"/>
        <w:rPr>
          <w:color w:val="FF0000"/>
        </w:rPr>
      </w:pPr>
    </w:p>
    <w:p w14:paraId="42FEEFD8" w14:textId="77777777" w:rsidR="00E02AA0" w:rsidRDefault="00E02AA0" w:rsidP="001C7D60">
      <w:pPr>
        <w:jc w:val="center"/>
        <w:rPr>
          <w:color w:val="FF0000"/>
        </w:rPr>
      </w:pPr>
    </w:p>
    <w:p w14:paraId="4944137A" w14:textId="77777777" w:rsidR="00E02AA0" w:rsidRDefault="00E02AA0" w:rsidP="001C7D60">
      <w:pPr>
        <w:jc w:val="center"/>
        <w:rPr>
          <w:color w:val="FF0000"/>
        </w:rPr>
      </w:pPr>
    </w:p>
    <w:p w14:paraId="53ABF946" w14:textId="77777777" w:rsidR="00E02AA0" w:rsidRDefault="00E02AA0" w:rsidP="001C7D60">
      <w:pPr>
        <w:jc w:val="center"/>
        <w:rPr>
          <w:color w:val="FF0000"/>
        </w:rPr>
      </w:pPr>
    </w:p>
    <w:p w14:paraId="0786D6FD" w14:textId="77777777" w:rsidR="00E02AA0" w:rsidRDefault="00E02AA0" w:rsidP="001C7D60">
      <w:pPr>
        <w:jc w:val="center"/>
        <w:rPr>
          <w:color w:val="FF0000"/>
        </w:rPr>
      </w:pPr>
    </w:p>
    <w:p w14:paraId="5AF2523E" w14:textId="77777777" w:rsidR="00E02AA0" w:rsidRDefault="00E02AA0" w:rsidP="001C7D60">
      <w:pPr>
        <w:jc w:val="center"/>
        <w:rPr>
          <w:color w:val="FF0000"/>
        </w:rPr>
      </w:pPr>
    </w:p>
    <w:p w14:paraId="1D4A066B" w14:textId="77777777" w:rsidR="00E02AA0" w:rsidRDefault="00E02AA0" w:rsidP="001C7D60">
      <w:pPr>
        <w:jc w:val="center"/>
        <w:rPr>
          <w:color w:val="FF0000"/>
        </w:rPr>
      </w:pPr>
    </w:p>
    <w:p w14:paraId="4A656112" w14:textId="77777777" w:rsidR="004F126F" w:rsidRDefault="004F126F" w:rsidP="004234FA">
      <w:pPr>
        <w:rPr>
          <w:color w:val="FF0000"/>
          <w:sz w:val="12"/>
          <w:szCs w:val="12"/>
        </w:rPr>
      </w:pPr>
    </w:p>
    <w:p w14:paraId="0EEA4B56" w14:textId="196D4AD8" w:rsidR="004F126F" w:rsidRDefault="00A51FDB" w:rsidP="00A27A81">
      <w:pPr>
        <w:ind w:left="-142"/>
        <w:jc w:val="center"/>
        <w:rPr>
          <w:color w:val="FF0000"/>
        </w:rPr>
      </w:pPr>
      <w:r w:rsidRPr="00A51FDB">
        <w:rPr>
          <w:noProof/>
          <w:color w:val="FF0000"/>
          <w:lang w:val="es-MX" w:eastAsia="es-MX"/>
        </w:rPr>
        <w:lastRenderedPageBreak/>
        <w:drawing>
          <wp:inline distT="0" distB="0" distL="0" distR="0" wp14:anchorId="33FAFC55" wp14:editId="3EAF2305">
            <wp:extent cx="6448425" cy="8096250"/>
            <wp:effectExtent l="0" t="0" r="0" b="0"/>
            <wp:docPr id="33" name="Imagen 33" descr="D:\Cuarto trimestre Ingresos\Imagenes\II.3   B PARTICIPACIONES Y APORT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uarto trimestre Ingresos\Imagenes\II.3   B PARTICIPACIONES Y APORTACIONES.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457316" cy="8107413"/>
                    </a:xfrm>
                    <a:prstGeom prst="rect">
                      <a:avLst/>
                    </a:prstGeom>
                    <a:noFill/>
                    <a:ln>
                      <a:noFill/>
                    </a:ln>
                  </pic:spPr>
                </pic:pic>
              </a:graphicData>
            </a:graphic>
          </wp:inline>
        </w:drawing>
      </w:r>
    </w:p>
    <w:p w14:paraId="671C8235" w14:textId="10DD12D1" w:rsidR="00DA7C25" w:rsidRPr="00A27A81" w:rsidRDefault="00A51FDB" w:rsidP="00A27A81">
      <w:pPr>
        <w:ind w:left="-284"/>
        <w:jc w:val="center"/>
        <w:rPr>
          <w:color w:val="FF0000"/>
        </w:rPr>
      </w:pPr>
      <w:r w:rsidRPr="00A51FDB">
        <w:rPr>
          <w:noProof/>
          <w:color w:val="FF0000"/>
          <w:lang w:val="es-MX" w:eastAsia="es-MX"/>
        </w:rPr>
        <w:lastRenderedPageBreak/>
        <w:drawing>
          <wp:inline distT="0" distB="0" distL="0" distR="0" wp14:anchorId="5FDF3DFF" wp14:editId="125A4EE9">
            <wp:extent cx="6419850" cy="7953375"/>
            <wp:effectExtent l="0" t="0" r="0" b="0"/>
            <wp:docPr id="35" name="Imagen 35" descr="D:\Cuarto trimestre Ingresos\Imagenes\II.3   C PARTICIPACIONES Y APORT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uarto trimestre Ingresos\Imagenes\II.3   C PARTICIPACIONES Y APORTACIONES.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424436" cy="7959056"/>
                    </a:xfrm>
                    <a:prstGeom prst="rect">
                      <a:avLst/>
                    </a:prstGeom>
                    <a:noFill/>
                    <a:ln>
                      <a:noFill/>
                    </a:ln>
                  </pic:spPr>
                </pic:pic>
              </a:graphicData>
            </a:graphic>
          </wp:inline>
        </w:drawing>
      </w:r>
    </w:p>
    <w:p w14:paraId="4BBC1E7E" w14:textId="77777777" w:rsidR="00E02AA0" w:rsidRDefault="00A51FDB" w:rsidP="00DC39E0">
      <w:pPr>
        <w:ind w:left="-284"/>
        <w:jc w:val="center"/>
        <w:rPr>
          <w:color w:val="FF0000"/>
        </w:rPr>
      </w:pPr>
      <w:r w:rsidRPr="00A51FDB">
        <w:rPr>
          <w:noProof/>
          <w:color w:val="FF0000"/>
          <w:lang w:val="es-MX" w:eastAsia="es-MX"/>
        </w:rPr>
        <w:lastRenderedPageBreak/>
        <w:drawing>
          <wp:inline distT="0" distB="0" distL="0" distR="0" wp14:anchorId="2D91EA02" wp14:editId="51CB0C64">
            <wp:extent cx="6386414" cy="8105215"/>
            <wp:effectExtent l="0" t="0" r="0" b="0"/>
            <wp:docPr id="40" name="Imagen 40" descr="D:\Cuarto trimestre Ingresos\Imagenes\II.3   D PARTICIPACIONES Y APORT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uarto trimestre Ingresos\Imagenes\II.3   D PARTICIPACIONES Y APORTACIONES.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410878" cy="8136263"/>
                    </a:xfrm>
                    <a:prstGeom prst="rect">
                      <a:avLst/>
                    </a:prstGeom>
                    <a:noFill/>
                    <a:ln>
                      <a:noFill/>
                    </a:ln>
                  </pic:spPr>
                </pic:pic>
              </a:graphicData>
            </a:graphic>
          </wp:inline>
        </w:drawing>
      </w:r>
    </w:p>
    <w:p w14:paraId="685D7DA6" w14:textId="0C27A74F" w:rsidR="004F126F" w:rsidRDefault="00A51FDB" w:rsidP="00A27A81">
      <w:pPr>
        <w:ind w:left="-284"/>
        <w:jc w:val="center"/>
        <w:rPr>
          <w:color w:val="FF0000"/>
        </w:rPr>
      </w:pPr>
      <w:r w:rsidRPr="00A51FDB">
        <w:rPr>
          <w:noProof/>
          <w:color w:val="FF0000"/>
          <w:lang w:val="es-MX" w:eastAsia="es-MX"/>
        </w:rPr>
        <w:lastRenderedPageBreak/>
        <w:drawing>
          <wp:inline distT="0" distB="0" distL="0" distR="0" wp14:anchorId="75A744F9" wp14:editId="2D0DECD5">
            <wp:extent cx="6413149" cy="8177530"/>
            <wp:effectExtent l="0" t="0" r="6985" b="0"/>
            <wp:docPr id="63" name="Imagen 63" descr="D:\Cuarto trimestre Ingresos\Imagenes\II.3   E FAI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uarto trimestre Ingresos\Imagenes\II.3   E FAISM.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436862" cy="8207767"/>
                    </a:xfrm>
                    <a:prstGeom prst="rect">
                      <a:avLst/>
                    </a:prstGeom>
                    <a:noFill/>
                    <a:ln>
                      <a:noFill/>
                    </a:ln>
                  </pic:spPr>
                </pic:pic>
              </a:graphicData>
            </a:graphic>
          </wp:inline>
        </w:drawing>
      </w:r>
    </w:p>
    <w:p w14:paraId="65AA49CE" w14:textId="77777777" w:rsidR="00E02AA0" w:rsidRPr="004F126F" w:rsidRDefault="00A51FDB" w:rsidP="004F126F">
      <w:pPr>
        <w:ind w:left="-284"/>
        <w:jc w:val="center"/>
        <w:rPr>
          <w:color w:val="FF0000"/>
          <w:sz w:val="12"/>
          <w:szCs w:val="12"/>
        </w:rPr>
      </w:pPr>
      <w:r w:rsidRPr="00A51FDB">
        <w:rPr>
          <w:noProof/>
          <w:color w:val="FF0000"/>
          <w:sz w:val="12"/>
          <w:szCs w:val="12"/>
          <w:lang w:val="es-MX" w:eastAsia="es-MX"/>
        </w:rPr>
        <w:lastRenderedPageBreak/>
        <w:drawing>
          <wp:inline distT="0" distB="0" distL="0" distR="0" wp14:anchorId="0A438245" wp14:editId="5AE95134">
            <wp:extent cx="6460774" cy="7893685"/>
            <wp:effectExtent l="0" t="0" r="0" b="0"/>
            <wp:docPr id="305" name="Imagen 305" descr="D:\Cuarto trimestre Ingresos\Imagenes\II.3   F FAI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uarto trimestre Ingresos\Imagenes\II.3   F FAISM.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471546" cy="7906847"/>
                    </a:xfrm>
                    <a:prstGeom prst="rect">
                      <a:avLst/>
                    </a:prstGeom>
                    <a:noFill/>
                    <a:ln>
                      <a:noFill/>
                    </a:ln>
                  </pic:spPr>
                </pic:pic>
              </a:graphicData>
            </a:graphic>
          </wp:inline>
        </w:drawing>
      </w:r>
    </w:p>
    <w:p w14:paraId="50DE5161" w14:textId="77777777" w:rsidR="00E02AA0" w:rsidRDefault="00A51FDB" w:rsidP="00DC39E0">
      <w:pPr>
        <w:ind w:left="-284"/>
        <w:jc w:val="center"/>
        <w:rPr>
          <w:color w:val="FF0000"/>
        </w:rPr>
      </w:pPr>
      <w:r w:rsidRPr="00A51FDB">
        <w:rPr>
          <w:noProof/>
          <w:color w:val="FF0000"/>
          <w:lang w:val="es-MX" w:eastAsia="es-MX"/>
        </w:rPr>
        <w:lastRenderedPageBreak/>
        <w:drawing>
          <wp:inline distT="0" distB="0" distL="0" distR="0" wp14:anchorId="43DD2450" wp14:editId="15C6E489">
            <wp:extent cx="6460774" cy="8172450"/>
            <wp:effectExtent l="0" t="0" r="0" b="0"/>
            <wp:docPr id="73" name="Imagen 73" descr="D:\Cuarto trimestre Ingresos\Imagenes\II.3   G FAI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uarto trimestre Ingresos\Imagenes\II.3   G FAISM.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480267" cy="8197107"/>
                    </a:xfrm>
                    <a:prstGeom prst="rect">
                      <a:avLst/>
                    </a:prstGeom>
                    <a:noFill/>
                    <a:ln>
                      <a:noFill/>
                    </a:ln>
                  </pic:spPr>
                </pic:pic>
              </a:graphicData>
            </a:graphic>
          </wp:inline>
        </w:drawing>
      </w:r>
    </w:p>
    <w:p w14:paraId="7BE4E581" w14:textId="77777777" w:rsidR="00E02AA0" w:rsidRDefault="00913382" w:rsidP="00DC39E0">
      <w:pPr>
        <w:ind w:left="-284"/>
        <w:jc w:val="center"/>
        <w:rPr>
          <w:color w:val="FF0000"/>
          <w:sz w:val="12"/>
          <w:szCs w:val="12"/>
        </w:rPr>
      </w:pPr>
      <w:r w:rsidRPr="00913382">
        <w:rPr>
          <w:noProof/>
          <w:color w:val="FF0000"/>
          <w:sz w:val="12"/>
          <w:szCs w:val="12"/>
          <w:lang w:val="es-MX" w:eastAsia="es-MX"/>
        </w:rPr>
        <w:lastRenderedPageBreak/>
        <w:drawing>
          <wp:inline distT="0" distB="0" distL="0" distR="0" wp14:anchorId="0A3A1C96" wp14:editId="72675E89">
            <wp:extent cx="6438900" cy="7698740"/>
            <wp:effectExtent l="0" t="0" r="0" b="0"/>
            <wp:docPr id="135" name="Imagen 135" descr="D:\Cuarto trimestre Ingresos\Imagenes\II.3   H FORTAM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uarto trimestre Ingresos\Imagenes\II.3   H FORTAMUN.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450514" cy="7712627"/>
                    </a:xfrm>
                    <a:prstGeom prst="rect">
                      <a:avLst/>
                    </a:prstGeom>
                    <a:noFill/>
                    <a:ln>
                      <a:noFill/>
                    </a:ln>
                  </pic:spPr>
                </pic:pic>
              </a:graphicData>
            </a:graphic>
          </wp:inline>
        </w:drawing>
      </w:r>
    </w:p>
    <w:p w14:paraId="2A0AD68F" w14:textId="77777777" w:rsidR="004F126F" w:rsidRDefault="004F126F" w:rsidP="00A27A81">
      <w:pPr>
        <w:rPr>
          <w:color w:val="FF0000"/>
        </w:rPr>
      </w:pPr>
    </w:p>
    <w:p w14:paraId="7CD606C2" w14:textId="77777777" w:rsidR="007B7F46" w:rsidRDefault="00913382" w:rsidP="00DC39E0">
      <w:pPr>
        <w:ind w:left="-284"/>
        <w:jc w:val="center"/>
        <w:rPr>
          <w:color w:val="FF0000"/>
        </w:rPr>
      </w:pPr>
      <w:r w:rsidRPr="00913382">
        <w:rPr>
          <w:noProof/>
          <w:color w:val="FF0000"/>
          <w:lang w:val="es-MX" w:eastAsia="es-MX"/>
        </w:rPr>
        <w:lastRenderedPageBreak/>
        <w:drawing>
          <wp:inline distT="0" distB="0" distL="0" distR="0" wp14:anchorId="02A2A8E1" wp14:editId="35358400">
            <wp:extent cx="6400800" cy="8104981"/>
            <wp:effectExtent l="0" t="0" r="0" b="0"/>
            <wp:docPr id="145" name="Imagen 145" descr="D:\Cuarto trimestre Ingresos\Imagenes\II.3   I FORTAM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uarto trimestre Ingresos\Imagenes\II.3   I FORTAMUN.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424364" cy="8134819"/>
                    </a:xfrm>
                    <a:prstGeom prst="rect">
                      <a:avLst/>
                    </a:prstGeom>
                    <a:noFill/>
                    <a:ln>
                      <a:noFill/>
                    </a:ln>
                  </pic:spPr>
                </pic:pic>
              </a:graphicData>
            </a:graphic>
          </wp:inline>
        </w:drawing>
      </w:r>
    </w:p>
    <w:p w14:paraId="39CE4660" w14:textId="77777777" w:rsidR="007B7F46" w:rsidRPr="007B7F46" w:rsidRDefault="007B7F46" w:rsidP="001C7D60">
      <w:pPr>
        <w:jc w:val="center"/>
        <w:rPr>
          <w:color w:val="FF0000"/>
          <w:sz w:val="12"/>
          <w:szCs w:val="12"/>
        </w:rPr>
      </w:pPr>
    </w:p>
    <w:p w14:paraId="020E525A" w14:textId="684A2AD5" w:rsidR="00913382" w:rsidRDefault="00913382" w:rsidP="00A27A81">
      <w:pPr>
        <w:jc w:val="center"/>
        <w:rPr>
          <w:color w:val="FF0000"/>
        </w:rPr>
      </w:pPr>
      <w:r w:rsidRPr="00913382">
        <w:rPr>
          <w:noProof/>
          <w:color w:val="FF0000"/>
          <w:lang w:val="es-MX" w:eastAsia="es-MX"/>
        </w:rPr>
        <w:drawing>
          <wp:inline distT="0" distB="0" distL="0" distR="0" wp14:anchorId="6115B9AF" wp14:editId="19815C92">
            <wp:extent cx="6351905" cy="7941945"/>
            <wp:effectExtent l="0" t="0" r="0" b="1905"/>
            <wp:docPr id="147" name="Imagen 147" descr="D:\Cuarto trimestre Ingresos\Imagenes\II.3   J FORTAM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uarto trimestre Ingresos\Imagenes\II.3   J FORTAMUN.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364683" cy="7957922"/>
                    </a:xfrm>
                    <a:prstGeom prst="rect">
                      <a:avLst/>
                    </a:prstGeom>
                    <a:noFill/>
                    <a:ln>
                      <a:noFill/>
                    </a:ln>
                  </pic:spPr>
                </pic:pic>
              </a:graphicData>
            </a:graphic>
          </wp:inline>
        </w:drawing>
      </w:r>
    </w:p>
    <w:p w14:paraId="27454BDD" w14:textId="005A22DF" w:rsidR="00951373" w:rsidRPr="00A16035" w:rsidRDefault="00913382" w:rsidP="00A27A81">
      <w:pPr>
        <w:ind w:left="-851"/>
        <w:jc w:val="center"/>
        <w:rPr>
          <w:color w:val="FF0000"/>
          <w:sz w:val="12"/>
          <w:szCs w:val="12"/>
        </w:rPr>
      </w:pPr>
      <w:r w:rsidRPr="00913382">
        <w:rPr>
          <w:noProof/>
          <w:color w:val="FF0000"/>
          <w:sz w:val="12"/>
          <w:szCs w:val="12"/>
          <w:lang w:val="es-MX" w:eastAsia="es-MX"/>
        </w:rPr>
        <w:lastRenderedPageBreak/>
        <w:drawing>
          <wp:inline distT="0" distB="0" distL="0" distR="0" wp14:anchorId="12C91965" wp14:editId="47DFEEB0">
            <wp:extent cx="7329546" cy="6008044"/>
            <wp:effectExtent l="0" t="666750" r="0" b="640715"/>
            <wp:docPr id="148" name="Imagen 148" descr="D:\Cuarto trimestre Ingresos\Imagenes\II.3   K PAGOS PO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Cuarto trimestre Ingresos\Imagenes\II.3   K PAGOS POR FONDOS.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16200000">
                      <a:off x="0" y="0"/>
                      <a:ext cx="7372857" cy="6043546"/>
                    </a:xfrm>
                    <a:prstGeom prst="rect">
                      <a:avLst/>
                    </a:prstGeom>
                    <a:noFill/>
                    <a:ln>
                      <a:noFill/>
                    </a:ln>
                  </pic:spPr>
                </pic:pic>
              </a:graphicData>
            </a:graphic>
          </wp:inline>
        </w:drawing>
      </w:r>
    </w:p>
    <w:p w14:paraId="3493D917" w14:textId="1CF8714C" w:rsidR="00A16035" w:rsidRDefault="00913382" w:rsidP="00A27A81">
      <w:pPr>
        <w:ind w:left="-851"/>
        <w:jc w:val="center"/>
        <w:rPr>
          <w:color w:val="FF0000"/>
        </w:rPr>
      </w:pPr>
      <w:r w:rsidRPr="00913382">
        <w:rPr>
          <w:noProof/>
          <w:color w:val="FF0000"/>
          <w:lang w:val="es-MX" w:eastAsia="es-MX"/>
        </w:rPr>
        <w:lastRenderedPageBreak/>
        <w:drawing>
          <wp:inline distT="0" distB="0" distL="0" distR="0" wp14:anchorId="74D4BC36" wp14:editId="20456180">
            <wp:extent cx="7535216" cy="6164119"/>
            <wp:effectExtent l="0" t="685800" r="0" b="675005"/>
            <wp:docPr id="149" name="Imagen 149" descr="D:\Cuarto trimestre Ingresos\Imagenes\II.3   L PAGOS PO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uarto trimestre Ingresos\Imagenes\II.3   L PAGOS POR FONDOS.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16200000">
                      <a:off x="0" y="0"/>
                      <a:ext cx="7561567" cy="6185675"/>
                    </a:xfrm>
                    <a:prstGeom prst="rect">
                      <a:avLst/>
                    </a:prstGeom>
                    <a:noFill/>
                    <a:ln>
                      <a:noFill/>
                    </a:ln>
                  </pic:spPr>
                </pic:pic>
              </a:graphicData>
            </a:graphic>
          </wp:inline>
        </w:drawing>
      </w:r>
    </w:p>
    <w:p w14:paraId="7E9B96B8" w14:textId="021F3181" w:rsidR="00A16035" w:rsidRDefault="00913382" w:rsidP="00A27A81">
      <w:pPr>
        <w:ind w:left="-851"/>
        <w:jc w:val="center"/>
        <w:rPr>
          <w:color w:val="FF0000"/>
          <w:sz w:val="12"/>
          <w:szCs w:val="12"/>
        </w:rPr>
      </w:pPr>
      <w:r w:rsidRPr="00913382">
        <w:rPr>
          <w:noProof/>
          <w:color w:val="FF0000"/>
          <w:sz w:val="12"/>
          <w:szCs w:val="12"/>
          <w:lang w:val="es-MX" w:eastAsia="es-MX"/>
        </w:rPr>
        <w:lastRenderedPageBreak/>
        <w:drawing>
          <wp:inline distT="0" distB="0" distL="0" distR="0" wp14:anchorId="20BA24F9" wp14:editId="20292426">
            <wp:extent cx="7476031" cy="5864003"/>
            <wp:effectExtent l="0" t="800100" r="0" b="784860"/>
            <wp:docPr id="150" name="Imagen 150" descr="D:\Cuarto trimestre Ingresos\Imagenes\II.3   M PAGOS POR FON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uarto trimestre Ingresos\Imagenes\II.3   M PAGOS POR FONDOS.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16200000">
                      <a:off x="0" y="0"/>
                      <a:ext cx="7515379" cy="5894866"/>
                    </a:xfrm>
                    <a:prstGeom prst="rect">
                      <a:avLst/>
                    </a:prstGeom>
                    <a:noFill/>
                    <a:ln>
                      <a:noFill/>
                    </a:ln>
                  </pic:spPr>
                </pic:pic>
              </a:graphicData>
            </a:graphic>
          </wp:inline>
        </w:drawing>
      </w:r>
    </w:p>
    <w:p w14:paraId="788E9363" w14:textId="407BEABE" w:rsidR="00A16035" w:rsidRDefault="00192E12" w:rsidP="00A27A81">
      <w:pPr>
        <w:ind w:left="-426"/>
        <w:jc w:val="center"/>
        <w:rPr>
          <w:color w:val="FF0000"/>
          <w:sz w:val="12"/>
          <w:szCs w:val="12"/>
        </w:rPr>
      </w:pPr>
      <w:r w:rsidRPr="00192E12">
        <w:rPr>
          <w:noProof/>
          <w:color w:val="FF0000"/>
          <w:sz w:val="12"/>
          <w:szCs w:val="12"/>
          <w:lang w:val="es-MX" w:eastAsia="es-MX"/>
        </w:rPr>
        <w:lastRenderedPageBreak/>
        <w:drawing>
          <wp:inline distT="0" distB="0" distL="0" distR="0" wp14:anchorId="61BDB820" wp14:editId="6A12B98D">
            <wp:extent cx="3347720" cy="8063383"/>
            <wp:effectExtent l="0" t="0" r="508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356395" cy="8084277"/>
                    </a:xfrm>
                    <a:prstGeom prst="rect">
                      <a:avLst/>
                    </a:prstGeom>
                  </pic:spPr>
                </pic:pic>
              </a:graphicData>
            </a:graphic>
          </wp:inline>
        </w:drawing>
      </w:r>
    </w:p>
    <w:p w14:paraId="6CE94221" w14:textId="56A93939" w:rsidR="00192E12" w:rsidRDefault="00192E12" w:rsidP="00A27A81">
      <w:pPr>
        <w:ind w:left="-426"/>
        <w:jc w:val="center"/>
        <w:rPr>
          <w:color w:val="FF0000"/>
          <w:sz w:val="12"/>
          <w:szCs w:val="12"/>
        </w:rPr>
      </w:pPr>
    </w:p>
    <w:p w14:paraId="35052FE0" w14:textId="230A7AFF" w:rsidR="00192E12" w:rsidRDefault="00192E12" w:rsidP="00A27A81">
      <w:pPr>
        <w:ind w:left="-426"/>
        <w:jc w:val="center"/>
        <w:rPr>
          <w:color w:val="FF0000"/>
          <w:sz w:val="12"/>
          <w:szCs w:val="12"/>
        </w:rPr>
      </w:pPr>
    </w:p>
    <w:p w14:paraId="641D3B36" w14:textId="507577C2" w:rsidR="00192E12" w:rsidRDefault="00192E12" w:rsidP="00A27A81">
      <w:pPr>
        <w:ind w:left="-426"/>
        <w:jc w:val="center"/>
        <w:rPr>
          <w:color w:val="FF0000"/>
          <w:sz w:val="12"/>
          <w:szCs w:val="12"/>
        </w:rPr>
      </w:pPr>
    </w:p>
    <w:p w14:paraId="458031F5" w14:textId="77777777" w:rsidR="00192E12" w:rsidRDefault="00192E12" w:rsidP="00A27A81">
      <w:pPr>
        <w:ind w:left="-426"/>
        <w:jc w:val="center"/>
        <w:rPr>
          <w:color w:val="FF0000"/>
          <w:sz w:val="12"/>
          <w:szCs w:val="12"/>
        </w:rPr>
      </w:pPr>
    </w:p>
    <w:p w14:paraId="257E55A4" w14:textId="20FB14D5" w:rsidR="00192E12" w:rsidRDefault="00192E12" w:rsidP="00A27A81">
      <w:pPr>
        <w:ind w:left="-426"/>
        <w:jc w:val="center"/>
        <w:rPr>
          <w:color w:val="FF0000"/>
          <w:sz w:val="12"/>
          <w:szCs w:val="12"/>
        </w:rPr>
      </w:pPr>
    </w:p>
    <w:p w14:paraId="5B5B04A5" w14:textId="7225676D" w:rsidR="00192E12" w:rsidRPr="00A27A81" w:rsidRDefault="00192E12" w:rsidP="00A27A81">
      <w:pPr>
        <w:ind w:left="-426"/>
        <w:jc w:val="center"/>
        <w:rPr>
          <w:color w:val="FF0000"/>
          <w:sz w:val="12"/>
          <w:szCs w:val="12"/>
        </w:rPr>
      </w:pPr>
      <w:r w:rsidRPr="00192E12">
        <w:rPr>
          <w:noProof/>
          <w:color w:val="FF0000"/>
          <w:sz w:val="12"/>
          <w:szCs w:val="12"/>
          <w:lang w:val="es-MX" w:eastAsia="es-MX"/>
        </w:rPr>
        <w:drawing>
          <wp:inline distT="0" distB="0" distL="0" distR="0" wp14:anchorId="1FFDBD6E" wp14:editId="6B83F5DC">
            <wp:extent cx="6351270" cy="3425190"/>
            <wp:effectExtent l="0" t="0" r="0" b="3810"/>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351270" cy="3425190"/>
                    </a:xfrm>
                    <a:prstGeom prst="rect">
                      <a:avLst/>
                    </a:prstGeom>
                  </pic:spPr>
                </pic:pic>
              </a:graphicData>
            </a:graphic>
          </wp:inline>
        </w:drawing>
      </w:r>
    </w:p>
    <w:p w14:paraId="0DCED03F" w14:textId="75BA11BF" w:rsidR="00A16035" w:rsidRPr="00A16035" w:rsidRDefault="001A40DF" w:rsidP="00A27A81">
      <w:pPr>
        <w:ind w:left="-851"/>
        <w:jc w:val="center"/>
        <w:rPr>
          <w:color w:val="FF0000"/>
          <w:sz w:val="12"/>
          <w:szCs w:val="12"/>
        </w:rPr>
      </w:pPr>
      <w:r w:rsidRPr="001A40DF">
        <w:rPr>
          <w:noProof/>
          <w:color w:val="FF0000"/>
          <w:sz w:val="12"/>
          <w:szCs w:val="12"/>
          <w:lang w:val="es-MX" w:eastAsia="es-MX"/>
        </w:rPr>
        <w:lastRenderedPageBreak/>
        <w:drawing>
          <wp:inline distT="0" distB="0" distL="0" distR="0" wp14:anchorId="19417C52" wp14:editId="004B22F8">
            <wp:extent cx="7489429" cy="5905698"/>
            <wp:effectExtent l="0" t="800100" r="0" b="781050"/>
            <wp:docPr id="152" name="Imagen 152" descr="D:\Cuarto trimestre Ingresos\Imagenes\II.3   O PAGOS PART MP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Cuarto trimestre Ingresos\Imagenes\II.3   O PAGOS PART MPIS.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rot="16200000">
                      <a:off x="0" y="0"/>
                      <a:ext cx="7507136" cy="5919660"/>
                    </a:xfrm>
                    <a:prstGeom prst="rect">
                      <a:avLst/>
                    </a:prstGeom>
                    <a:noFill/>
                    <a:ln>
                      <a:noFill/>
                    </a:ln>
                  </pic:spPr>
                </pic:pic>
              </a:graphicData>
            </a:graphic>
          </wp:inline>
        </w:drawing>
      </w:r>
    </w:p>
    <w:p w14:paraId="6D7727FF" w14:textId="7E47B654" w:rsidR="001C7D60" w:rsidRDefault="001A40DF" w:rsidP="00A27A81">
      <w:pPr>
        <w:ind w:left="-993"/>
        <w:jc w:val="center"/>
        <w:rPr>
          <w:color w:val="FF0000"/>
        </w:rPr>
      </w:pPr>
      <w:r w:rsidRPr="001A40DF">
        <w:rPr>
          <w:noProof/>
          <w:color w:val="FF0000"/>
          <w:lang w:val="es-MX" w:eastAsia="es-MX"/>
        </w:rPr>
        <w:lastRenderedPageBreak/>
        <w:drawing>
          <wp:inline distT="0" distB="0" distL="0" distR="0" wp14:anchorId="5D893B04" wp14:editId="74A9E7C3">
            <wp:extent cx="7677003" cy="5820597"/>
            <wp:effectExtent l="0" t="933450" r="0" b="904240"/>
            <wp:docPr id="153" name="Imagen 153" descr="D:\Cuarto trimestre Ingresos\Imagenes\II.3   P PAGOS PART MP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Cuarto trimestre Ingresos\Imagenes\II.3   P PAGOS PART MPIS.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16200000">
                      <a:off x="0" y="0"/>
                      <a:ext cx="7712910" cy="5847821"/>
                    </a:xfrm>
                    <a:prstGeom prst="rect">
                      <a:avLst/>
                    </a:prstGeom>
                    <a:noFill/>
                    <a:ln>
                      <a:noFill/>
                    </a:ln>
                  </pic:spPr>
                </pic:pic>
              </a:graphicData>
            </a:graphic>
          </wp:inline>
        </w:drawing>
      </w:r>
    </w:p>
    <w:p w14:paraId="0F4660DE" w14:textId="77777777" w:rsidR="001C7D60" w:rsidRDefault="001A40DF" w:rsidP="001A2E57">
      <w:pPr>
        <w:ind w:left="-851"/>
        <w:jc w:val="center"/>
        <w:rPr>
          <w:color w:val="FF0000"/>
        </w:rPr>
      </w:pPr>
      <w:r w:rsidRPr="001A40DF">
        <w:rPr>
          <w:noProof/>
          <w:color w:val="FF0000"/>
          <w:lang w:val="es-MX" w:eastAsia="es-MX"/>
        </w:rPr>
        <w:lastRenderedPageBreak/>
        <w:drawing>
          <wp:inline distT="0" distB="0" distL="0" distR="0" wp14:anchorId="352D0DDD" wp14:editId="1C79B207">
            <wp:extent cx="7417129" cy="6078373"/>
            <wp:effectExtent l="0" t="666750" r="0" b="646430"/>
            <wp:docPr id="155" name="Imagen 155" descr="D:\Cuarto trimestre Ingresos\Imagenes\II.3   Q PAGOS PART MP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Cuarto trimestre Ingresos\Imagenes\II.3   Q PAGOS PART MPIS.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16200000">
                      <a:off x="0" y="0"/>
                      <a:ext cx="7463545" cy="6116411"/>
                    </a:xfrm>
                    <a:prstGeom prst="rect">
                      <a:avLst/>
                    </a:prstGeom>
                    <a:noFill/>
                    <a:ln>
                      <a:noFill/>
                    </a:ln>
                  </pic:spPr>
                </pic:pic>
              </a:graphicData>
            </a:graphic>
          </wp:inline>
        </w:drawing>
      </w:r>
    </w:p>
    <w:p w14:paraId="19FEE89C" w14:textId="77777777" w:rsidR="001C7D60" w:rsidRDefault="001C7D60" w:rsidP="001C7D60">
      <w:pPr>
        <w:jc w:val="center"/>
        <w:rPr>
          <w:color w:val="FF0000"/>
        </w:rPr>
      </w:pPr>
    </w:p>
    <w:p w14:paraId="2890B601" w14:textId="77777777" w:rsidR="001A40DF" w:rsidRDefault="001A40DF" w:rsidP="00A27A81">
      <w:pPr>
        <w:rPr>
          <w:color w:val="FF0000"/>
        </w:rPr>
      </w:pPr>
    </w:p>
    <w:p w14:paraId="52A30A0C" w14:textId="77777777" w:rsidR="001A40DF" w:rsidRDefault="001A40DF" w:rsidP="001C7D60">
      <w:pPr>
        <w:jc w:val="center"/>
        <w:rPr>
          <w:color w:val="FF0000"/>
        </w:rPr>
      </w:pPr>
    </w:p>
    <w:p w14:paraId="53C5455A" w14:textId="1E12E5FB" w:rsidR="001A40DF" w:rsidRDefault="001A40DF" w:rsidP="001C7D60">
      <w:pPr>
        <w:jc w:val="center"/>
        <w:rPr>
          <w:color w:val="FF0000"/>
        </w:rPr>
      </w:pPr>
    </w:p>
    <w:p w14:paraId="560D98D0" w14:textId="1784A12E" w:rsidR="004E62B9" w:rsidRDefault="004E62B9" w:rsidP="001C7D60">
      <w:pPr>
        <w:jc w:val="center"/>
        <w:rPr>
          <w:color w:val="FF0000"/>
        </w:rPr>
      </w:pPr>
    </w:p>
    <w:p w14:paraId="56282585" w14:textId="007BC159" w:rsidR="004E62B9" w:rsidRDefault="004E62B9" w:rsidP="001C7D60">
      <w:pPr>
        <w:jc w:val="center"/>
        <w:rPr>
          <w:color w:val="FF0000"/>
        </w:rPr>
      </w:pPr>
    </w:p>
    <w:p w14:paraId="26B525B0" w14:textId="274B25D5" w:rsidR="004E62B9" w:rsidRDefault="004234FA" w:rsidP="001C7D60">
      <w:pPr>
        <w:jc w:val="center"/>
        <w:rPr>
          <w:color w:val="FF0000"/>
        </w:rPr>
      </w:pPr>
      <w:r>
        <w:rPr>
          <w:noProof/>
          <w:lang w:val="es-MX" w:eastAsia="es-MX"/>
        </w:rPr>
        <mc:AlternateContent>
          <mc:Choice Requires="wpg">
            <w:drawing>
              <wp:anchor distT="0" distB="0" distL="114300" distR="114300" simplePos="0" relativeHeight="251920896" behindDoc="0" locked="0" layoutInCell="1" allowOverlap="1" wp14:anchorId="03AF68C0" wp14:editId="35D058F7">
                <wp:simplePos x="0" y="0"/>
                <wp:positionH relativeFrom="page">
                  <wp:posOffset>1943632</wp:posOffset>
                </wp:positionH>
                <wp:positionV relativeFrom="paragraph">
                  <wp:posOffset>7809</wp:posOffset>
                </wp:positionV>
                <wp:extent cx="4229100" cy="2223135"/>
                <wp:effectExtent l="0" t="0" r="19050" b="24765"/>
                <wp:wrapNone/>
                <wp:docPr id="379" name="Grupo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9100" cy="2223135"/>
                          <a:chOff x="0" y="0"/>
                          <a:chExt cx="4057650" cy="1956501"/>
                        </a:xfrm>
                      </wpg:grpSpPr>
                      <wps:wsp>
                        <wps:cNvPr id="380" name="Rectángulo 380"/>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Rectángulo 381"/>
                        <wps:cNvSpPr/>
                        <wps:spPr>
                          <a:xfrm>
                            <a:off x="285750" y="348717"/>
                            <a:ext cx="3771900" cy="1607784"/>
                          </a:xfrm>
                          <a:prstGeom prst="rect">
                            <a:avLst/>
                          </a:prstGeom>
                          <a:solidFill>
                            <a:srgbClr val="F2C43D"/>
                          </a:solidFill>
                          <a:ln w="19050" cap="flat" cmpd="sng" algn="ctr">
                            <a:solidFill>
                              <a:srgbClr val="FFCA08">
                                <a:shade val="50000"/>
                              </a:srgbClr>
                            </a:solidFill>
                            <a:prstDash val="solid"/>
                          </a:ln>
                          <a:effectLst/>
                        </wps:spPr>
                        <wps:txbx>
                          <w:txbxContent>
                            <w:p w14:paraId="79B5F901" w14:textId="77777777" w:rsidR="00604B98" w:rsidRDefault="00604B98" w:rsidP="001C7D60">
                              <w:pPr>
                                <w:jc w:val="center"/>
                                <w:rPr>
                                  <w:rFonts w:ascii="Arial" w:hAnsi="Arial" w:cs="Arial"/>
                                  <w:b/>
                                  <w:color w:val="FFFFFF" w:themeColor="background1"/>
                                  <w:sz w:val="22"/>
                                  <w:szCs w:val="22"/>
                                </w:rPr>
                              </w:pPr>
                            </w:p>
                            <w:p w14:paraId="551EA2C2" w14:textId="77777777" w:rsidR="00604B98" w:rsidRPr="0061447C" w:rsidRDefault="00604B98" w:rsidP="001C7D60">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II.4 ENDEUDAMIENTO NETO </w:t>
                              </w:r>
                            </w:p>
                            <w:p w14:paraId="1356CF03" w14:textId="77777777" w:rsidR="00604B98" w:rsidRPr="002775B9" w:rsidRDefault="00604B98" w:rsidP="001C7D6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AF68C0" id="Grupo 379" o:spid="_x0000_s1107" style="position:absolute;left:0;text-align:left;margin-left:153.05pt;margin-top:.6pt;width:333pt;height:175.05pt;z-index:251920896;mso-position-horizontal-relative:page;mso-width-relative:margin;mso-height-relative:margin" coordsize="40576,19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">
                <v:rect id="Rectángulo 380" o:spid="_x0000_s110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" fillcolor="#f2c43d" strokecolor="#bc9404" strokeweight="1.5pt">
                  <v:fill opacity="39321f"/>
                  <v:stroke opacity="26214f"/>
                </v:rect>
                <v:rect id="Rectángulo 381" o:spid="_x0000_s1109" style="position:absolute;left:2857;top:3487;width:37719;height:16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" fillcolor="#f2c43d" strokecolor="#bc9404" strokeweight="1.5pt">
                  <v:textbox>
                    <w:txbxContent>
                      <w:p w14:paraId="79B5F901" w14:textId="77777777" w:rsidR="00604B98" w:rsidRDefault="00604B98" w:rsidP="001C7D60">
                        <w:pPr>
                          <w:jc w:val="center"/>
                          <w:rPr>
                            <w:rFonts w:ascii="Arial" w:hAnsi="Arial" w:cs="Arial"/>
                            <w:b/>
                            <w:color w:val="FFFFFF" w:themeColor="background1"/>
                            <w:sz w:val="22"/>
                            <w:szCs w:val="22"/>
                          </w:rPr>
                        </w:pPr>
                      </w:p>
                      <w:p w14:paraId="551EA2C2" w14:textId="77777777" w:rsidR="00604B98" w:rsidRPr="0061447C" w:rsidRDefault="00604B98" w:rsidP="001C7D60">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II.4 ENDEUDAMIENTO NETO </w:t>
                        </w:r>
                      </w:p>
                      <w:p w14:paraId="1356CF03" w14:textId="77777777" w:rsidR="00604B98" w:rsidRPr="002775B9" w:rsidRDefault="00604B98" w:rsidP="001C7D60">
                        <w:pPr>
                          <w:jc w:val="center"/>
                          <w:rPr>
                            <w:sz w:val="20"/>
                            <w:szCs w:val="20"/>
                          </w:rPr>
                        </w:pPr>
                      </w:p>
                    </w:txbxContent>
                  </v:textbox>
                </v:rect>
                <w10:wrap anchorx="page"/>
              </v:group>
            </w:pict>
          </mc:Fallback>
        </mc:AlternateContent>
      </w:r>
    </w:p>
    <w:p w14:paraId="56E6827D" w14:textId="6D021CFD" w:rsidR="004E62B9" w:rsidRDefault="004E62B9" w:rsidP="001C7D60">
      <w:pPr>
        <w:jc w:val="center"/>
        <w:rPr>
          <w:color w:val="FF0000"/>
        </w:rPr>
      </w:pPr>
    </w:p>
    <w:p w14:paraId="6835522E" w14:textId="69DF3D43" w:rsidR="00CE341A" w:rsidRDefault="00CE341A" w:rsidP="001C7D60">
      <w:pPr>
        <w:jc w:val="center"/>
        <w:rPr>
          <w:color w:val="FF0000"/>
        </w:rPr>
      </w:pPr>
    </w:p>
    <w:p w14:paraId="46F73E28" w14:textId="766942D1" w:rsidR="004E62B9" w:rsidRDefault="004E62B9" w:rsidP="001C7D60">
      <w:pPr>
        <w:jc w:val="center"/>
        <w:rPr>
          <w:color w:val="FF0000"/>
        </w:rPr>
      </w:pPr>
    </w:p>
    <w:p w14:paraId="18A7EF9B" w14:textId="02042FAB" w:rsidR="004E62B9" w:rsidRDefault="004E62B9" w:rsidP="001C7D60">
      <w:pPr>
        <w:jc w:val="center"/>
        <w:rPr>
          <w:color w:val="FF0000"/>
        </w:rPr>
      </w:pPr>
    </w:p>
    <w:p w14:paraId="5202631D" w14:textId="6B3D3C9C" w:rsidR="001A40DF" w:rsidRDefault="001A40DF" w:rsidP="001C7D60">
      <w:pPr>
        <w:jc w:val="center"/>
        <w:rPr>
          <w:color w:val="FF0000"/>
        </w:rPr>
      </w:pPr>
    </w:p>
    <w:p w14:paraId="40A12C12" w14:textId="6BE4FA24" w:rsidR="001A40DF" w:rsidRDefault="001A40DF" w:rsidP="001C7D60">
      <w:pPr>
        <w:jc w:val="center"/>
        <w:rPr>
          <w:color w:val="FF0000"/>
        </w:rPr>
      </w:pPr>
    </w:p>
    <w:p w14:paraId="022494E5" w14:textId="7EFA14E0" w:rsidR="001C7D60" w:rsidRDefault="001C7D60" w:rsidP="001C7D60">
      <w:pPr>
        <w:jc w:val="center"/>
        <w:rPr>
          <w:color w:val="FF0000"/>
        </w:rPr>
      </w:pPr>
    </w:p>
    <w:p w14:paraId="5070CD50" w14:textId="77777777" w:rsidR="001C7D60" w:rsidRDefault="001C7D60" w:rsidP="001C7D60">
      <w:pPr>
        <w:jc w:val="center"/>
        <w:rPr>
          <w:color w:val="FF0000"/>
        </w:rPr>
      </w:pPr>
    </w:p>
    <w:p w14:paraId="128151C8" w14:textId="77777777" w:rsidR="001C7D60" w:rsidRDefault="001C7D60" w:rsidP="001C7D60">
      <w:pPr>
        <w:jc w:val="center"/>
        <w:rPr>
          <w:color w:val="FF0000"/>
        </w:rPr>
      </w:pPr>
    </w:p>
    <w:p w14:paraId="062B165D" w14:textId="77777777" w:rsidR="001C7D60" w:rsidRDefault="001C7D60" w:rsidP="001C7D60">
      <w:pPr>
        <w:jc w:val="center"/>
        <w:rPr>
          <w:color w:val="FF0000"/>
        </w:rPr>
      </w:pPr>
    </w:p>
    <w:p w14:paraId="3E05A3CF" w14:textId="77777777" w:rsidR="001C7D60" w:rsidRDefault="001C7D60" w:rsidP="001C7D60">
      <w:pPr>
        <w:jc w:val="center"/>
        <w:rPr>
          <w:color w:val="FF0000"/>
        </w:rPr>
      </w:pPr>
    </w:p>
    <w:p w14:paraId="796A149D" w14:textId="77777777" w:rsidR="001C7D60" w:rsidRDefault="001C7D60" w:rsidP="001C7D60">
      <w:pPr>
        <w:jc w:val="center"/>
        <w:rPr>
          <w:color w:val="FF0000"/>
        </w:rPr>
      </w:pPr>
    </w:p>
    <w:p w14:paraId="75A5B1C2" w14:textId="77777777" w:rsidR="001C7D60" w:rsidRDefault="001C7D60" w:rsidP="001C7D60">
      <w:pPr>
        <w:jc w:val="center"/>
        <w:rPr>
          <w:color w:val="FF0000"/>
        </w:rPr>
      </w:pPr>
    </w:p>
    <w:p w14:paraId="79F57D9E" w14:textId="77777777" w:rsidR="008273EC" w:rsidRDefault="008273EC" w:rsidP="004234FA">
      <w:pPr>
        <w:rPr>
          <w:b/>
        </w:rPr>
      </w:pPr>
      <w:bookmarkStart w:id="30" w:name="_Toc449189714"/>
      <w:bookmarkStart w:id="31" w:name="_Toc490156662"/>
    </w:p>
    <w:p w14:paraId="59E1110E" w14:textId="77777777" w:rsidR="008273EC" w:rsidRDefault="008273EC" w:rsidP="001C7D60">
      <w:pPr>
        <w:jc w:val="center"/>
        <w:rPr>
          <w:b/>
        </w:rPr>
      </w:pPr>
    </w:p>
    <w:p w14:paraId="2A582D44" w14:textId="77777777" w:rsidR="008273EC" w:rsidRDefault="008273EC" w:rsidP="001C7D60">
      <w:pPr>
        <w:jc w:val="center"/>
        <w:rPr>
          <w:b/>
          <w:sz w:val="12"/>
          <w:szCs w:val="12"/>
        </w:rPr>
      </w:pPr>
    </w:p>
    <w:p w14:paraId="6EED51E2" w14:textId="77777777" w:rsidR="001A40DF" w:rsidRDefault="001A40DF" w:rsidP="00A27A81">
      <w:pPr>
        <w:rPr>
          <w:color w:val="FF0000"/>
        </w:rPr>
      </w:pPr>
    </w:p>
    <w:p w14:paraId="212719C9" w14:textId="77777777" w:rsidR="001A2E57" w:rsidRDefault="001A2E57" w:rsidP="00A27A81">
      <w:pPr>
        <w:rPr>
          <w:color w:val="FF0000"/>
        </w:rPr>
      </w:pPr>
    </w:p>
    <w:p w14:paraId="635D69A6" w14:textId="77777777" w:rsidR="006405F8" w:rsidRDefault="006405F8" w:rsidP="006405F8">
      <w:pPr>
        <w:spacing w:line="276" w:lineRule="auto"/>
        <w:rPr>
          <w:b/>
        </w:rPr>
      </w:pPr>
    </w:p>
    <w:p w14:paraId="11AAEFA2" w14:textId="77777777" w:rsidR="006405F8" w:rsidRDefault="006405F8" w:rsidP="006405F8">
      <w:pPr>
        <w:spacing w:line="276" w:lineRule="auto"/>
        <w:jc w:val="center"/>
        <w:rPr>
          <w:b/>
        </w:rPr>
      </w:pPr>
    </w:p>
    <w:p w14:paraId="65B7C3A9" w14:textId="42804DA8" w:rsidR="006405F8" w:rsidRDefault="00192E12" w:rsidP="006405F8">
      <w:pPr>
        <w:spacing w:line="276" w:lineRule="auto"/>
        <w:jc w:val="center"/>
        <w:rPr>
          <w:b/>
        </w:rPr>
      </w:pPr>
      <w:r>
        <w:rPr>
          <w:noProof/>
          <w:lang w:val="es-MX" w:eastAsia="es-MX"/>
        </w:rPr>
        <w:drawing>
          <wp:inline distT="0" distB="0" distL="0" distR="0" wp14:anchorId="4F300ABC" wp14:editId="43B6A761">
            <wp:extent cx="5965696" cy="3273425"/>
            <wp:effectExtent l="0" t="0" r="0" b="317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 117"/>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73067" cy="3277469"/>
                    </a:xfrm>
                    <a:prstGeom prst="rect">
                      <a:avLst/>
                    </a:prstGeom>
                    <a:noFill/>
                    <a:ln>
                      <a:noFill/>
                    </a:ln>
                  </pic:spPr>
                </pic:pic>
              </a:graphicData>
            </a:graphic>
          </wp:inline>
        </w:drawing>
      </w:r>
    </w:p>
    <w:p w14:paraId="55DA11DF" w14:textId="77777777" w:rsidR="006405F8" w:rsidRDefault="006405F8" w:rsidP="006405F8">
      <w:pPr>
        <w:spacing w:line="276" w:lineRule="auto"/>
        <w:jc w:val="center"/>
        <w:rPr>
          <w:b/>
        </w:rPr>
      </w:pPr>
    </w:p>
    <w:p w14:paraId="29EC6BEF" w14:textId="77777777" w:rsidR="006405F8" w:rsidRDefault="006405F8" w:rsidP="006405F8">
      <w:pPr>
        <w:spacing w:line="276" w:lineRule="auto"/>
        <w:jc w:val="center"/>
        <w:rPr>
          <w:b/>
        </w:rPr>
      </w:pPr>
    </w:p>
    <w:p w14:paraId="6DF57415" w14:textId="77777777" w:rsidR="006405F8" w:rsidRDefault="006405F8" w:rsidP="006405F8">
      <w:pPr>
        <w:spacing w:line="276" w:lineRule="auto"/>
        <w:jc w:val="center"/>
        <w:rPr>
          <w:b/>
        </w:rPr>
      </w:pPr>
    </w:p>
    <w:p w14:paraId="7C7335AC" w14:textId="77777777" w:rsidR="006405F8" w:rsidRDefault="006405F8" w:rsidP="006405F8">
      <w:pPr>
        <w:spacing w:line="276" w:lineRule="auto"/>
        <w:jc w:val="center"/>
        <w:rPr>
          <w:b/>
        </w:rPr>
      </w:pPr>
    </w:p>
    <w:p w14:paraId="6ADF04FD" w14:textId="77777777" w:rsidR="006405F8" w:rsidRDefault="006405F8" w:rsidP="006405F8">
      <w:pPr>
        <w:spacing w:line="276" w:lineRule="auto"/>
        <w:jc w:val="center"/>
        <w:rPr>
          <w:b/>
        </w:rPr>
      </w:pPr>
    </w:p>
    <w:p w14:paraId="08CF4158" w14:textId="77777777" w:rsidR="006405F8" w:rsidRDefault="006405F8" w:rsidP="006405F8">
      <w:pPr>
        <w:spacing w:line="276" w:lineRule="auto"/>
        <w:jc w:val="center"/>
        <w:rPr>
          <w:b/>
        </w:rPr>
      </w:pPr>
    </w:p>
    <w:p w14:paraId="120A81F2" w14:textId="77777777" w:rsidR="006405F8" w:rsidRDefault="006405F8" w:rsidP="006405F8">
      <w:pPr>
        <w:spacing w:line="276" w:lineRule="auto"/>
        <w:jc w:val="center"/>
        <w:rPr>
          <w:b/>
        </w:rPr>
      </w:pPr>
    </w:p>
    <w:p w14:paraId="3827E480" w14:textId="77777777" w:rsidR="006405F8" w:rsidRDefault="006405F8" w:rsidP="006405F8">
      <w:pPr>
        <w:spacing w:line="276" w:lineRule="auto"/>
        <w:jc w:val="center"/>
        <w:rPr>
          <w:b/>
        </w:rPr>
      </w:pPr>
    </w:p>
    <w:p w14:paraId="6D75D631" w14:textId="77777777" w:rsidR="006405F8" w:rsidRDefault="006405F8" w:rsidP="006405F8">
      <w:pPr>
        <w:spacing w:line="276" w:lineRule="auto"/>
        <w:jc w:val="center"/>
        <w:rPr>
          <w:b/>
        </w:rPr>
      </w:pPr>
    </w:p>
    <w:p w14:paraId="5CA711E1" w14:textId="77777777" w:rsidR="006405F8" w:rsidRDefault="006405F8" w:rsidP="006405F8">
      <w:pPr>
        <w:spacing w:line="276" w:lineRule="auto"/>
        <w:jc w:val="center"/>
        <w:rPr>
          <w:b/>
        </w:rPr>
      </w:pPr>
    </w:p>
    <w:p w14:paraId="1065DD27" w14:textId="0A5F9366" w:rsidR="006405F8" w:rsidRDefault="006405F8" w:rsidP="006405F8">
      <w:pPr>
        <w:spacing w:line="276" w:lineRule="auto"/>
        <w:jc w:val="center"/>
        <w:rPr>
          <w:b/>
        </w:rPr>
      </w:pPr>
    </w:p>
    <w:p w14:paraId="0FA65E5D" w14:textId="31FDCDFD" w:rsidR="004E62B9" w:rsidRDefault="004E62B9" w:rsidP="006405F8">
      <w:pPr>
        <w:spacing w:line="276" w:lineRule="auto"/>
        <w:jc w:val="center"/>
        <w:rPr>
          <w:b/>
        </w:rPr>
      </w:pPr>
    </w:p>
    <w:p w14:paraId="70D42E10" w14:textId="29ADBDB3" w:rsidR="004E62B9" w:rsidRDefault="004E62B9" w:rsidP="006405F8">
      <w:pPr>
        <w:spacing w:line="276" w:lineRule="auto"/>
        <w:jc w:val="center"/>
        <w:rPr>
          <w:b/>
        </w:rPr>
      </w:pPr>
    </w:p>
    <w:p w14:paraId="09533E45" w14:textId="62059574" w:rsidR="004E62B9" w:rsidRDefault="004E62B9" w:rsidP="006405F8">
      <w:pPr>
        <w:spacing w:line="276" w:lineRule="auto"/>
        <w:jc w:val="center"/>
        <w:rPr>
          <w:b/>
        </w:rPr>
      </w:pPr>
    </w:p>
    <w:p w14:paraId="0B4373FC" w14:textId="741F1D1B" w:rsidR="004E62B9" w:rsidRDefault="004E62B9" w:rsidP="006405F8">
      <w:pPr>
        <w:spacing w:line="276" w:lineRule="auto"/>
        <w:jc w:val="center"/>
        <w:rPr>
          <w:b/>
        </w:rPr>
      </w:pPr>
    </w:p>
    <w:p w14:paraId="68AC8CC4" w14:textId="52976B8C" w:rsidR="004E62B9" w:rsidRDefault="004E62B9" w:rsidP="006405F8">
      <w:pPr>
        <w:spacing w:line="276" w:lineRule="auto"/>
        <w:jc w:val="center"/>
        <w:rPr>
          <w:b/>
        </w:rPr>
      </w:pPr>
    </w:p>
    <w:p w14:paraId="1605B7BF" w14:textId="735F85DB" w:rsidR="004E62B9" w:rsidRDefault="00F11867" w:rsidP="006405F8">
      <w:pPr>
        <w:spacing w:line="276" w:lineRule="auto"/>
        <w:jc w:val="center"/>
        <w:rPr>
          <w:b/>
        </w:rPr>
      </w:pPr>
      <w:r>
        <w:rPr>
          <w:noProof/>
          <w:lang w:val="es-MX" w:eastAsia="es-MX"/>
        </w:rPr>
        <mc:AlternateContent>
          <mc:Choice Requires="wpg">
            <w:drawing>
              <wp:anchor distT="0" distB="0" distL="114300" distR="114300" simplePos="0" relativeHeight="251955712" behindDoc="0" locked="0" layoutInCell="1" allowOverlap="1" wp14:anchorId="00A39283" wp14:editId="5BFAC869">
                <wp:simplePos x="0" y="0"/>
                <wp:positionH relativeFrom="margin">
                  <wp:posOffset>1338580</wp:posOffset>
                </wp:positionH>
                <wp:positionV relativeFrom="paragraph">
                  <wp:posOffset>236855</wp:posOffset>
                </wp:positionV>
                <wp:extent cx="4229100" cy="2152015"/>
                <wp:effectExtent l="0" t="0" r="19050" b="19685"/>
                <wp:wrapNone/>
                <wp:docPr id="114" name="Grupo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9100" cy="2152015"/>
                          <a:chOff x="0" y="0"/>
                          <a:chExt cx="4057650" cy="1893534"/>
                        </a:xfrm>
                      </wpg:grpSpPr>
                      <wps:wsp>
                        <wps:cNvPr id="115" name="Rectángulo 115"/>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ángulo 116"/>
                        <wps:cNvSpPr/>
                        <wps:spPr>
                          <a:xfrm>
                            <a:off x="285750" y="285750"/>
                            <a:ext cx="3771900" cy="1607784"/>
                          </a:xfrm>
                          <a:prstGeom prst="rect">
                            <a:avLst/>
                          </a:prstGeom>
                          <a:solidFill>
                            <a:srgbClr val="F2C43D"/>
                          </a:solidFill>
                          <a:ln w="19050" cap="flat" cmpd="sng" algn="ctr">
                            <a:solidFill>
                              <a:srgbClr val="FFCA08">
                                <a:shade val="50000"/>
                              </a:srgbClr>
                            </a:solidFill>
                            <a:prstDash val="solid"/>
                          </a:ln>
                          <a:effectLst/>
                        </wps:spPr>
                        <wps:txbx>
                          <w:txbxContent>
                            <w:p w14:paraId="18B70ACB" w14:textId="77777777" w:rsidR="00604B98" w:rsidRDefault="00604B98" w:rsidP="006405F8">
                              <w:pPr>
                                <w:jc w:val="center"/>
                                <w:rPr>
                                  <w:rFonts w:ascii="Arial" w:hAnsi="Arial" w:cs="Arial"/>
                                  <w:b/>
                                  <w:color w:val="FFFFFF" w:themeColor="background1"/>
                                  <w:sz w:val="22"/>
                                  <w:szCs w:val="22"/>
                                </w:rPr>
                              </w:pPr>
                            </w:p>
                            <w:p w14:paraId="4125BAB4" w14:textId="77777777" w:rsidR="00604B98" w:rsidRPr="00C70231" w:rsidRDefault="00604B98" w:rsidP="006405F8">
                              <w:pPr>
                                <w:jc w:val="center"/>
                                <w:rPr>
                                  <w:rFonts w:ascii="Arial" w:eastAsia="Calibri" w:hAnsi="Arial" w:cs="Arial"/>
                                  <w:b/>
                                  <w:color w:val="FF0000"/>
                                  <w:sz w:val="32"/>
                                  <w:szCs w:val="32"/>
                                </w:rPr>
                              </w:pPr>
                              <w:r>
                                <w:rPr>
                                  <w:rFonts w:ascii="Arial" w:eastAsia="Calibri" w:hAnsi="Arial" w:cs="Arial"/>
                                  <w:b/>
                                  <w:color w:val="FF0000"/>
                                  <w:sz w:val="32"/>
                                  <w:szCs w:val="32"/>
                                </w:rPr>
                                <w:t>II.5</w:t>
                              </w:r>
                              <w:r w:rsidRPr="00C70231">
                                <w:rPr>
                                  <w:rFonts w:ascii="Arial" w:eastAsia="Calibri" w:hAnsi="Arial" w:cs="Arial"/>
                                  <w:b/>
                                  <w:color w:val="FF0000"/>
                                  <w:sz w:val="32"/>
                                  <w:szCs w:val="32"/>
                                </w:rPr>
                                <w:t xml:space="preserve"> INTERESES DE LA DEUDA</w:t>
                              </w:r>
                            </w:p>
                            <w:p w14:paraId="5F7864A1" w14:textId="77777777" w:rsidR="00604B98" w:rsidRPr="002775B9" w:rsidRDefault="00604B98" w:rsidP="006405F8">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A39283" id="Grupo 114" o:spid="_x0000_s1110" style="position:absolute;left:0;text-align:left;margin-left:105.4pt;margin-top:18.65pt;width:333pt;height:169.45pt;z-index:251955712;mso-position-horizontal-relative:margin;mso-width-relative:margin;mso-height-relative:margin" coordsize="40576,18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">
                <v:rect id="Rectángulo 115" o:spid="_x0000_s111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" fillcolor="#f2c43d" strokecolor="#bc9404" strokeweight="1.5pt">
                  <v:fill opacity="39321f"/>
                  <v:stroke opacity="26214f"/>
                </v:rect>
                <v:rect id="Rectángulo 116" o:spid="_x0000_s1112" style="position:absolute;left:2857;top:2857;width:37719;height:16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" fillcolor="#f2c43d" strokecolor="#bc9404" strokeweight="1.5pt">
                  <v:textbox>
                    <w:txbxContent>
                      <w:p w14:paraId="18B70ACB" w14:textId="77777777" w:rsidR="00604B98" w:rsidRDefault="00604B98" w:rsidP="006405F8">
                        <w:pPr>
                          <w:jc w:val="center"/>
                          <w:rPr>
                            <w:rFonts w:ascii="Arial" w:hAnsi="Arial" w:cs="Arial"/>
                            <w:b/>
                            <w:color w:val="FFFFFF" w:themeColor="background1"/>
                            <w:sz w:val="22"/>
                            <w:szCs w:val="22"/>
                          </w:rPr>
                        </w:pPr>
                      </w:p>
                      <w:p w14:paraId="4125BAB4" w14:textId="77777777" w:rsidR="00604B98" w:rsidRPr="00C70231" w:rsidRDefault="00604B98" w:rsidP="006405F8">
                        <w:pPr>
                          <w:jc w:val="center"/>
                          <w:rPr>
                            <w:rFonts w:ascii="Arial" w:eastAsia="Calibri" w:hAnsi="Arial" w:cs="Arial"/>
                            <w:b/>
                            <w:color w:val="FF0000"/>
                            <w:sz w:val="32"/>
                            <w:szCs w:val="32"/>
                          </w:rPr>
                        </w:pPr>
                        <w:r>
                          <w:rPr>
                            <w:rFonts w:ascii="Arial" w:eastAsia="Calibri" w:hAnsi="Arial" w:cs="Arial"/>
                            <w:b/>
                            <w:color w:val="FF0000"/>
                            <w:sz w:val="32"/>
                            <w:szCs w:val="32"/>
                          </w:rPr>
                          <w:t>II.5</w:t>
                        </w:r>
                        <w:r w:rsidRPr="00C70231">
                          <w:rPr>
                            <w:rFonts w:ascii="Arial" w:eastAsia="Calibri" w:hAnsi="Arial" w:cs="Arial"/>
                            <w:b/>
                            <w:color w:val="FF0000"/>
                            <w:sz w:val="32"/>
                            <w:szCs w:val="32"/>
                          </w:rPr>
                          <w:t xml:space="preserve"> INTERESES DE LA DEUDA</w:t>
                        </w:r>
                      </w:p>
                      <w:p w14:paraId="5F7864A1" w14:textId="77777777" w:rsidR="00604B98" w:rsidRPr="002775B9" w:rsidRDefault="00604B98" w:rsidP="006405F8">
                        <w:pPr>
                          <w:jc w:val="center"/>
                          <w:rPr>
                            <w:sz w:val="20"/>
                            <w:szCs w:val="20"/>
                          </w:rPr>
                        </w:pPr>
                      </w:p>
                    </w:txbxContent>
                  </v:textbox>
                </v:rect>
                <w10:wrap anchorx="margin"/>
              </v:group>
            </w:pict>
          </mc:Fallback>
        </mc:AlternateContent>
      </w:r>
    </w:p>
    <w:p w14:paraId="04CC4B37" w14:textId="3D835BA4" w:rsidR="004E62B9" w:rsidRDefault="004E62B9" w:rsidP="006405F8">
      <w:pPr>
        <w:spacing w:line="276" w:lineRule="auto"/>
        <w:jc w:val="center"/>
        <w:rPr>
          <w:b/>
        </w:rPr>
      </w:pPr>
    </w:p>
    <w:p w14:paraId="501B8D54" w14:textId="29F8D7CB" w:rsidR="004E62B9" w:rsidRDefault="004E62B9" w:rsidP="006405F8">
      <w:pPr>
        <w:spacing w:line="276" w:lineRule="auto"/>
        <w:jc w:val="center"/>
        <w:rPr>
          <w:b/>
        </w:rPr>
      </w:pPr>
    </w:p>
    <w:p w14:paraId="5801C04F" w14:textId="2EDAF69E" w:rsidR="004E62B9" w:rsidRDefault="004E62B9" w:rsidP="006405F8">
      <w:pPr>
        <w:spacing w:line="276" w:lineRule="auto"/>
        <w:jc w:val="center"/>
        <w:rPr>
          <w:b/>
        </w:rPr>
      </w:pPr>
    </w:p>
    <w:p w14:paraId="2D562025" w14:textId="6340F1EA" w:rsidR="004E62B9" w:rsidRDefault="004E62B9" w:rsidP="006405F8">
      <w:pPr>
        <w:spacing w:line="276" w:lineRule="auto"/>
        <w:jc w:val="center"/>
        <w:rPr>
          <w:b/>
        </w:rPr>
      </w:pPr>
    </w:p>
    <w:p w14:paraId="2EE1D0AD" w14:textId="4101ED95" w:rsidR="006405F8" w:rsidRDefault="006405F8" w:rsidP="006405F8">
      <w:pPr>
        <w:spacing w:line="276" w:lineRule="auto"/>
        <w:jc w:val="center"/>
        <w:rPr>
          <w:b/>
        </w:rPr>
      </w:pPr>
    </w:p>
    <w:p w14:paraId="74E390CC" w14:textId="376D8923" w:rsidR="006405F8" w:rsidRPr="005A2D9F" w:rsidRDefault="006405F8" w:rsidP="006405F8"/>
    <w:p w14:paraId="5936C550" w14:textId="763743AA" w:rsidR="006405F8" w:rsidRDefault="006405F8" w:rsidP="006405F8">
      <w:pPr>
        <w:tabs>
          <w:tab w:val="left" w:pos="5932"/>
        </w:tabs>
      </w:pPr>
      <w:r>
        <w:tab/>
      </w:r>
    </w:p>
    <w:p w14:paraId="253C7AC9" w14:textId="77777777" w:rsidR="006405F8" w:rsidRDefault="006405F8" w:rsidP="006405F8">
      <w:pPr>
        <w:tabs>
          <w:tab w:val="left" w:pos="5932"/>
        </w:tabs>
      </w:pPr>
    </w:p>
    <w:p w14:paraId="1C3F3A01" w14:textId="612CAA90" w:rsidR="006405F8" w:rsidRDefault="006405F8" w:rsidP="006405F8">
      <w:pPr>
        <w:tabs>
          <w:tab w:val="left" w:pos="5932"/>
        </w:tabs>
      </w:pPr>
    </w:p>
    <w:p w14:paraId="780BAE35" w14:textId="2CF46E21" w:rsidR="006405F8" w:rsidRDefault="006405F8" w:rsidP="006405F8"/>
    <w:p w14:paraId="73271446" w14:textId="7B60E0EE" w:rsidR="006405F8" w:rsidRDefault="006405F8" w:rsidP="006405F8"/>
    <w:p w14:paraId="3D41A65C" w14:textId="44EA7842" w:rsidR="004F126F" w:rsidRDefault="004F126F" w:rsidP="004F126F">
      <w:pPr>
        <w:tabs>
          <w:tab w:val="left" w:pos="6270"/>
        </w:tabs>
      </w:pPr>
    </w:p>
    <w:p w14:paraId="7B488372" w14:textId="77777777" w:rsidR="001A40DF" w:rsidRDefault="001A40DF" w:rsidP="006405F8"/>
    <w:p w14:paraId="27E79790" w14:textId="77777777" w:rsidR="001A40DF" w:rsidRDefault="001A40DF" w:rsidP="006405F8"/>
    <w:p w14:paraId="0E454644" w14:textId="77777777" w:rsidR="004F126F" w:rsidRDefault="004F126F" w:rsidP="006405F8"/>
    <w:p w14:paraId="12A54824" w14:textId="77777777" w:rsidR="004F126F" w:rsidRDefault="004F126F" w:rsidP="006405F8"/>
    <w:p w14:paraId="0E35A9FA" w14:textId="77777777" w:rsidR="00E8050C" w:rsidRDefault="00E8050C" w:rsidP="006405F8">
      <w:pPr>
        <w:jc w:val="center"/>
        <w:rPr>
          <w:b/>
        </w:rPr>
      </w:pPr>
    </w:p>
    <w:p w14:paraId="4A7CF367" w14:textId="77777777" w:rsidR="00E8050C" w:rsidRDefault="00E8050C" w:rsidP="006405F8">
      <w:pPr>
        <w:jc w:val="center"/>
        <w:rPr>
          <w:b/>
        </w:rPr>
      </w:pPr>
    </w:p>
    <w:p w14:paraId="310276A6" w14:textId="77777777" w:rsidR="00E8050C" w:rsidRDefault="00E8050C" w:rsidP="006405F8">
      <w:pPr>
        <w:jc w:val="center"/>
        <w:rPr>
          <w:b/>
        </w:rPr>
      </w:pPr>
    </w:p>
    <w:p w14:paraId="64B7F468" w14:textId="77777777" w:rsidR="00E8050C" w:rsidRDefault="00E8050C" w:rsidP="006405F8">
      <w:pPr>
        <w:jc w:val="center"/>
        <w:rPr>
          <w:b/>
        </w:rPr>
      </w:pPr>
    </w:p>
    <w:p w14:paraId="0593CB55" w14:textId="77777777" w:rsidR="006405F8" w:rsidRDefault="006405F8" w:rsidP="006405F8"/>
    <w:p w14:paraId="11EC2CCF" w14:textId="009B9801" w:rsidR="006405F8" w:rsidRDefault="00E8050C" w:rsidP="006405F8">
      <w:pPr>
        <w:jc w:val="center"/>
      </w:pPr>
      <w:r>
        <w:rPr>
          <w:noProof/>
          <w:lang w:val="es-MX" w:eastAsia="es-MX"/>
        </w:rPr>
        <w:drawing>
          <wp:inline distT="0" distB="0" distL="0" distR="0" wp14:anchorId="6C230579" wp14:editId="61495BE8">
            <wp:extent cx="6046834" cy="3228975"/>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053141" cy="3232343"/>
                    </a:xfrm>
                    <a:prstGeom prst="rect">
                      <a:avLst/>
                    </a:prstGeom>
                    <a:noFill/>
                    <a:ln>
                      <a:noFill/>
                    </a:ln>
                  </pic:spPr>
                </pic:pic>
              </a:graphicData>
            </a:graphic>
          </wp:inline>
        </w:drawing>
      </w:r>
    </w:p>
    <w:bookmarkEnd w:id="30"/>
    <w:bookmarkEnd w:id="31"/>
    <w:p w14:paraId="2C7FCC21" w14:textId="77777777" w:rsidR="001C7D60" w:rsidRDefault="001C7D60" w:rsidP="007F5AC8">
      <w:pPr>
        <w:spacing w:before="240" w:after="120"/>
        <w:ind w:left="709"/>
        <w:rPr>
          <w:rFonts w:eastAsia="Calibri" w:cs="Times New Roman"/>
          <w:color w:val="000000"/>
          <w:sz w:val="22"/>
          <w:szCs w:val="22"/>
        </w:rPr>
      </w:pPr>
    </w:p>
    <w:p w14:paraId="3DC6DA0A" w14:textId="77777777" w:rsidR="001C7D60" w:rsidRDefault="001C7D60" w:rsidP="007F5AC8">
      <w:pPr>
        <w:spacing w:before="240" w:after="120"/>
        <w:ind w:left="709"/>
        <w:rPr>
          <w:rFonts w:eastAsia="Calibri" w:cs="Times New Roman"/>
          <w:color w:val="000000"/>
          <w:sz w:val="22"/>
          <w:szCs w:val="22"/>
        </w:rPr>
      </w:pPr>
    </w:p>
    <w:p w14:paraId="10A7997D" w14:textId="77777777" w:rsidR="007B41A5" w:rsidRDefault="007B41A5" w:rsidP="007F5AC8">
      <w:pPr>
        <w:spacing w:before="240" w:after="120"/>
        <w:ind w:left="709"/>
        <w:rPr>
          <w:rFonts w:eastAsia="Calibri" w:cs="Times New Roman"/>
          <w:color w:val="000000"/>
          <w:sz w:val="22"/>
          <w:szCs w:val="22"/>
        </w:rPr>
      </w:pPr>
    </w:p>
    <w:p w14:paraId="08B7FA73" w14:textId="77777777" w:rsidR="007B41A5" w:rsidRDefault="007B41A5" w:rsidP="007F5AC8">
      <w:pPr>
        <w:spacing w:before="240" w:after="120"/>
        <w:ind w:left="709"/>
        <w:rPr>
          <w:rFonts w:eastAsia="Calibri" w:cs="Times New Roman"/>
          <w:color w:val="000000"/>
          <w:sz w:val="22"/>
          <w:szCs w:val="22"/>
        </w:rPr>
      </w:pPr>
    </w:p>
    <w:p w14:paraId="150FBD6F" w14:textId="73F6177C" w:rsidR="001A40DF" w:rsidRDefault="001A40DF" w:rsidP="007F5AC8">
      <w:pPr>
        <w:spacing w:before="240" w:after="120"/>
        <w:ind w:left="709"/>
        <w:rPr>
          <w:rFonts w:eastAsia="Calibri" w:cs="Times New Roman"/>
          <w:color w:val="000000"/>
          <w:sz w:val="22"/>
          <w:szCs w:val="22"/>
        </w:rPr>
      </w:pPr>
    </w:p>
    <w:p w14:paraId="42EFE05D" w14:textId="00508525" w:rsidR="004E62B9" w:rsidRDefault="004E62B9" w:rsidP="007F5AC8">
      <w:pPr>
        <w:spacing w:before="240" w:after="120"/>
        <w:ind w:left="709"/>
        <w:rPr>
          <w:rFonts w:eastAsia="Calibri" w:cs="Times New Roman"/>
          <w:color w:val="000000"/>
          <w:sz w:val="22"/>
          <w:szCs w:val="22"/>
        </w:rPr>
      </w:pPr>
    </w:p>
    <w:p w14:paraId="2C1083A1" w14:textId="4CF3D5B1" w:rsidR="004E62B9" w:rsidRDefault="004E62B9" w:rsidP="007F5AC8">
      <w:pPr>
        <w:spacing w:before="240" w:after="120"/>
        <w:ind w:left="709"/>
        <w:rPr>
          <w:rFonts w:eastAsia="Calibri" w:cs="Times New Roman"/>
          <w:color w:val="000000"/>
          <w:sz w:val="22"/>
          <w:szCs w:val="22"/>
        </w:rPr>
      </w:pPr>
    </w:p>
    <w:p w14:paraId="4159B766" w14:textId="5E2E1BD2" w:rsidR="004E62B9" w:rsidRDefault="004E62B9" w:rsidP="007F5AC8">
      <w:pPr>
        <w:spacing w:before="240" w:after="120"/>
        <w:ind w:left="709"/>
        <w:rPr>
          <w:rFonts w:eastAsia="Calibri" w:cs="Times New Roman"/>
          <w:color w:val="000000"/>
          <w:sz w:val="22"/>
          <w:szCs w:val="22"/>
        </w:rPr>
      </w:pPr>
    </w:p>
    <w:p w14:paraId="29EE3702" w14:textId="58485FBC" w:rsidR="004E62B9" w:rsidRDefault="004E62B9" w:rsidP="007F5AC8">
      <w:pPr>
        <w:spacing w:before="240" w:after="120"/>
        <w:ind w:left="709"/>
        <w:rPr>
          <w:rFonts w:eastAsia="Calibri" w:cs="Times New Roman"/>
          <w:color w:val="000000"/>
          <w:sz w:val="22"/>
          <w:szCs w:val="22"/>
        </w:rPr>
      </w:pPr>
    </w:p>
    <w:p w14:paraId="676CEEE6" w14:textId="77777777" w:rsidR="00E56A41" w:rsidRDefault="00E56A41" w:rsidP="007F5AC8">
      <w:pPr>
        <w:spacing w:before="240" w:after="120"/>
        <w:ind w:left="709"/>
        <w:rPr>
          <w:rFonts w:eastAsia="Calibri" w:cs="Times New Roman"/>
          <w:color w:val="000000"/>
          <w:sz w:val="22"/>
          <w:szCs w:val="22"/>
        </w:rPr>
      </w:pPr>
    </w:p>
    <w:p w14:paraId="34559671" w14:textId="77777777" w:rsidR="00E56A41" w:rsidRDefault="00E56A41" w:rsidP="007F5AC8">
      <w:pPr>
        <w:spacing w:before="240" w:after="120"/>
        <w:ind w:left="709"/>
        <w:rPr>
          <w:rFonts w:eastAsia="Calibri" w:cs="Times New Roman"/>
          <w:color w:val="000000"/>
          <w:sz w:val="22"/>
          <w:szCs w:val="22"/>
        </w:rPr>
      </w:pPr>
    </w:p>
    <w:p w14:paraId="0F31A691" w14:textId="7C65125C" w:rsidR="00E56A41" w:rsidRDefault="00E56A41" w:rsidP="007F5AC8">
      <w:pPr>
        <w:spacing w:before="240" w:after="120"/>
        <w:ind w:left="709"/>
        <w:rPr>
          <w:rFonts w:eastAsia="Calibri" w:cs="Times New Roman"/>
          <w:color w:val="000000"/>
          <w:sz w:val="22"/>
          <w:szCs w:val="22"/>
        </w:rPr>
      </w:pPr>
      <w:r>
        <w:rPr>
          <w:noProof/>
          <w:lang w:val="es-MX" w:eastAsia="es-MX"/>
        </w:rPr>
        <mc:AlternateContent>
          <mc:Choice Requires="wpg">
            <w:drawing>
              <wp:anchor distT="0" distB="0" distL="114300" distR="114300" simplePos="0" relativeHeight="251974144" behindDoc="0" locked="0" layoutInCell="1" allowOverlap="1" wp14:anchorId="3F8ACCEF" wp14:editId="55DD7586">
                <wp:simplePos x="0" y="0"/>
                <wp:positionH relativeFrom="page">
                  <wp:posOffset>2285897</wp:posOffset>
                </wp:positionH>
                <wp:positionV relativeFrom="paragraph">
                  <wp:posOffset>151885</wp:posOffset>
                </wp:positionV>
                <wp:extent cx="4057650" cy="1809750"/>
                <wp:effectExtent l="0" t="0" r="19050" b="19050"/>
                <wp:wrapNone/>
                <wp:docPr id="61" name="Grupo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318" name="Rectángulo 318"/>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Rectángulo 319"/>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8061B09" w14:textId="77777777" w:rsidR="00604B98" w:rsidRDefault="00604B98" w:rsidP="00E56A41">
                              <w:pPr>
                                <w:jc w:val="center"/>
                                <w:rPr>
                                  <w:rFonts w:ascii="Arial" w:hAnsi="Arial" w:cs="Arial"/>
                                  <w:b/>
                                  <w:color w:val="FFFFFF" w:themeColor="background1"/>
                                  <w:sz w:val="22"/>
                                  <w:szCs w:val="22"/>
                                </w:rPr>
                              </w:pPr>
                            </w:p>
                            <w:p w14:paraId="3D47F599" w14:textId="10D6F6BC" w:rsidR="00604B98" w:rsidRPr="0061447C" w:rsidRDefault="00604B98" w:rsidP="00E56A41">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w:t>
                              </w:r>
                              <w:r>
                                <w:rPr>
                                  <w:rFonts w:ascii="Arial" w:eastAsia="Calibri" w:hAnsi="Arial" w:cs="Arial"/>
                                  <w:b/>
                                  <w:color w:val="FF0000"/>
                                  <w:sz w:val="32"/>
                                  <w:szCs w:val="32"/>
                                </w:rPr>
                                <w:t>6</w:t>
                              </w:r>
                              <w:r w:rsidRPr="0061447C">
                                <w:rPr>
                                  <w:rFonts w:ascii="Arial" w:eastAsia="Calibri" w:hAnsi="Arial" w:cs="Arial"/>
                                  <w:b/>
                                  <w:color w:val="FF0000"/>
                                  <w:sz w:val="32"/>
                                  <w:szCs w:val="32"/>
                                </w:rPr>
                                <w:t xml:space="preserve"> </w:t>
                              </w:r>
                              <w:r>
                                <w:rPr>
                                  <w:rFonts w:ascii="Arial" w:eastAsia="Calibri" w:hAnsi="Arial" w:cs="Arial"/>
                                  <w:b/>
                                  <w:color w:val="FF0000"/>
                                  <w:sz w:val="32"/>
                                  <w:szCs w:val="32"/>
                                </w:rPr>
                                <w:t>ESQUEMAS BURSÁTILES Y COBERTURAS FINANCIERAS</w:t>
                              </w:r>
                            </w:p>
                            <w:p w14:paraId="0CA5B372" w14:textId="77777777" w:rsidR="00604B98" w:rsidRPr="002775B9" w:rsidRDefault="00604B98" w:rsidP="00E56A4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F8ACCEF" id="Grupo 61" o:spid="_x0000_s1113" style="position:absolute;left:0;text-align:left;margin-left:180pt;margin-top:11.95pt;width:319.5pt;height:142.5pt;z-index:251974144;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">
                <v:rect id="Rectángulo 318" o:spid="_x0000_s111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" fillcolor="#f2c43d" strokecolor="#bc9404" strokeweight="1.5pt">
                  <v:fill opacity="39321f"/>
                  <v:stroke opacity="26214f"/>
                </v:rect>
                <v:rect id="Rectángulo 319" o:spid="_x0000_s1115"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" fillcolor="#f2c43d" strokecolor="#bc9404" strokeweight="1.5pt">
                  <v:textbox>
                    <w:txbxContent>
                      <w:p w14:paraId="18061B09" w14:textId="77777777" w:rsidR="00604B98" w:rsidRDefault="00604B98" w:rsidP="00E56A41">
                        <w:pPr>
                          <w:jc w:val="center"/>
                          <w:rPr>
                            <w:rFonts w:ascii="Arial" w:hAnsi="Arial" w:cs="Arial"/>
                            <w:b/>
                            <w:color w:val="FFFFFF" w:themeColor="background1"/>
                            <w:sz w:val="22"/>
                            <w:szCs w:val="22"/>
                          </w:rPr>
                        </w:pPr>
                      </w:p>
                      <w:p w14:paraId="3D47F599" w14:textId="10D6F6BC" w:rsidR="00604B98" w:rsidRPr="0061447C" w:rsidRDefault="00604B98" w:rsidP="00E56A41">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w:t>
                        </w:r>
                        <w:r>
                          <w:rPr>
                            <w:rFonts w:ascii="Arial" w:eastAsia="Calibri" w:hAnsi="Arial" w:cs="Arial"/>
                            <w:b/>
                            <w:color w:val="FF0000"/>
                            <w:sz w:val="32"/>
                            <w:szCs w:val="32"/>
                          </w:rPr>
                          <w:t>6</w:t>
                        </w:r>
                        <w:r w:rsidRPr="0061447C">
                          <w:rPr>
                            <w:rFonts w:ascii="Arial" w:eastAsia="Calibri" w:hAnsi="Arial" w:cs="Arial"/>
                            <w:b/>
                            <w:color w:val="FF0000"/>
                            <w:sz w:val="32"/>
                            <w:szCs w:val="32"/>
                          </w:rPr>
                          <w:t xml:space="preserve"> </w:t>
                        </w:r>
                        <w:r>
                          <w:rPr>
                            <w:rFonts w:ascii="Arial" w:eastAsia="Calibri" w:hAnsi="Arial" w:cs="Arial"/>
                            <w:b/>
                            <w:color w:val="FF0000"/>
                            <w:sz w:val="32"/>
                            <w:szCs w:val="32"/>
                          </w:rPr>
                          <w:t>ESQUEMAS BURSÁTILES Y COBERTURAS FINANCIERAS</w:t>
                        </w:r>
                      </w:p>
                      <w:p w14:paraId="0CA5B372" w14:textId="77777777" w:rsidR="00604B98" w:rsidRPr="002775B9" w:rsidRDefault="00604B98" w:rsidP="00E56A41">
                        <w:pPr>
                          <w:jc w:val="center"/>
                          <w:rPr>
                            <w:sz w:val="20"/>
                            <w:szCs w:val="20"/>
                          </w:rPr>
                        </w:pPr>
                      </w:p>
                    </w:txbxContent>
                  </v:textbox>
                </v:rect>
                <w10:wrap anchorx="page"/>
              </v:group>
            </w:pict>
          </mc:Fallback>
        </mc:AlternateContent>
      </w:r>
    </w:p>
    <w:p w14:paraId="0429C20F" w14:textId="401B58A9" w:rsidR="00E56A41" w:rsidRDefault="00E56A41" w:rsidP="007F5AC8">
      <w:pPr>
        <w:spacing w:before="240" w:after="120"/>
        <w:ind w:left="709"/>
        <w:rPr>
          <w:rFonts w:eastAsia="Calibri" w:cs="Times New Roman"/>
          <w:color w:val="000000"/>
          <w:sz w:val="22"/>
          <w:szCs w:val="22"/>
        </w:rPr>
      </w:pPr>
    </w:p>
    <w:p w14:paraId="7BFE2F41" w14:textId="77777777" w:rsidR="00E56A41" w:rsidRDefault="00E56A41" w:rsidP="007F5AC8">
      <w:pPr>
        <w:spacing w:before="240" w:after="120"/>
        <w:ind w:left="709"/>
        <w:rPr>
          <w:rFonts w:eastAsia="Calibri" w:cs="Times New Roman"/>
          <w:color w:val="000000"/>
          <w:sz w:val="22"/>
          <w:szCs w:val="22"/>
        </w:rPr>
      </w:pPr>
    </w:p>
    <w:p w14:paraId="63C61612" w14:textId="08AED6AC" w:rsidR="00E56A41" w:rsidRDefault="00E56A41" w:rsidP="007F5AC8">
      <w:pPr>
        <w:spacing w:before="240" w:after="120"/>
        <w:ind w:left="709"/>
        <w:rPr>
          <w:rFonts w:eastAsia="Calibri" w:cs="Times New Roman"/>
          <w:color w:val="000000"/>
          <w:sz w:val="22"/>
          <w:szCs w:val="22"/>
        </w:rPr>
      </w:pPr>
    </w:p>
    <w:p w14:paraId="4195ABA3" w14:textId="5502C16E" w:rsidR="00E56A41" w:rsidRDefault="00E56A41" w:rsidP="007F5AC8">
      <w:pPr>
        <w:spacing w:before="240" w:after="120"/>
        <w:ind w:left="709"/>
        <w:rPr>
          <w:rFonts w:eastAsia="Calibri" w:cs="Times New Roman"/>
          <w:color w:val="000000"/>
          <w:sz w:val="22"/>
          <w:szCs w:val="22"/>
        </w:rPr>
      </w:pPr>
    </w:p>
    <w:p w14:paraId="133F14C0" w14:textId="79FBD023" w:rsidR="00E56A41" w:rsidRDefault="00E56A41" w:rsidP="007F5AC8">
      <w:pPr>
        <w:spacing w:before="240" w:after="120"/>
        <w:ind w:left="709"/>
        <w:rPr>
          <w:rFonts w:eastAsia="Calibri" w:cs="Times New Roman"/>
          <w:color w:val="000000"/>
          <w:sz w:val="22"/>
          <w:szCs w:val="22"/>
        </w:rPr>
      </w:pPr>
    </w:p>
    <w:p w14:paraId="6B8D8AA2" w14:textId="4C7E5041" w:rsidR="004E62B9" w:rsidRDefault="004E62B9" w:rsidP="007F5AC8">
      <w:pPr>
        <w:spacing w:before="240" w:after="120"/>
        <w:ind w:left="709"/>
        <w:rPr>
          <w:rFonts w:eastAsia="Calibri" w:cs="Times New Roman"/>
          <w:color w:val="000000"/>
          <w:sz w:val="22"/>
          <w:szCs w:val="22"/>
        </w:rPr>
      </w:pPr>
    </w:p>
    <w:p w14:paraId="24D998C5" w14:textId="3DC0CC14" w:rsidR="00E56A41" w:rsidRDefault="00E56A41" w:rsidP="007F5AC8">
      <w:pPr>
        <w:spacing w:before="240" w:after="120"/>
        <w:ind w:left="709"/>
        <w:rPr>
          <w:rFonts w:eastAsia="Calibri" w:cs="Times New Roman"/>
          <w:color w:val="000000"/>
          <w:sz w:val="22"/>
          <w:szCs w:val="22"/>
        </w:rPr>
      </w:pPr>
    </w:p>
    <w:p w14:paraId="2861F1BC" w14:textId="5083844D" w:rsidR="00E56A41" w:rsidRDefault="00E56A41" w:rsidP="007F5AC8">
      <w:pPr>
        <w:spacing w:before="240" w:after="120"/>
        <w:ind w:left="709"/>
        <w:rPr>
          <w:rFonts w:eastAsia="Calibri" w:cs="Times New Roman"/>
          <w:color w:val="000000"/>
          <w:sz w:val="22"/>
          <w:szCs w:val="22"/>
        </w:rPr>
      </w:pPr>
    </w:p>
    <w:p w14:paraId="607750FE" w14:textId="5C6B0400" w:rsidR="00E56A41" w:rsidRDefault="00E56A41" w:rsidP="007F5AC8">
      <w:pPr>
        <w:spacing w:before="240" w:after="120"/>
        <w:ind w:left="709"/>
        <w:rPr>
          <w:rFonts w:eastAsia="Calibri" w:cs="Times New Roman"/>
          <w:color w:val="000000"/>
          <w:sz w:val="22"/>
          <w:szCs w:val="22"/>
        </w:rPr>
      </w:pPr>
    </w:p>
    <w:p w14:paraId="10856B24" w14:textId="696BF035" w:rsidR="00E56A41" w:rsidRDefault="00E56A41" w:rsidP="007F5AC8">
      <w:pPr>
        <w:spacing w:before="240" w:after="120"/>
        <w:ind w:left="709"/>
        <w:rPr>
          <w:rFonts w:eastAsia="Calibri" w:cs="Times New Roman"/>
          <w:color w:val="000000"/>
          <w:sz w:val="22"/>
          <w:szCs w:val="22"/>
        </w:rPr>
      </w:pPr>
    </w:p>
    <w:p w14:paraId="6CEB20EE" w14:textId="135B3816" w:rsidR="00E56A41" w:rsidRDefault="00E56A41" w:rsidP="007F5AC8">
      <w:pPr>
        <w:spacing w:before="240" w:after="120"/>
        <w:ind w:left="709"/>
        <w:rPr>
          <w:rFonts w:eastAsia="Calibri" w:cs="Times New Roman"/>
          <w:color w:val="000000"/>
          <w:sz w:val="22"/>
          <w:szCs w:val="22"/>
        </w:rPr>
      </w:pPr>
    </w:p>
    <w:p w14:paraId="2D834D94" w14:textId="77777777" w:rsidR="00E56A41" w:rsidRDefault="00E56A41" w:rsidP="007F5AC8">
      <w:pPr>
        <w:spacing w:before="240" w:after="120"/>
        <w:ind w:left="709"/>
        <w:rPr>
          <w:rFonts w:eastAsia="Calibri" w:cs="Times New Roman"/>
          <w:color w:val="000000"/>
          <w:sz w:val="22"/>
          <w:szCs w:val="22"/>
        </w:rPr>
      </w:pPr>
    </w:p>
    <w:p w14:paraId="3C0E2FB5" w14:textId="6BFC4291" w:rsidR="004E62B9" w:rsidRDefault="00E56A41" w:rsidP="007F5AC8">
      <w:pPr>
        <w:spacing w:before="240" w:after="120"/>
        <w:ind w:left="709"/>
        <w:rPr>
          <w:rFonts w:eastAsia="Calibri" w:cs="Times New Roman"/>
          <w:color w:val="000000"/>
          <w:sz w:val="22"/>
          <w:szCs w:val="22"/>
        </w:rPr>
      </w:pPr>
      <w:r w:rsidRPr="00E56A41">
        <w:rPr>
          <w:rFonts w:eastAsia="Calibri" w:cs="Times New Roman"/>
          <w:noProof/>
          <w:color w:val="000000"/>
          <w:sz w:val="22"/>
          <w:szCs w:val="22"/>
          <w:lang w:val="es-MX" w:eastAsia="es-MX"/>
        </w:rPr>
        <w:drawing>
          <wp:inline distT="0" distB="0" distL="0" distR="0" wp14:anchorId="4792B747" wp14:editId="43B6349C">
            <wp:extent cx="5725294" cy="7459139"/>
            <wp:effectExtent l="0" t="0" r="889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37640" cy="7475224"/>
                    </a:xfrm>
                    <a:prstGeom prst="rect">
                      <a:avLst/>
                    </a:prstGeom>
                  </pic:spPr>
                </pic:pic>
              </a:graphicData>
            </a:graphic>
          </wp:inline>
        </w:drawing>
      </w:r>
    </w:p>
    <w:p w14:paraId="2DC56776" w14:textId="16135262" w:rsidR="004E62B9" w:rsidRDefault="004E62B9" w:rsidP="007F5AC8">
      <w:pPr>
        <w:spacing w:before="240" w:after="120"/>
        <w:ind w:left="709"/>
        <w:rPr>
          <w:rFonts w:eastAsia="Calibri" w:cs="Times New Roman"/>
          <w:color w:val="000000"/>
          <w:sz w:val="22"/>
          <w:szCs w:val="22"/>
        </w:rPr>
      </w:pPr>
    </w:p>
    <w:p w14:paraId="24B4969F" w14:textId="48B265C0" w:rsidR="004E62B9" w:rsidRDefault="004E62B9" w:rsidP="007F5AC8">
      <w:pPr>
        <w:spacing w:before="240" w:after="120"/>
        <w:ind w:left="709"/>
        <w:rPr>
          <w:rFonts w:eastAsia="Calibri" w:cs="Times New Roman"/>
          <w:color w:val="000000"/>
          <w:sz w:val="22"/>
          <w:szCs w:val="22"/>
        </w:rPr>
      </w:pPr>
    </w:p>
    <w:p w14:paraId="53B10F64" w14:textId="13F69263" w:rsidR="004E62B9" w:rsidRDefault="004E62B9" w:rsidP="007F5AC8">
      <w:pPr>
        <w:spacing w:before="240" w:after="120"/>
        <w:ind w:left="709"/>
        <w:rPr>
          <w:rFonts w:eastAsia="Calibri" w:cs="Times New Roman"/>
          <w:color w:val="000000"/>
          <w:sz w:val="22"/>
          <w:szCs w:val="22"/>
        </w:rPr>
      </w:pPr>
    </w:p>
    <w:p w14:paraId="307262DF" w14:textId="4CA938DA" w:rsidR="004E62B9" w:rsidRDefault="004E62B9" w:rsidP="007F5AC8">
      <w:pPr>
        <w:spacing w:before="240" w:after="120"/>
        <w:ind w:left="709"/>
        <w:rPr>
          <w:rFonts w:eastAsia="Calibri" w:cs="Times New Roman"/>
          <w:color w:val="000000"/>
          <w:sz w:val="22"/>
          <w:szCs w:val="22"/>
        </w:rPr>
      </w:pPr>
    </w:p>
    <w:p w14:paraId="17E312E2" w14:textId="4E23F9D4" w:rsidR="001A40DF" w:rsidRDefault="001A40DF" w:rsidP="007F5AC8">
      <w:pPr>
        <w:spacing w:before="240" w:after="120"/>
        <w:ind w:left="709"/>
        <w:rPr>
          <w:rFonts w:eastAsia="Calibri" w:cs="Times New Roman"/>
          <w:color w:val="000000"/>
          <w:sz w:val="22"/>
          <w:szCs w:val="22"/>
        </w:rPr>
      </w:pPr>
    </w:p>
    <w:p w14:paraId="7D582D7B" w14:textId="7EF65D79" w:rsidR="001A40DF" w:rsidRDefault="00E56A41" w:rsidP="007F5AC8">
      <w:pPr>
        <w:spacing w:before="240" w:after="120"/>
        <w:ind w:left="709"/>
        <w:rPr>
          <w:rFonts w:eastAsia="Calibri" w:cs="Times New Roman"/>
          <w:color w:val="000000"/>
          <w:sz w:val="22"/>
          <w:szCs w:val="22"/>
        </w:rPr>
      </w:pPr>
      <w:r>
        <w:rPr>
          <w:noProof/>
          <w:lang w:val="es-MX" w:eastAsia="es-MX"/>
        </w:rPr>
        <mc:AlternateContent>
          <mc:Choice Requires="wpg">
            <w:drawing>
              <wp:anchor distT="0" distB="0" distL="114300" distR="114300" simplePos="0" relativeHeight="251934208" behindDoc="0" locked="0" layoutInCell="1" allowOverlap="1" wp14:anchorId="1B1BA345" wp14:editId="231E4A93">
                <wp:simplePos x="0" y="0"/>
                <wp:positionH relativeFrom="page">
                  <wp:posOffset>2055512</wp:posOffset>
                </wp:positionH>
                <wp:positionV relativeFrom="paragraph">
                  <wp:posOffset>171089</wp:posOffset>
                </wp:positionV>
                <wp:extent cx="4057650" cy="1809750"/>
                <wp:effectExtent l="0" t="0" r="19050" b="19050"/>
                <wp:wrapNone/>
                <wp:docPr id="128" name="Grupo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29" name="Rectángulo 12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Rectángulo 13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9EA4812" w14:textId="77777777" w:rsidR="00604B98" w:rsidRDefault="00604B98" w:rsidP="005E2E35">
                              <w:pPr>
                                <w:jc w:val="center"/>
                                <w:rPr>
                                  <w:rFonts w:ascii="Arial" w:hAnsi="Arial" w:cs="Arial"/>
                                  <w:b/>
                                  <w:color w:val="FFFFFF" w:themeColor="background1"/>
                                  <w:sz w:val="22"/>
                                  <w:szCs w:val="22"/>
                                </w:rPr>
                              </w:pPr>
                            </w:p>
                            <w:p w14:paraId="5BDBCC21" w14:textId="77777777" w:rsidR="00604B98" w:rsidRPr="0061447C" w:rsidRDefault="00604B98" w:rsidP="005E2E35">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III. INFORMACIÓN PROGRAMÁTICA</w:t>
                              </w:r>
                            </w:p>
                            <w:p w14:paraId="1A32F5EB" w14:textId="77777777" w:rsidR="00604B98" w:rsidRPr="002775B9" w:rsidRDefault="00604B98" w:rsidP="005E2E3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B1BA345" id="Grupo 128" o:spid="_x0000_s1116" style="position:absolute;left:0;text-align:left;margin-left:161.85pt;margin-top:13.45pt;width:319.5pt;height:142.5pt;z-index:251934208;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">
                <v:rect id="Rectángulo 129" o:spid="_x0000_s1117"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" fillcolor="#f2c43d" strokecolor="#bc9404" strokeweight="1.5pt">
                  <v:fill opacity="39321f"/>
                  <v:stroke opacity="26214f"/>
                </v:rect>
                <v:rect id="Rectángulo 130" o:spid="_x0000_s1118"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" fillcolor="#f2c43d" strokecolor="#bc9404" strokeweight="1.5pt">
                  <v:textbox>
                    <w:txbxContent>
                      <w:p w14:paraId="69EA4812" w14:textId="77777777" w:rsidR="00604B98" w:rsidRDefault="00604B98" w:rsidP="005E2E35">
                        <w:pPr>
                          <w:jc w:val="center"/>
                          <w:rPr>
                            <w:rFonts w:ascii="Arial" w:hAnsi="Arial" w:cs="Arial"/>
                            <w:b/>
                            <w:color w:val="FFFFFF" w:themeColor="background1"/>
                            <w:sz w:val="22"/>
                            <w:szCs w:val="22"/>
                          </w:rPr>
                        </w:pPr>
                      </w:p>
                      <w:p w14:paraId="5BDBCC21" w14:textId="77777777" w:rsidR="00604B98" w:rsidRPr="0061447C" w:rsidRDefault="00604B98" w:rsidP="005E2E35">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III. INFORMACIÓN PROGRAMÁTICA</w:t>
                        </w:r>
                      </w:p>
                      <w:p w14:paraId="1A32F5EB" w14:textId="77777777" w:rsidR="00604B98" w:rsidRPr="002775B9" w:rsidRDefault="00604B98" w:rsidP="005E2E35">
                        <w:pPr>
                          <w:jc w:val="center"/>
                          <w:rPr>
                            <w:sz w:val="20"/>
                            <w:szCs w:val="20"/>
                          </w:rPr>
                        </w:pPr>
                      </w:p>
                    </w:txbxContent>
                  </v:textbox>
                </v:rect>
                <w10:wrap anchorx="page"/>
              </v:group>
            </w:pict>
          </mc:Fallback>
        </mc:AlternateContent>
      </w:r>
    </w:p>
    <w:p w14:paraId="3AD5CF87" w14:textId="4C3E067A" w:rsidR="001A40DF" w:rsidRDefault="001A40DF" w:rsidP="007F5AC8">
      <w:pPr>
        <w:spacing w:before="240" w:after="120"/>
        <w:ind w:left="709"/>
        <w:rPr>
          <w:rFonts w:eastAsia="Calibri" w:cs="Times New Roman"/>
          <w:color w:val="000000"/>
          <w:sz w:val="22"/>
          <w:szCs w:val="22"/>
        </w:rPr>
      </w:pPr>
    </w:p>
    <w:p w14:paraId="32BA35FC" w14:textId="1F7EFC61" w:rsidR="001A40DF" w:rsidRDefault="001A40DF" w:rsidP="00A27A81">
      <w:pPr>
        <w:spacing w:before="240" w:after="120"/>
        <w:rPr>
          <w:rFonts w:eastAsia="Calibri" w:cs="Times New Roman"/>
          <w:color w:val="000000"/>
          <w:sz w:val="22"/>
          <w:szCs w:val="22"/>
        </w:rPr>
      </w:pPr>
    </w:p>
    <w:p w14:paraId="4A233E7D" w14:textId="04BC50E2" w:rsidR="0030482F" w:rsidRDefault="0030482F" w:rsidP="00F85713">
      <w:pPr>
        <w:rPr>
          <w:rFonts w:eastAsia="Calibri" w:cs="Times New Roman"/>
          <w:color w:val="000000"/>
          <w:sz w:val="22"/>
          <w:szCs w:val="22"/>
        </w:rPr>
      </w:pPr>
      <w:bookmarkStart w:id="32" w:name="_Toc480915643"/>
    </w:p>
    <w:p w14:paraId="2603E11D" w14:textId="3C598A2A" w:rsidR="00A27A81" w:rsidRDefault="00A27A81" w:rsidP="00F85713">
      <w:pPr>
        <w:rPr>
          <w:rFonts w:eastAsia="Calibri" w:cs="Times New Roman"/>
          <w:color w:val="000000"/>
          <w:sz w:val="22"/>
          <w:szCs w:val="22"/>
        </w:rPr>
      </w:pPr>
    </w:p>
    <w:p w14:paraId="4E1794C0" w14:textId="7ABF2783" w:rsidR="00A27A81" w:rsidRDefault="00A27A81" w:rsidP="00F85713">
      <w:pPr>
        <w:rPr>
          <w:rFonts w:eastAsia="Calibri" w:cs="Times New Roman"/>
          <w:color w:val="000000"/>
          <w:sz w:val="22"/>
          <w:szCs w:val="22"/>
        </w:rPr>
      </w:pPr>
    </w:p>
    <w:p w14:paraId="4CF69A44" w14:textId="2A185041" w:rsidR="00A27A81" w:rsidRDefault="00A27A81" w:rsidP="00F85713">
      <w:pPr>
        <w:rPr>
          <w:b/>
          <w:sz w:val="22"/>
          <w:szCs w:val="22"/>
        </w:rPr>
      </w:pPr>
    </w:p>
    <w:p w14:paraId="452114CE" w14:textId="0022F751" w:rsidR="004F126F" w:rsidRDefault="004F126F" w:rsidP="005E2E35">
      <w:pPr>
        <w:rPr>
          <w:color w:val="833C0B" w:themeColor="accent2" w:themeShade="80"/>
        </w:rPr>
      </w:pPr>
    </w:p>
    <w:p w14:paraId="2128030C" w14:textId="3C0B16E1" w:rsidR="004F126F" w:rsidRDefault="004F126F" w:rsidP="005E2E35">
      <w:pPr>
        <w:rPr>
          <w:color w:val="833C0B" w:themeColor="accent2" w:themeShade="80"/>
        </w:rPr>
      </w:pPr>
    </w:p>
    <w:p w14:paraId="17099F88" w14:textId="59B04F85" w:rsidR="005E2E35" w:rsidRPr="004F2D98" w:rsidRDefault="005E2E35" w:rsidP="005E2E35">
      <w:pPr>
        <w:rPr>
          <w:color w:val="833C0B" w:themeColor="accent2" w:themeShade="80"/>
        </w:rPr>
      </w:pPr>
    </w:p>
    <w:p w14:paraId="6739D269" w14:textId="38961F94" w:rsidR="005E2E35" w:rsidRDefault="005E2E35" w:rsidP="005E2E35">
      <w:pPr>
        <w:rPr>
          <w:color w:val="833C0B" w:themeColor="accent2" w:themeShade="80"/>
        </w:rPr>
      </w:pPr>
    </w:p>
    <w:p w14:paraId="3049F437" w14:textId="77777777" w:rsidR="001A40DF" w:rsidRDefault="001A40DF" w:rsidP="005E2E35">
      <w:pPr>
        <w:rPr>
          <w:color w:val="833C0B" w:themeColor="accent2" w:themeShade="80"/>
        </w:rPr>
      </w:pPr>
    </w:p>
    <w:p w14:paraId="202AB54E" w14:textId="77777777" w:rsidR="001A40DF" w:rsidRDefault="001A40DF" w:rsidP="005E2E35">
      <w:pPr>
        <w:rPr>
          <w:rFonts w:ascii="GalanoGrotesque-Bold" w:eastAsiaTheme="majorEastAsia" w:hAnsi="GalanoGrotesque-Bold" w:cstheme="majorBidi"/>
          <w:color w:val="000000" w:themeColor="text1"/>
        </w:rPr>
      </w:pPr>
    </w:p>
    <w:p w14:paraId="217A2437" w14:textId="68D89D5D" w:rsidR="005E2E35" w:rsidRDefault="005E2E35" w:rsidP="005E2E35">
      <w:pPr>
        <w:rPr>
          <w:rFonts w:ascii="GalanoGrotesque-Bold" w:eastAsiaTheme="majorEastAsia" w:hAnsi="GalanoGrotesque-Bold" w:cstheme="majorBidi"/>
          <w:color w:val="000000" w:themeColor="text1"/>
        </w:rPr>
      </w:pPr>
    </w:p>
    <w:p w14:paraId="5919EA9A" w14:textId="77777777" w:rsidR="004E62B9" w:rsidRDefault="004E62B9" w:rsidP="005E2E35">
      <w:pPr>
        <w:rPr>
          <w:rFonts w:ascii="GalanoGrotesque-Bold" w:eastAsiaTheme="majorEastAsia" w:hAnsi="GalanoGrotesque-Bold" w:cstheme="majorBidi"/>
          <w:color w:val="000000" w:themeColor="text1"/>
        </w:rPr>
      </w:pPr>
    </w:p>
    <w:p w14:paraId="65CC1244" w14:textId="77777777" w:rsidR="005E2E35" w:rsidRPr="004F2D98" w:rsidRDefault="005E2E35" w:rsidP="005E2E35">
      <w:pPr>
        <w:tabs>
          <w:tab w:val="left" w:pos="6952"/>
        </w:tabs>
        <w:rPr>
          <w:color w:val="833C0B" w:themeColor="accent2" w:themeShade="80"/>
        </w:rPr>
      </w:pPr>
      <w:r>
        <w:rPr>
          <w:color w:val="00B050"/>
          <w:sz w:val="40"/>
        </w:rPr>
        <w:lastRenderedPageBreak/>
        <w:tab/>
      </w:r>
    </w:p>
    <w:p w14:paraId="60E5B50F" w14:textId="77777777" w:rsidR="005E2E35" w:rsidRPr="004F2D98" w:rsidRDefault="005E2E35" w:rsidP="005E2E35">
      <w:pPr>
        <w:jc w:val="center"/>
        <w:rPr>
          <w:color w:val="833C0B" w:themeColor="accent2" w:themeShade="80"/>
        </w:rPr>
      </w:pPr>
    </w:p>
    <w:p w14:paraId="675FF20A" w14:textId="1CD96D38" w:rsidR="005E2E35" w:rsidRDefault="005E2E35" w:rsidP="005E2E35">
      <w:pPr>
        <w:rPr>
          <w:color w:val="833C0B" w:themeColor="accent2" w:themeShade="80"/>
        </w:rPr>
      </w:pPr>
    </w:p>
    <w:p w14:paraId="66D5518E" w14:textId="50DE2A42" w:rsidR="004F126F" w:rsidRPr="004F2D98" w:rsidRDefault="004F126F" w:rsidP="005E2E35">
      <w:pPr>
        <w:rPr>
          <w:color w:val="833C0B" w:themeColor="accent2" w:themeShade="80"/>
        </w:rPr>
      </w:pPr>
    </w:p>
    <w:p w14:paraId="20A6B251" w14:textId="5C3FAC8C" w:rsidR="005E2E35" w:rsidRPr="004F2D98" w:rsidRDefault="00E56A41" w:rsidP="005E2E35">
      <w:pPr>
        <w:rPr>
          <w:color w:val="833C0B" w:themeColor="accent2" w:themeShade="80"/>
        </w:rPr>
      </w:pPr>
      <w:r>
        <w:rPr>
          <w:noProof/>
          <w:lang w:val="es-MX" w:eastAsia="es-MX"/>
        </w:rPr>
        <mc:AlternateContent>
          <mc:Choice Requires="wpg">
            <w:drawing>
              <wp:anchor distT="0" distB="0" distL="114300" distR="114300" simplePos="0" relativeHeight="251935232" behindDoc="0" locked="0" layoutInCell="1" allowOverlap="1" wp14:anchorId="2C7352BF" wp14:editId="73744630">
                <wp:simplePos x="0" y="0"/>
                <wp:positionH relativeFrom="page">
                  <wp:posOffset>2103223</wp:posOffset>
                </wp:positionH>
                <wp:positionV relativeFrom="paragraph">
                  <wp:posOffset>910830</wp:posOffset>
                </wp:positionV>
                <wp:extent cx="4057650" cy="1990725"/>
                <wp:effectExtent l="0" t="0" r="19050" b="28575"/>
                <wp:wrapNone/>
                <wp:docPr id="131" name="Grupo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990725"/>
                          <a:chOff x="0" y="0"/>
                          <a:chExt cx="4057650" cy="1809750"/>
                        </a:xfrm>
                      </wpg:grpSpPr>
                      <wps:wsp>
                        <wps:cNvPr id="132" name="Rectángulo 13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Rectángulo 133"/>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3D5D9C6" w14:textId="77777777" w:rsidR="00604B98" w:rsidRDefault="00604B98" w:rsidP="005E2E35">
                              <w:pPr>
                                <w:jc w:val="center"/>
                                <w:rPr>
                                  <w:rFonts w:ascii="Arial" w:hAnsi="Arial" w:cs="Arial"/>
                                  <w:b/>
                                  <w:color w:val="FFFFFF" w:themeColor="background1"/>
                                  <w:sz w:val="22"/>
                                  <w:szCs w:val="22"/>
                                </w:rPr>
                              </w:pPr>
                            </w:p>
                            <w:p w14:paraId="0E1048DD" w14:textId="77777777" w:rsidR="00604B98" w:rsidRPr="0061447C" w:rsidRDefault="00604B98" w:rsidP="005E2E35">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III.1 GASTO POR CATEGORÍA PROGRAMÁTICA</w:t>
                              </w:r>
                            </w:p>
                            <w:p w14:paraId="21C80826" w14:textId="77777777" w:rsidR="00604B98" w:rsidRPr="002775B9" w:rsidRDefault="00604B98" w:rsidP="005E2E3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C7352BF" id="Grupo 131" o:spid="_x0000_s1119" style="position:absolute;left:0;text-align:left;margin-left:165.6pt;margin-top:71.7pt;width:319.5pt;height:156.75pt;z-index:251935232;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">
                <v:rect id="Rectángulo 132" o:spid="_x0000_s112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" fillcolor="#f2c43d" strokecolor="#bc9404" strokeweight="1.5pt">
                  <v:fill opacity="39321f"/>
                  <v:stroke opacity="26214f"/>
                </v:rect>
                <v:rect id="Rectángulo 133" o:spid="_x0000_s112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" fillcolor="#f2c43d" strokecolor="#bc9404" strokeweight="1.5pt">
                  <v:textbox>
                    <w:txbxContent>
                      <w:p w14:paraId="13D5D9C6" w14:textId="77777777" w:rsidR="00604B98" w:rsidRDefault="00604B98" w:rsidP="005E2E35">
                        <w:pPr>
                          <w:jc w:val="center"/>
                          <w:rPr>
                            <w:rFonts w:ascii="Arial" w:hAnsi="Arial" w:cs="Arial"/>
                            <w:b/>
                            <w:color w:val="FFFFFF" w:themeColor="background1"/>
                            <w:sz w:val="22"/>
                            <w:szCs w:val="22"/>
                          </w:rPr>
                        </w:pPr>
                      </w:p>
                      <w:p w14:paraId="0E1048DD" w14:textId="77777777" w:rsidR="00604B98" w:rsidRPr="0061447C" w:rsidRDefault="00604B98" w:rsidP="005E2E35">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III.1 GASTO POR CATEGORÍA PROGRAMÁTICA</w:t>
                        </w:r>
                      </w:p>
                      <w:p w14:paraId="21C80826" w14:textId="77777777" w:rsidR="00604B98" w:rsidRPr="002775B9" w:rsidRDefault="00604B98" w:rsidP="005E2E35">
                        <w:pPr>
                          <w:jc w:val="center"/>
                          <w:rPr>
                            <w:sz w:val="20"/>
                            <w:szCs w:val="20"/>
                          </w:rPr>
                        </w:pPr>
                      </w:p>
                    </w:txbxContent>
                  </v:textbox>
                </v:rect>
                <w10:wrap anchorx="page"/>
              </v:group>
            </w:pict>
          </mc:Fallback>
        </mc:AlternateContent>
      </w:r>
      <w:r w:rsidR="005E2E35" w:rsidRPr="004F2D98">
        <w:rPr>
          <w:color w:val="833C0B" w:themeColor="accent2" w:themeShade="80"/>
        </w:rPr>
        <w:br w:type="page"/>
      </w:r>
    </w:p>
    <w:p w14:paraId="36139F53" w14:textId="77777777" w:rsidR="005E2E35" w:rsidRPr="005E2E35" w:rsidRDefault="005E2E35" w:rsidP="005E2E35">
      <w:pPr>
        <w:spacing w:before="0" w:after="0"/>
        <w:jc w:val="center"/>
        <w:rPr>
          <w:rFonts w:eastAsiaTheme="majorEastAsia" w:cstheme="majorBidi"/>
          <w:b/>
          <w:color w:val="000000" w:themeColor="text1"/>
          <w:sz w:val="12"/>
          <w:szCs w:val="12"/>
        </w:rPr>
      </w:pPr>
    </w:p>
    <w:p w14:paraId="29D3FB16" w14:textId="77777777" w:rsidR="00A61A5A" w:rsidRDefault="00A61A5A" w:rsidP="005E2E35">
      <w:pPr>
        <w:spacing w:before="0" w:after="0"/>
        <w:jc w:val="center"/>
        <w:rPr>
          <w:rFonts w:eastAsiaTheme="majorEastAsia" w:cstheme="majorBidi"/>
          <w:b/>
          <w:color w:val="000000" w:themeColor="text1"/>
          <w:sz w:val="32"/>
          <w:szCs w:val="32"/>
        </w:rPr>
      </w:pPr>
    </w:p>
    <w:p w14:paraId="44543CDB" w14:textId="77777777" w:rsidR="005E2E35" w:rsidRDefault="005E2E35" w:rsidP="005E2E35">
      <w:pPr>
        <w:spacing w:before="0" w:after="0"/>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III.1</w:t>
      </w:r>
      <w:r w:rsidRPr="00BA50A8">
        <w:rPr>
          <w:rFonts w:eastAsiaTheme="majorEastAsia" w:cstheme="majorBidi"/>
          <w:b/>
          <w:color w:val="000000" w:themeColor="text1"/>
          <w:sz w:val="32"/>
          <w:szCs w:val="32"/>
        </w:rPr>
        <w:t xml:space="preserve"> GASTO POR CATEGORÍA PROGRAMÁTICA</w:t>
      </w:r>
    </w:p>
    <w:p w14:paraId="6EAF6A6F" w14:textId="77777777" w:rsidR="004D2C06" w:rsidRDefault="004D2C06" w:rsidP="004D2C06">
      <w:pPr>
        <w:spacing w:before="0" w:after="0"/>
        <w:rPr>
          <w:color w:val="000000" w:themeColor="text1"/>
          <w:sz w:val="22"/>
          <w:szCs w:val="22"/>
        </w:rPr>
      </w:pPr>
      <w:r w:rsidRPr="00FE1448">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5A930C19" w14:textId="77777777" w:rsidR="001F2F35" w:rsidRDefault="001F2F35" w:rsidP="004D2C06">
      <w:pPr>
        <w:spacing w:before="0" w:after="0"/>
        <w:rPr>
          <w:color w:val="000000" w:themeColor="text1"/>
          <w:sz w:val="22"/>
          <w:szCs w:val="22"/>
        </w:rPr>
      </w:pPr>
    </w:p>
    <w:p w14:paraId="56440AF3" w14:textId="6928E5B9" w:rsidR="004D2C06" w:rsidRDefault="000951D5" w:rsidP="004D2C06">
      <w:pPr>
        <w:jc w:val="center"/>
        <w:rPr>
          <w:rFonts w:ascii="GalanoGrotesque-Bold" w:eastAsiaTheme="majorEastAsia" w:hAnsi="GalanoGrotesque-Bold" w:cstheme="majorBidi"/>
          <w:color w:val="000000" w:themeColor="text1"/>
        </w:rPr>
      </w:pPr>
      <w:r w:rsidRPr="000951D5">
        <w:rPr>
          <w:noProof/>
          <w:lang w:val="es-MX" w:eastAsia="es-MX"/>
        </w:rPr>
        <w:drawing>
          <wp:inline distT="0" distB="0" distL="0" distR="0" wp14:anchorId="007A19F1" wp14:editId="5148DC0D">
            <wp:extent cx="6536055" cy="3765049"/>
            <wp:effectExtent l="0" t="0" r="0" b="698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539994" cy="3767318"/>
                    </a:xfrm>
                    <a:prstGeom prst="rect">
                      <a:avLst/>
                    </a:prstGeom>
                    <a:noFill/>
                    <a:ln>
                      <a:noFill/>
                    </a:ln>
                  </pic:spPr>
                </pic:pic>
              </a:graphicData>
            </a:graphic>
          </wp:inline>
        </w:drawing>
      </w:r>
    </w:p>
    <w:p w14:paraId="0B64ED63" w14:textId="77777777" w:rsidR="005E2E35" w:rsidRDefault="005E2E35" w:rsidP="005E2E35">
      <w:pPr>
        <w:rPr>
          <w:rFonts w:ascii="GalanoGrotesque-Bold" w:eastAsiaTheme="majorEastAsia" w:hAnsi="GalanoGrotesque-Bold" w:cstheme="majorBidi"/>
          <w:color w:val="000000" w:themeColor="text1"/>
        </w:rPr>
      </w:pPr>
    </w:p>
    <w:p w14:paraId="39F3B207" w14:textId="77777777" w:rsidR="005E2E35" w:rsidRDefault="005E2E35" w:rsidP="005E2E35">
      <w:pPr>
        <w:rPr>
          <w:rFonts w:ascii="GalanoGrotesque-Bold" w:eastAsiaTheme="majorEastAsia" w:hAnsi="GalanoGrotesque-Bold" w:cstheme="majorBidi"/>
          <w:color w:val="000000" w:themeColor="text1"/>
        </w:rPr>
      </w:pPr>
    </w:p>
    <w:p w14:paraId="55017FD2" w14:textId="77777777" w:rsidR="005E2E35" w:rsidRDefault="005E2E35" w:rsidP="005E2E35">
      <w:pPr>
        <w:rPr>
          <w:rFonts w:ascii="GalanoGrotesque-Bold" w:eastAsiaTheme="majorEastAsia" w:hAnsi="GalanoGrotesque-Bold" w:cstheme="majorBidi"/>
          <w:color w:val="000000" w:themeColor="text1"/>
        </w:rPr>
      </w:pPr>
    </w:p>
    <w:p w14:paraId="35918DDB" w14:textId="77777777" w:rsidR="005E2E35" w:rsidRDefault="005E2E35" w:rsidP="005E2E35">
      <w:pPr>
        <w:rPr>
          <w:rFonts w:ascii="GalanoGrotesque-Bold" w:eastAsiaTheme="majorEastAsia" w:hAnsi="GalanoGrotesque-Bold" w:cstheme="majorBidi"/>
          <w:color w:val="000000" w:themeColor="text1"/>
        </w:rPr>
      </w:pPr>
    </w:p>
    <w:p w14:paraId="2BFBD9FC" w14:textId="77777777" w:rsidR="005E2E35" w:rsidRDefault="005E2E35" w:rsidP="005E2E35">
      <w:pPr>
        <w:rPr>
          <w:rFonts w:ascii="GalanoGrotesque-Bold" w:eastAsiaTheme="majorEastAsia" w:hAnsi="GalanoGrotesque-Bold" w:cstheme="majorBidi"/>
          <w:color w:val="000000" w:themeColor="text1"/>
        </w:rPr>
      </w:pPr>
    </w:p>
    <w:p w14:paraId="77E660B3" w14:textId="77777777" w:rsidR="005E2E35" w:rsidRDefault="005E2E35" w:rsidP="005E2E35">
      <w:pPr>
        <w:rPr>
          <w:rFonts w:ascii="GalanoGrotesque-Bold" w:eastAsiaTheme="majorEastAsia" w:hAnsi="GalanoGrotesque-Bold" w:cstheme="majorBidi"/>
          <w:color w:val="000000" w:themeColor="text1"/>
        </w:rPr>
      </w:pPr>
    </w:p>
    <w:p w14:paraId="5C18B028" w14:textId="77777777" w:rsidR="005E2E35" w:rsidRDefault="005E2E35" w:rsidP="005E2E35">
      <w:pPr>
        <w:rPr>
          <w:rFonts w:ascii="GalanoGrotesque-Bold" w:eastAsiaTheme="majorEastAsia" w:hAnsi="GalanoGrotesque-Bold" w:cstheme="majorBidi"/>
          <w:color w:val="000000" w:themeColor="text1"/>
        </w:rPr>
      </w:pPr>
    </w:p>
    <w:p w14:paraId="3A2AD58F" w14:textId="77777777" w:rsidR="005E2E35" w:rsidRDefault="005E2E35" w:rsidP="005E2E35">
      <w:pPr>
        <w:rPr>
          <w:rFonts w:ascii="GalanoGrotesque-Bold" w:eastAsiaTheme="majorEastAsia" w:hAnsi="GalanoGrotesque-Bold" w:cstheme="majorBidi"/>
          <w:color w:val="000000" w:themeColor="text1"/>
        </w:rPr>
      </w:pPr>
    </w:p>
    <w:p w14:paraId="184F9F6D" w14:textId="77777777" w:rsidR="005E2E35" w:rsidRDefault="005E2E35" w:rsidP="005E2E35">
      <w:pPr>
        <w:rPr>
          <w:rFonts w:ascii="GalanoGrotesque-Bold" w:eastAsiaTheme="majorEastAsia" w:hAnsi="GalanoGrotesque-Bold" w:cstheme="majorBidi"/>
          <w:color w:val="000000" w:themeColor="text1"/>
        </w:rPr>
      </w:pPr>
    </w:p>
    <w:p w14:paraId="41A3CF38" w14:textId="77777777" w:rsidR="005E2E35" w:rsidRDefault="005E2E35" w:rsidP="005E2E35">
      <w:pPr>
        <w:rPr>
          <w:rFonts w:ascii="GalanoGrotesque-Bold" w:eastAsiaTheme="majorEastAsia" w:hAnsi="GalanoGrotesque-Bold" w:cstheme="majorBidi"/>
          <w:color w:val="000000" w:themeColor="text1"/>
        </w:rPr>
      </w:pPr>
    </w:p>
    <w:p w14:paraId="37FD387D" w14:textId="77777777" w:rsidR="005E2E35" w:rsidRDefault="005E2E35" w:rsidP="005E2E35">
      <w:pPr>
        <w:rPr>
          <w:rFonts w:ascii="GalanoGrotesque-Bold" w:eastAsiaTheme="majorEastAsia" w:hAnsi="GalanoGrotesque-Bold" w:cstheme="majorBidi"/>
          <w:color w:val="000000" w:themeColor="text1"/>
        </w:rPr>
      </w:pPr>
    </w:p>
    <w:p w14:paraId="086CE4B6" w14:textId="77777777" w:rsidR="00630CDB" w:rsidRDefault="00630CDB" w:rsidP="005E2E35">
      <w:pPr>
        <w:rPr>
          <w:rFonts w:ascii="GalanoGrotesque-Bold" w:eastAsiaTheme="majorEastAsia" w:hAnsi="GalanoGrotesque-Bold" w:cstheme="majorBidi"/>
          <w:color w:val="000000" w:themeColor="text1"/>
        </w:rPr>
      </w:pPr>
    </w:p>
    <w:p w14:paraId="548ED0AA" w14:textId="2938C035" w:rsidR="00630CDB" w:rsidRDefault="00630CDB" w:rsidP="005E2E35">
      <w:pPr>
        <w:rPr>
          <w:rFonts w:ascii="GalanoGrotesque-Bold" w:eastAsiaTheme="majorEastAsia" w:hAnsi="GalanoGrotesque-Bold" w:cstheme="majorBidi"/>
          <w:color w:val="000000" w:themeColor="text1"/>
        </w:rPr>
      </w:pPr>
    </w:p>
    <w:p w14:paraId="01326E8D" w14:textId="7D6F9E80" w:rsidR="004E62B9" w:rsidRDefault="004E62B9" w:rsidP="005E2E35">
      <w:pPr>
        <w:rPr>
          <w:rFonts w:ascii="GalanoGrotesque-Bold" w:eastAsiaTheme="majorEastAsia" w:hAnsi="GalanoGrotesque-Bold" w:cstheme="majorBidi"/>
          <w:color w:val="000000" w:themeColor="text1"/>
        </w:rPr>
      </w:pPr>
    </w:p>
    <w:p w14:paraId="3E209048" w14:textId="33CCE8BA" w:rsidR="004E62B9" w:rsidRDefault="004234FA" w:rsidP="005E2E35">
      <w:pPr>
        <w:rPr>
          <w:rFonts w:ascii="GalanoGrotesque-Bold" w:eastAsiaTheme="majorEastAsia" w:hAnsi="GalanoGrotesque-Bold" w:cstheme="majorBidi"/>
          <w:color w:val="000000" w:themeColor="text1"/>
        </w:rPr>
      </w:pPr>
      <w:r>
        <w:rPr>
          <w:noProof/>
          <w:lang w:val="es-MX" w:eastAsia="es-MX"/>
        </w:rPr>
        <mc:AlternateContent>
          <mc:Choice Requires="wpg">
            <w:drawing>
              <wp:anchor distT="0" distB="0" distL="114300" distR="114300" simplePos="0" relativeHeight="251933184" behindDoc="0" locked="0" layoutInCell="1" allowOverlap="1" wp14:anchorId="06C6E7CF" wp14:editId="5345F0AE">
                <wp:simplePos x="0" y="0"/>
                <wp:positionH relativeFrom="page">
                  <wp:posOffset>2010805</wp:posOffset>
                </wp:positionH>
                <wp:positionV relativeFrom="paragraph">
                  <wp:posOffset>58008</wp:posOffset>
                </wp:positionV>
                <wp:extent cx="4029075" cy="1800225"/>
                <wp:effectExtent l="0" t="0" r="28575" b="28575"/>
                <wp:wrapNone/>
                <wp:docPr id="125" name="Grupo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9075" cy="1800225"/>
                          <a:chOff x="28575" y="9525"/>
                          <a:chExt cx="4029075" cy="1800225"/>
                        </a:xfrm>
                      </wpg:grpSpPr>
                      <wps:wsp>
                        <wps:cNvPr id="126" name="Rectángulo 126"/>
                        <wps:cNvSpPr/>
                        <wps:spPr>
                          <a:xfrm>
                            <a:off x="28575" y="9525"/>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Rectángulo 12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B8908FC" w14:textId="77777777" w:rsidR="00604B98" w:rsidRDefault="00604B98" w:rsidP="005E2E35">
                              <w:pPr>
                                <w:jc w:val="center"/>
                                <w:rPr>
                                  <w:rFonts w:ascii="Arial" w:hAnsi="Arial" w:cs="Arial"/>
                                  <w:b/>
                                  <w:color w:val="FFFFFF" w:themeColor="background1"/>
                                  <w:sz w:val="22"/>
                                  <w:szCs w:val="22"/>
                                </w:rPr>
                              </w:pPr>
                            </w:p>
                            <w:p w14:paraId="332A9B57" w14:textId="77777777" w:rsidR="00604B98" w:rsidRPr="0061447C" w:rsidRDefault="00604B98" w:rsidP="005E2E35">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III.2 FONDO Y RAMO</w:t>
                              </w:r>
                            </w:p>
                            <w:p w14:paraId="049632C0" w14:textId="77777777" w:rsidR="00604B98" w:rsidRPr="002775B9" w:rsidRDefault="00604B98" w:rsidP="005E2E3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6C6E7CF" id="Grupo 125" o:spid="_x0000_s1122" style="position:absolute;left:0;text-align:left;margin-left:158.35pt;margin-top:4.55pt;width:317.25pt;height:141.75pt;z-index:251933184;mso-position-horizontal-relative:page" coordorigin="285,95" coordsize="40290,1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">
                <v:rect id="Rectángulo 126" o:spid="_x0000_s1123" style="position:absolute;left:285;top:95;width:37910;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" fillcolor="#f2c43d" strokecolor="#bc9404" strokeweight="1.5pt">
                  <v:fill opacity="39321f"/>
                  <v:stroke opacity="26214f"/>
                </v:rect>
                <v:rect id="Rectángulo 127" o:spid="_x0000_s112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" fillcolor="#f2c43d" strokecolor="#bc9404" strokeweight="1.5pt">
                  <v:textbox>
                    <w:txbxContent>
                      <w:p w14:paraId="5B8908FC" w14:textId="77777777" w:rsidR="00604B98" w:rsidRDefault="00604B98" w:rsidP="005E2E35">
                        <w:pPr>
                          <w:jc w:val="center"/>
                          <w:rPr>
                            <w:rFonts w:ascii="Arial" w:hAnsi="Arial" w:cs="Arial"/>
                            <w:b/>
                            <w:color w:val="FFFFFF" w:themeColor="background1"/>
                            <w:sz w:val="22"/>
                            <w:szCs w:val="22"/>
                          </w:rPr>
                        </w:pPr>
                      </w:p>
                      <w:p w14:paraId="332A9B57" w14:textId="77777777" w:rsidR="00604B98" w:rsidRPr="0061447C" w:rsidRDefault="00604B98" w:rsidP="005E2E35">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III.2 FONDO Y RAMO</w:t>
                        </w:r>
                      </w:p>
                      <w:p w14:paraId="049632C0" w14:textId="77777777" w:rsidR="00604B98" w:rsidRPr="002775B9" w:rsidRDefault="00604B98" w:rsidP="005E2E35">
                        <w:pPr>
                          <w:jc w:val="center"/>
                          <w:rPr>
                            <w:sz w:val="20"/>
                            <w:szCs w:val="20"/>
                          </w:rPr>
                        </w:pPr>
                      </w:p>
                    </w:txbxContent>
                  </v:textbox>
                </v:rect>
                <w10:wrap anchorx="page"/>
              </v:group>
            </w:pict>
          </mc:Fallback>
        </mc:AlternateContent>
      </w:r>
    </w:p>
    <w:p w14:paraId="62F6E4B2" w14:textId="2A92DCE6" w:rsidR="004E62B9" w:rsidRDefault="004E62B9" w:rsidP="005E2E35">
      <w:pPr>
        <w:rPr>
          <w:rFonts w:ascii="GalanoGrotesque-Bold" w:eastAsiaTheme="majorEastAsia" w:hAnsi="GalanoGrotesque-Bold" w:cstheme="majorBidi"/>
          <w:color w:val="000000" w:themeColor="text1"/>
        </w:rPr>
      </w:pPr>
    </w:p>
    <w:p w14:paraId="05E7EC98" w14:textId="3DF0587D" w:rsidR="00630CDB" w:rsidRDefault="00630CDB" w:rsidP="005E2E35">
      <w:pPr>
        <w:rPr>
          <w:rFonts w:ascii="GalanoGrotesque-Bold" w:eastAsiaTheme="majorEastAsia" w:hAnsi="GalanoGrotesque-Bold" w:cstheme="majorBidi"/>
          <w:color w:val="000000" w:themeColor="text1"/>
        </w:rPr>
      </w:pPr>
    </w:p>
    <w:p w14:paraId="2D6C26BC" w14:textId="7167BD0F" w:rsidR="00A61A5A" w:rsidRDefault="00A61A5A" w:rsidP="005E2E35">
      <w:pPr>
        <w:rPr>
          <w:rFonts w:ascii="GalanoGrotesque-Bold" w:eastAsiaTheme="majorEastAsia" w:hAnsi="GalanoGrotesque-Bold" w:cstheme="majorBidi"/>
          <w:color w:val="000000" w:themeColor="text1"/>
        </w:rPr>
      </w:pPr>
    </w:p>
    <w:p w14:paraId="2916D7E2" w14:textId="094C8048" w:rsidR="00630CDB" w:rsidRDefault="00630CDB" w:rsidP="005E2E35">
      <w:pPr>
        <w:rPr>
          <w:rFonts w:ascii="GalanoGrotesque-Bold" w:eastAsiaTheme="majorEastAsia" w:hAnsi="GalanoGrotesque-Bold" w:cstheme="majorBidi"/>
          <w:color w:val="000000" w:themeColor="text1"/>
        </w:rPr>
      </w:pPr>
    </w:p>
    <w:p w14:paraId="6C64CDEB" w14:textId="0EA366FE" w:rsidR="005E2E35" w:rsidRPr="004F2D98" w:rsidRDefault="005E2E35" w:rsidP="005E2E35">
      <w:pPr>
        <w:tabs>
          <w:tab w:val="left" w:pos="6952"/>
        </w:tabs>
        <w:rPr>
          <w:color w:val="833C0B" w:themeColor="accent2" w:themeShade="80"/>
        </w:rPr>
      </w:pPr>
      <w:r>
        <w:rPr>
          <w:color w:val="00B050"/>
          <w:sz w:val="40"/>
        </w:rPr>
        <w:tab/>
      </w:r>
    </w:p>
    <w:p w14:paraId="723CA1E2" w14:textId="77777777" w:rsidR="005E2E35" w:rsidRPr="004F2D98" w:rsidRDefault="005E2E35" w:rsidP="005E2E35">
      <w:pPr>
        <w:jc w:val="center"/>
        <w:rPr>
          <w:color w:val="833C0B" w:themeColor="accent2" w:themeShade="80"/>
        </w:rPr>
      </w:pPr>
    </w:p>
    <w:p w14:paraId="1B1B6280" w14:textId="77777777" w:rsidR="005E2E35" w:rsidRPr="004F2D98" w:rsidRDefault="005E2E35" w:rsidP="005E2E35">
      <w:pPr>
        <w:rPr>
          <w:color w:val="833C0B" w:themeColor="accent2" w:themeShade="80"/>
        </w:rPr>
      </w:pPr>
    </w:p>
    <w:p w14:paraId="049E84AC" w14:textId="77777777" w:rsidR="005E2E35" w:rsidRPr="004F2D98" w:rsidRDefault="005E2E35" w:rsidP="005E2E35">
      <w:pPr>
        <w:rPr>
          <w:color w:val="833C0B" w:themeColor="accent2" w:themeShade="80"/>
        </w:rPr>
      </w:pPr>
      <w:r w:rsidRPr="004F2D98">
        <w:rPr>
          <w:color w:val="833C0B" w:themeColor="accent2" w:themeShade="80"/>
        </w:rPr>
        <w:br w:type="page"/>
      </w:r>
    </w:p>
    <w:p w14:paraId="5054687D" w14:textId="77777777" w:rsidR="005E2E35" w:rsidRPr="005E2E35" w:rsidRDefault="005E2E35" w:rsidP="005E2E35">
      <w:pPr>
        <w:spacing w:before="0" w:after="0"/>
        <w:jc w:val="center"/>
        <w:rPr>
          <w:rFonts w:eastAsiaTheme="majorEastAsia" w:cstheme="majorBidi"/>
          <w:b/>
          <w:color w:val="000000" w:themeColor="text1"/>
          <w:sz w:val="12"/>
          <w:szCs w:val="12"/>
        </w:rPr>
      </w:pPr>
    </w:p>
    <w:p w14:paraId="5139717B" w14:textId="77777777" w:rsidR="004D2C06" w:rsidRDefault="004D2C06" w:rsidP="004D2C06">
      <w:pPr>
        <w:spacing w:before="0" w:after="0"/>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III.2</w:t>
      </w:r>
      <w:r w:rsidRPr="00BA50A8">
        <w:rPr>
          <w:rFonts w:eastAsiaTheme="majorEastAsia" w:cstheme="majorBidi"/>
          <w:b/>
          <w:color w:val="000000" w:themeColor="text1"/>
          <w:sz w:val="32"/>
          <w:szCs w:val="32"/>
        </w:rPr>
        <w:t xml:space="preserve"> </w:t>
      </w:r>
      <w:r>
        <w:rPr>
          <w:rFonts w:eastAsiaTheme="majorEastAsia" w:cstheme="majorBidi"/>
          <w:b/>
          <w:color w:val="000000" w:themeColor="text1"/>
          <w:sz w:val="32"/>
          <w:szCs w:val="32"/>
        </w:rPr>
        <w:t>FONDO Y RAMO</w:t>
      </w:r>
    </w:p>
    <w:p w14:paraId="61EE57AE" w14:textId="77777777" w:rsidR="00BC5B77" w:rsidRPr="00BC5B77" w:rsidRDefault="00BC5B77" w:rsidP="00BC5B77">
      <w:pPr>
        <w:rPr>
          <w:color w:val="FF0000"/>
        </w:rPr>
      </w:pPr>
      <w:r w:rsidRPr="00BC5B77">
        <w:t xml:space="preserve">Es de suma importancia señalar que el recurso remanente que se reporta como diferencia entre el monto original e importe devengado, su trámite se realizará en apego con el artículo 17 de la Ley de Disciplina Financiera de las Entidades Federativas y los Municipios y demás disposiciones en la materia. </w:t>
      </w:r>
      <w:r w:rsidRPr="00BC5B77">
        <w:rPr>
          <w:color w:val="FF0000"/>
        </w:rPr>
        <w:t xml:space="preserve"> </w:t>
      </w:r>
    </w:p>
    <w:p w14:paraId="23C34F02" w14:textId="628DBB6B" w:rsidR="00442AFC" w:rsidRPr="00442AFC" w:rsidRDefault="00442AFC" w:rsidP="00630CDB">
      <w:pPr>
        <w:spacing w:before="240" w:after="120"/>
        <w:jc w:val="center"/>
        <w:rPr>
          <w:sz w:val="12"/>
          <w:szCs w:val="12"/>
        </w:rPr>
      </w:pPr>
    </w:p>
    <w:p w14:paraId="16BAB29B" w14:textId="4AB7867F" w:rsidR="005E2E35" w:rsidRDefault="00D62E8C" w:rsidP="00630CDB">
      <w:pPr>
        <w:rPr>
          <w:rFonts w:eastAsia="Calibri" w:cs="Times New Roman"/>
          <w:color w:val="000000"/>
          <w:sz w:val="22"/>
          <w:szCs w:val="22"/>
        </w:rPr>
      </w:pPr>
      <w:r w:rsidRPr="00D62E8C">
        <w:rPr>
          <w:noProof/>
          <w:lang w:val="es-MX" w:eastAsia="es-MX"/>
        </w:rPr>
        <w:drawing>
          <wp:inline distT="0" distB="0" distL="0" distR="0" wp14:anchorId="6925A60F" wp14:editId="392CC91C">
            <wp:extent cx="6350663" cy="51435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51410" cy="5144105"/>
                    </a:xfrm>
                    <a:prstGeom prst="rect">
                      <a:avLst/>
                    </a:prstGeom>
                    <a:noFill/>
                    <a:ln>
                      <a:noFill/>
                    </a:ln>
                  </pic:spPr>
                </pic:pic>
              </a:graphicData>
            </a:graphic>
          </wp:inline>
        </w:drawing>
      </w:r>
    </w:p>
    <w:p w14:paraId="659FA50F" w14:textId="19F02E54" w:rsidR="00D62E8C" w:rsidRDefault="00D62E8C" w:rsidP="004234FA">
      <w:pPr>
        <w:spacing w:before="0" w:after="0"/>
        <w:rPr>
          <w:rFonts w:eastAsiaTheme="majorEastAsia" w:cstheme="majorBidi"/>
          <w:b/>
          <w:color w:val="000000" w:themeColor="text1"/>
          <w:sz w:val="12"/>
          <w:szCs w:val="12"/>
        </w:rPr>
      </w:pPr>
    </w:p>
    <w:p w14:paraId="2E2E005E" w14:textId="130AC907" w:rsidR="00D62E8C" w:rsidRDefault="00D62E8C" w:rsidP="005E2E35">
      <w:pPr>
        <w:spacing w:before="0" w:after="0"/>
        <w:jc w:val="center"/>
        <w:rPr>
          <w:rFonts w:eastAsiaTheme="majorEastAsia" w:cstheme="majorBidi"/>
          <w:b/>
          <w:color w:val="000000" w:themeColor="text1"/>
          <w:sz w:val="12"/>
          <w:szCs w:val="12"/>
        </w:rPr>
      </w:pPr>
    </w:p>
    <w:p w14:paraId="1FCEC505" w14:textId="5306801E" w:rsidR="00D62E8C" w:rsidRDefault="00D62E8C" w:rsidP="005E2E35">
      <w:pPr>
        <w:spacing w:before="0" w:after="0"/>
        <w:jc w:val="center"/>
        <w:rPr>
          <w:rFonts w:eastAsiaTheme="majorEastAsia" w:cstheme="majorBidi"/>
          <w:b/>
          <w:color w:val="000000" w:themeColor="text1"/>
          <w:sz w:val="12"/>
          <w:szCs w:val="12"/>
        </w:rPr>
      </w:pPr>
    </w:p>
    <w:p w14:paraId="3B6DD90A" w14:textId="77777777" w:rsidR="00D62E8C" w:rsidRDefault="00D62E8C" w:rsidP="005E2E35">
      <w:pPr>
        <w:spacing w:before="0" w:after="0"/>
        <w:jc w:val="center"/>
        <w:rPr>
          <w:rFonts w:eastAsiaTheme="majorEastAsia" w:cstheme="majorBidi"/>
          <w:b/>
          <w:color w:val="000000" w:themeColor="text1"/>
          <w:sz w:val="12"/>
          <w:szCs w:val="12"/>
        </w:rPr>
      </w:pPr>
    </w:p>
    <w:p w14:paraId="4706C73D" w14:textId="77777777" w:rsidR="00630CDB" w:rsidRDefault="00630CDB" w:rsidP="005E2E35">
      <w:pPr>
        <w:spacing w:before="0" w:after="0"/>
        <w:jc w:val="center"/>
        <w:rPr>
          <w:rFonts w:eastAsiaTheme="majorEastAsia" w:cstheme="majorBidi"/>
          <w:b/>
          <w:color w:val="000000" w:themeColor="text1"/>
          <w:sz w:val="12"/>
          <w:szCs w:val="12"/>
        </w:rPr>
      </w:pPr>
    </w:p>
    <w:p w14:paraId="6A164507" w14:textId="60EAFF93" w:rsidR="00A61A5A" w:rsidRDefault="00D62E8C" w:rsidP="005E2E35">
      <w:pPr>
        <w:spacing w:before="0" w:after="0"/>
        <w:jc w:val="center"/>
        <w:rPr>
          <w:rFonts w:eastAsiaTheme="majorEastAsia" w:cstheme="majorBidi"/>
          <w:b/>
          <w:color w:val="000000" w:themeColor="text1"/>
          <w:sz w:val="12"/>
          <w:szCs w:val="12"/>
        </w:rPr>
      </w:pPr>
      <w:r w:rsidRPr="00D62E8C">
        <w:rPr>
          <w:noProof/>
          <w:lang w:val="es-MX" w:eastAsia="es-MX"/>
        </w:rPr>
        <w:drawing>
          <wp:inline distT="0" distB="0" distL="0" distR="0" wp14:anchorId="16A4DEC1" wp14:editId="2D87B9D3">
            <wp:extent cx="6350400" cy="62103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353270" cy="6213107"/>
                    </a:xfrm>
                    <a:prstGeom prst="rect">
                      <a:avLst/>
                    </a:prstGeom>
                    <a:noFill/>
                    <a:ln>
                      <a:noFill/>
                    </a:ln>
                  </pic:spPr>
                </pic:pic>
              </a:graphicData>
            </a:graphic>
          </wp:inline>
        </w:drawing>
      </w:r>
    </w:p>
    <w:p w14:paraId="7362FD86" w14:textId="77777777" w:rsidR="00A61A5A" w:rsidRDefault="00A61A5A" w:rsidP="005E2E35">
      <w:pPr>
        <w:spacing w:before="0" w:after="0"/>
        <w:jc w:val="center"/>
        <w:rPr>
          <w:rFonts w:eastAsiaTheme="majorEastAsia" w:cstheme="majorBidi"/>
          <w:b/>
          <w:color w:val="000000" w:themeColor="text1"/>
          <w:sz w:val="12"/>
          <w:szCs w:val="12"/>
        </w:rPr>
      </w:pPr>
    </w:p>
    <w:p w14:paraId="37B18408" w14:textId="77777777" w:rsidR="00A61A5A" w:rsidRDefault="00A61A5A" w:rsidP="005E2E35">
      <w:pPr>
        <w:spacing w:before="0" w:after="0"/>
        <w:jc w:val="center"/>
        <w:rPr>
          <w:rFonts w:eastAsiaTheme="majorEastAsia" w:cstheme="majorBidi"/>
          <w:b/>
          <w:color w:val="000000" w:themeColor="text1"/>
          <w:sz w:val="12"/>
          <w:szCs w:val="12"/>
        </w:rPr>
      </w:pPr>
    </w:p>
    <w:p w14:paraId="3022F4AF" w14:textId="77777777" w:rsidR="00A61A5A" w:rsidRDefault="00A61A5A" w:rsidP="005E2E35">
      <w:pPr>
        <w:spacing w:before="0" w:after="0"/>
        <w:jc w:val="center"/>
        <w:rPr>
          <w:rFonts w:eastAsiaTheme="majorEastAsia" w:cstheme="majorBidi"/>
          <w:b/>
          <w:color w:val="000000" w:themeColor="text1"/>
          <w:sz w:val="12"/>
          <w:szCs w:val="12"/>
        </w:rPr>
      </w:pPr>
    </w:p>
    <w:p w14:paraId="4811A5E1" w14:textId="77777777" w:rsidR="00A61A5A" w:rsidRDefault="00A61A5A" w:rsidP="005E2E35">
      <w:pPr>
        <w:spacing w:before="0" w:after="0"/>
        <w:jc w:val="center"/>
        <w:rPr>
          <w:rFonts w:eastAsiaTheme="majorEastAsia" w:cstheme="majorBidi"/>
          <w:b/>
          <w:color w:val="000000" w:themeColor="text1"/>
          <w:sz w:val="12"/>
          <w:szCs w:val="12"/>
        </w:rPr>
      </w:pPr>
    </w:p>
    <w:p w14:paraId="1DE006B0" w14:textId="77777777" w:rsidR="00A61A5A" w:rsidRDefault="00A61A5A" w:rsidP="005E2E35">
      <w:pPr>
        <w:spacing w:before="0" w:after="0"/>
        <w:jc w:val="center"/>
        <w:rPr>
          <w:rFonts w:eastAsiaTheme="majorEastAsia" w:cstheme="majorBidi"/>
          <w:b/>
          <w:color w:val="000000" w:themeColor="text1"/>
          <w:sz w:val="12"/>
          <w:szCs w:val="12"/>
        </w:rPr>
      </w:pPr>
    </w:p>
    <w:p w14:paraId="366D5139" w14:textId="77777777" w:rsidR="00A61A5A" w:rsidRDefault="00A61A5A" w:rsidP="005E2E35">
      <w:pPr>
        <w:spacing w:before="0" w:after="0"/>
        <w:jc w:val="center"/>
        <w:rPr>
          <w:rFonts w:eastAsiaTheme="majorEastAsia" w:cstheme="majorBidi"/>
          <w:b/>
          <w:color w:val="000000" w:themeColor="text1"/>
          <w:sz w:val="12"/>
          <w:szCs w:val="12"/>
        </w:rPr>
      </w:pPr>
    </w:p>
    <w:p w14:paraId="1AD1D5E5" w14:textId="2EB27C1D" w:rsidR="00630CDB" w:rsidRDefault="00630CDB" w:rsidP="005E2E35">
      <w:pPr>
        <w:spacing w:before="0" w:after="0"/>
        <w:jc w:val="center"/>
        <w:rPr>
          <w:rFonts w:eastAsiaTheme="majorEastAsia" w:cstheme="majorBidi"/>
          <w:b/>
          <w:color w:val="000000" w:themeColor="text1"/>
          <w:sz w:val="12"/>
          <w:szCs w:val="12"/>
        </w:rPr>
      </w:pPr>
    </w:p>
    <w:p w14:paraId="7F077207" w14:textId="77777777" w:rsidR="00630CDB" w:rsidRDefault="00630CDB" w:rsidP="005E2E35">
      <w:pPr>
        <w:spacing w:before="0" w:after="0"/>
        <w:jc w:val="center"/>
        <w:rPr>
          <w:rFonts w:eastAsiaTheme="majorEastAsia" w:cstheme="majorBidi"/>
          <w:b/>
          <w:color w:val="000000" w:themeColor="text1"/>
          <w:sz w:val="12"/>
          <w:szCs w:val="12"/>
        </w:rPr>
      </w:pPr>
    </w:p>
    <w:p w14:paraId="5BAE6D74" w14:textId="77777777" w:rsidR="00630CDB" w:rsidRDefault="00630CDB" w:rsidP="005E2E35">
      <w:pPr>
        <w:spacing w:before="0" w:after="0"/>
        <w:jc w:val="center"/>
        <w:rPr>
          <w:rFonts w:eastAsiaTheme="majorEastAsia" w:cstheme="majorBidi"/>
          <w:b/>
          <w:color w:val="000000" w:themeColor="text1"/>
          <w:sz w:val="12"/>
          <w:szCs w:val="12"/>
        </w:rPr>
      </w:pPr>
    </w:p>
    <w:p w14:paraId="4DA9DF2B" w14:textId="77777777" w:rsidR="00630CDB" w:rsidRDefault="00630CDB" w:rsidP="005E2E35">
      <w:pPr>
        <w:spacing w:before="0" w:after="0"/>
        <w:jc w:val="center"/>
        <w:rPr>
          <w:rFonts w:eastAsiaTheme="majorEastAsia" w:cstheme="majorBidi"/>
          <w:b/>
          <w:color w:val="000000" w:themeColor="text1"/>
          <w:sz w:val="12"/>
          <w:szCs w:val="12"/>
        </w:rPr>
      </w:pPr>
    </w:p>
    <w:p w14:paraId="08E36145" w14:textId="77777777" w:rsidR="00A61A5A" w:rsidRDefault="00A61A5A" w:rsidP="005E2E35">
      <w:pPr>
        <w:spacing w:before="0" w:after="0"/>
        <w:jc w:val="center"/>
        <w:rPr>
          <w:rFonts w:eastAsiaTheme="majorEastAsia" w:cstheme="majorBidi"/>
          <w:b/>
          <w:color w:val="000000" w:themeColor="text1"/>
          <w:sz w:val="12"/>
          <w:szCs w:val="12"/>
        </w:rPr>
      </w:pPr>
    </w:p>
    <w:p w14:paraId="16175615" w14:textId="77777777" w:rsidR="00A61A5A" w:rsidRDefault="00A61A5A" w:rsidP="005E2E35">
      <w:pPr>
        <w:spacing w:before="0" w:after="0"/>
        <w:jc w:val="center"/>
        <w:rPr>
          <w:rFonts w:eastAsiaTheme="majorEastAsia" w:cstheme="majorBidi"/>
          <w:b/>
          <w:color w:val="000000" w:themeColor="text1"/>
          <w:sz w:val="12"/>
          <w:szCs w:val="12"/>
        </w:rPr>
      </w:pPr>
    </w:p>
    <w:p w14:paraId="184E1815" w14:textId="6E210C24" w:rsidR="00A61A5A" w:rsidRDefault="00D62E8C" w:rsidP="005E2E35">
      <w:pPr>
        <w:spacing w:before="0" w:after="0"/>
        <w:jc w:val="center"/>
        <w:rPr>
          <w:rFonts w:eastAsiaTheme="majorEastAsia" w:cstheme="majorBidi"/>
          <w:b/>
          <w:color w:val="000000" w:themeColor="text1"/>
          <w:sz w:val="12"/>
          <w:szCs w:val="12"/>
        </w:rPr>
      </w:pPr>
      <w:r w:rsidRPr="00D62E8C">
        <w:rPr>
          <w:noProof/>
          <w:lang w:val="es-MX" w:eastAsia="es-MX"/>
        </w:rPr>
        <w:drawing>
          <wp:inline distT="0" distB="0" distL="0" distR="0" wp14:anchorId="10027D0B" wp14:editId="55D07A1F">
            <wp:extent cx="6350635" cy="682942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351414" cy="6830263"/>
                    </a:xfrm>
                    <a:prstGeom prst="rect">
                      <a:avLst/>
                    </a:prstGeom>
                    <a:noFill/>
                    <a:ln>
                      <a:noFill/>
                    </a:ln>
                  </pic:spPr>
                </pic:pic>
              </a:graphicData>
            </a:graphic>
          </wp:inline>
        </w:drawing>
      </w:r>
    </w:p>
    <w:p w14:paraId="06FE96CE" w14:textId="77777777" w:rsidR="00A61A5A" w:rsidRDefault="00A61A5A" w:rsidP="005E2E35">
      <w:pPr>
        <w:spacing w:before="0" w:after="0"/>
        <w:jc w:val="center"/>
        <w:rPr>
          <w:rFonts w:eastAsiaTheme="majorEastAsia" w:cstheme="majorBidi"/>
          <w:b/>
          <w:color w:val="000000" w:themeColor="text1"/>
          <w:sz w:val="12"/>
          <w:szCs w:val="12"/>
        </w:rPr>
      </w:pPr>
    </w:p>
    <w:p w14:paraId="6FEC00A6" w14:textId="77777777" w:rsidR="00A61A5A" w:rsidRDefault="00A61A5A" w:rsidP="005E2E35">
      <w:pPr>
        <w:spacing w:before="0" w:after="0"/>
        <w:jc w:val="center"/>
        <w:rPr>
          <w:rFonts w:eastAsiaTheme="majorEastAsia" w:cstheme="majorBidi"/>
          <w:b/>
          <w:color w:val="000000" w:themeColor="text1"/>
          <w:sz w:val="12"/>
          <w:szCs w:val="12"/>
        </w:rPr>
      </w:pPr>
    </w:p>
    <w:p w14:paraId="4BE1D9C3" w14:textId="77777777" w:rsidR="00A61A5A" w:rsidRDefault="00A61A5A" w:rsidP="005E2E35">
      <w:pPr>
        <w:spacing w:before="0" w:after="0"/>
        <w:jc w:val="center"/>
        <w:rPr>
          <w:rFonts w:eastAsiaTheme="majorEastAsia" w:cstheme="majorBidi"/>
          <w:b/>
          <w:color w:val="000000" w:themeColor="text1"/>
          <w:sz w:val="12"/>
          <w:szCs w:val="12"/>
        </w:rPr>
      </w:pPr>
    </w:p>
    <w:p w14:paraId="326BF89D" w14:textId="77777777" w:rsidR="00A61A5A" w:rsidRDefault="00A61A5A" w:rsidP="005E2E35">
      <w:pPr>
        <w:spacing w:before="0" w:after="0"/>
        <w:jc w:val="center"/>
        <w:rPr>
          <w:rFonts w:eastAsiaTheme="majorEastAsia" w:cstheme="majorBidi"/>
          <w:b/>
          <w:color w:val="000000" w:themeColor="text1"/>
          <w:sz w:val="12"/>
          <w:szCs w:val="12"/>
        </w:rPr>
      </w:pPr>
    </w:p>
    <w:p w14:paraId="759DFB58" w14:textId="77777777" w:rsidR="00630CDB" w:rsidRDefault="00630CDB" w:rsidP="004234FA">
      <w:pPr>
        <w:spacing w:before="0" w:after="0"/>
        <w:rPr>
          <w:rFonts w:eastAsiaTheme="majorEastAsia" w:cstheme="majorBidi"/>
          <w:b/>
          <w:color w:val="000000" w:themeColor="text1"/>
          <w:sz w:val="12"/>
          <w:szCs w:val="12"/>
        </w:rPr>
      </w:pPr>
    </w:p>
    <w:p w14:paraId="48C060AB" w14:textId="2171C75E" w:rsidR="00630CDB" w:rsidRDefault="00D62E8C" w:rsidP="005E2E35">
      <w:pPr>
        <w:spacing w:before="0" w:after="0"/>
        <w:jc w:val="center"/>
        <w:rPr>
          <w:rFonts w:eastAsiaTheme="majorEastAsia" w:cstheme="majorBidi"/>
          <w:b/>
          <w:color w:val="000000" w:themeColor="text1"/>
          <w:sz w:val="12"/>
          <w:szCs w:val="12"/>
        </w:rPr>
      </w:pPr>
      <w:r w:rsidRPr="00D62E8C">
        <w:rPr>
          <w:noProof/>
          <w:lang w:val="es-MX" w:eastAsia="es-MX"/>
        </w:rPr>
        <w:drawing>
          <wp:inline distT="0" distB="0" distL="0" distR="0" wp14:anchorId="4D86313D" wp14:editId="1331F783">
            <wp:extent cx="6350847" cy="74866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352754" cy="7488898"/>
                    </a:xfrm>
                    <a:prstGeom prst="rect">
                      <a:avLst/>
                    </a:prstGeom>
                    <a:noFill/>
                    <a:ln>
                      <a:noFill/>
                    </a:ln>
                  </pic:spPr>
                </pic:pic>
              </a:graphicData>
            </a:graphic>
          </wp:inline>
        </w:drawing>
      </w:r>
    </w:p>
    <w:p w14:paraId="17496A26" w14:textId="77777777" w:rsidR="00630CDB" w:rsidRDefault="00630CDB" w:rsidP="005E2E35">
      <w:pPr>
        <w:spacing w:before="0" w:after="0"/>
        <w:jc w:val="center"/>
        <w:rPr>
          <w:rFonts w:eastAsiaTheme="majorEastAsia" w:cstheme="majorBidi"/>
          <w:b/>
          <w:color w:val="000000" w:themeColor="text1"/>
          <w:sz w:val="12"/>
          <w:szCs w:val="12"/>
        </w:rPr>
      </w:pPr>
    </w:p>
    <w:p w14:paraId="2CB122D6" w14:textId="77777777" w:rsidR="00630CDB" w:rsidRDefault="00630CDB" w:rsidP="004234FA">
      <w:pPr>
        <w:spacing w:before="0" w:after="0"/>
        <w:rPr>
          <w:rFonts w:eastAsiaTheme="majorEastAsia" w:cstheme="majorBidi"/>
          <w:b/>
          <w:color w:val="000000" w:themeColor="text1"/>
          <w:sz w:val="12"/>
          <w:szCs w:val="12"/>
        </w:rPr>
      </w:pPr>
    </w:p>
    <w:p w14:paraId="22923759" w14:textId="7E5E5BD7" w:rsidR="00630CDB" w:rsidRDefault="00D62E8C" w:rsidP="005E2E35">
      <w:pPr>
        <w:spacing w:before="0" w:after="0"/>
        <w:jc w:val="center"/>
        <w:rPr>
          <w:rFonts w:eastAsiaTheme="majorEastAsia" w:cstheme="majorBidi"/>
          <w:b/>
          <w:color w:val="000000" w:themeColor="text1"/>
          <w:sz w:val="12"/>
          <w:szCs w:val="12"/>
        </w:rPr>
      </w:pPr>
      <w:r w:rsidRPr="00D62E8C">
        <w:rPr>
          <w:noProof/>
          <w:lang w:val="es-MX" w:eastAsia="es-MX"/>
        </w:rPr>
        <w:drawing>
          <wp:inline distT="0" distB="0" distL="0" distR="0" wp14:anchorId="5A90C4A6" wp14:editId="01F7935D">
            <wp:extent cx="6351096" cy="71056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354036" cy="7108940"/>
                    </a:xfrm>
                    <a:prstGeom prst="rect">
                      <a:avLst/>
                    </a:prstGeom>
                    <a:noFill/>
                    <a:ln>
                      <a:noFill/>
                    </a:ln>
                  </pic:spPr>
                </pic:pic>
              </a:graphicData>
            </a:graphic>
          </wp:inline>
        </w:drawing>
      </w:r>
    </w:p>
    <w:p w14:paraId="5E620F5F" w14:textId="77777777" w:rsidR="00630CDB" w:rsidRDefault="00630CDB" w:rsidP="005E2E35">
      <w:pPr>
        <w:spacing w:before="0" w:after="0"/>
        <w:jc w:val="center"/>
        <w:rPr>
          <w:rFonts w:eastAsiaTheme="majorEastAsia" w:cstheme="majorBidi"/>
          <w:b/>
          <w:color w:val="000000" w:themeColor="text1"/>
          <w:sz w:val="12"/>
          <w:szCs w:val="12"/>
        </w:rPr>
      </w:pPr>
    </w:p>
    <w:p w14:paraId="72F498A2" w14:textId="77777777" w:rsidR="00630CDB" w:rsidRDefault="00630CDB" w:rsidP="005E2E35">
      <w:pPr>
        <w:spacing w:before="0" w:after="0"/>
        <w:jc w:val="center"/>
        <w:rPr>
          <w:rFonts w:eastAsiaTheme="majorEastAsia" w:cstheme="majorBidi"/>
          <w:b/>
          <w:color w:val="000000" w:themeColor="text1"/>
          <w:sz w:val="12"/>
          <w:szCs w:val="12"/>
        </w:rPr>
      </w:pPr>
    </w:p>
    <w:p w14:paraId="2C9078FC" w14:textId="77777777" w:rsidR="00630CDB" w:rsidRDefault="00630CDB" w:rsidP="005E2E35">
      <w:pPr>
        <w:spacing w:before="0" w:after="0"/>
        <w:jc w:val="center"/>
        <w:rPr>
          <w:rFonts w:eastAsiaTheme="majorEastAsia" w:cstheme="majorBidi"/>
          <w:b/>
          <w:color w:val="000000" w:themeColor="text1"/>
          <w:sz w:val="12"/>
          <w:szCs w:val="12"/>
        </w:rPr>
      </w:pPr>
    </w:p>
    <w:p w14:paraId="3D7E3862" w14:textId="77777777" w:rsidR="00630CDB" w:rsidRDefault="00630CDB" w:rsidP="005E2E35">
      <w:pPr>
        <w:spacing w:before="0" w:after="0"/>
        <w:jc w:val="center"/>
        <w:rPr>
          <w:rFonts w:eastAsiaTheme="majorEastAsia" w:cstheme="majorBidi"/>
          <w:b/>
          <w:color w:val="000000" w:themeColor="text1"/>
          <w:sz w:val="12"/>
          <w:szCs w:val="12"/>
        </w:rPr>
      </w:pPr>
    </w:p>
    <w:p w14:paraId="4A341A3B" w14:textId="77777777" w:rsidR="00630CDB" w:rsidRDefault="00630CDB" w:rsidP="004234FA">
      <w:pPr>
        <w:spacing w:before="0" w:after="0"/>
        <w:rPr>
          <w:rFonts w:eastAsiaTheme="majorEastAsia" w:cstheme="majorBidi"/>
          <w:b/>
          <w:color w:val="000000" w:themeColor="text1"/>
          <w:sz w:val="12"/>
          <w:szCs w:val="12"/>
        </w:rPr>
      </w:pPr>
    </w:p>
    <w:p w14:paraId="4BDF26A5" w14:textId="77777777" w:rsidR="00630CDB" w:rsidRDefault="00630CDB" w:rsidP="005E2E35">
      <w:pPr>
        <w:spacing w:before="0" w:after="0"/>
        <w:jc w:val="center"/>
        <w:rPr>
          <w:rFonts w:eastAsiaTheme="majorEastAsia" w:cstheme="majorBidi"/>
          <w:b/>
          <w:color w:val="000000" w:themeColor="text1"/>
          <w:sz w:val="12"/>
          <w:szCs w:val="12"/>
        </w:rPr>
      </w:pPr>
    </w:p>
    <w:p w14:paraId="4ADA6048" w14:textId="77777777" w:rsidR="00630CDB" w:rsidRDefault="00630CDB" w:rsidP="005E2E35">
      <w:pPr>
        <w:spacing w:before="0" w:after="0"/>
        <w:jc w:val="center"/>
        <w:rPr>
          <w:rFonts w:eastAsiaTheme="majorEastAsia" w:cstheme="majorBidi"/>
          <w:b/>
          <w:color w:val="000000" w:themeColor="text1"/>
          <w:sz w:val="12"/>
          <w:szCs w:val="12"/>
        </w:rPr>
      </w:pPr>
    </w:p>
    <w:p w14:paraId="36AC89EA" w14:textId="4A92E428" w:rsidR="00630CDB" w:rsidRDefault="00D62E8C" w:rsidP="005E2E35">
      <w:pPr>
        <w:spacing w:before="0" w:after="0"/>
        <w:jc w:val="center"/>
        <w:rPr>
          <w:rFonts w:eastAsiaTheme="majorEastAsia" w:cstheme="majorBidi"/>
          <w:b/>
          <w:color w:val="000000" w:themeColor="text1"/>
          <w:sz w:val="12"/>
          <w:szCs w:val="12"/>
        </w:rPr>
      </w:pPr>
      <w:r w:rsidRPr="00D62E8C">
        <w:rPr>
          <w:noProof/>
          <w:lang w:val="es-MX" w:eastAsia="es-MX"/>
        </w:rPr>
        <w:drawing>
          <wp:inline distT="0" distB="0" distL="0" distR="0" wp14:anchorId="0F20D9A5" wp14:editId="0CFCB0E3">
            <wp:extent cx="6350471" cy="427672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355980" cy="4280435"/>
                    </a:xfrm>
                    <a:prstGeom prst="rect">
                      <a:avLst/>
                    </a:prstGeom>
                    <a:noFill/>
                    <a:ln>
                      <a:noFill/>
                    </a:ln>
                  </pic:spPr>
                </pic:pic>
              </a:graphicData>
            </a:graphic>
          </wp:inline>
        </w:drawing>
      </w:r>
    </w:p>
    <w:p w14:paraId="1433B518" w14:textId="77777777" w:rsidR="00630CDB" w:rsidRDefault="00630CDB" w:rsidP="005E2E35">
      <w:pPr>
        <w:spacing w:before="0" w:after="0"/>
        <w:jc w:val="center"/>
        <w:rPr>
          <w:rFonts w:eastAsiaTheme="majorEastAsia" w:cstheme="majorBidi"/>
          <w:b/>
          <w:color w:val="000000" w:themeColor="text1"/>
          <w:sz w:val="12"/>
          <w:szCs w:val="12"/>
        </w:rPr>
      </w:pPr>
    </w:p>
    <w:p w14:paraId="23101F31" w14:textId="77777777" w:rsidR="00630CDB" w:rsidRDefault="00630CDB" w:rsidP="005E2E35">
      <w:pPr>
        <w:spacing w:before="0" w:after="0"/>
        <w:jc w:val="center"/>
        <w:rPr>
          <w:rFonts w:eastAsiaTheme="majorEastAsia" w:cstheme="majorBidi"/>
          <w:b/>
          <w:color w:val="000000" w:themeColor="text1"/>
          <w:sz w:val="12"/>
          <w:szCs w:val="12"/>
        </w:rPr>
      </w:pPr>
    </w:p>
    <w:p w14:paraId="152BC197" w14:textId="77777777" w:rsidR="00630CDB" w:rsidRDefault="00630CDB" w:rsidP="005E2E35">
      <w:pPr>
        <w:spacing w:before="0" w:after="0"/>
        <w:jc w:val="center"/>
        <w:rPr>
          <w:rFonts w:eastAsiaTheme="majorEastAsia" w:cstheme="majorBidi"/>
          <w:b/>
          <w:color w:val="000000" w:themeColor="text1"/>
          <w:sz w:val="32"/>
          <w:szCs w:val="32"/>
        </w:rPr>
      </w:pPr>
    </w:p>
    <w:p w14:paraId="6F1EB0FC" w14:textId="77777777" w:rsidR="00630CDB" w:rsidRDefault="00630CDB" w:rsidP="005E2E35">
      <w:pPr>
        <w:spacing w:before="0" w:after="0"/>
        <w:jc w:val="center"/>
        <w:rPr>
          <w:rFonts w:eastAsiaTheme="majorEastAsia" w:cstheme="majorBidi"/>
          <w:b/>
          <w:color w:val="000000" w:themeColor="text1"/>
          <w:sz w:val="32"/>
          <w:szCs w:val="32"/>
        </w:rPr>
      </w:pPr>
    </w:p>
    <w:p w14:paraId="0778B793" w14:textId="75127ED9" w:rsidR="00630CDB" w:rsidRDefault="00630CDB" w:rsidP="005E2E35">
      <w:pPr>
        <w:spacing w:before="0" w:after="0"/>
        <w:jc w:val="center"/>
        <w:rPr>
          <w:rFonts w:eastAsiaTheme="majorEastAsia" w:cstheme="majorBidi"/>
          <w:b/>
          <w:color w:val="000000" w:themeColor="text1"/>
          <w:sz w:val="32"/>
          <w:szCs w:val="32"/>
        </w:rPr>
      </w:pPr>
    </w:p>
    <w:p w14:paraId="61993E85" w14:textId="5E931442" w:rsidR="004E62B9" w:rsidRDefault="004E62B9" w:rsidP="005E2E35">
      <w:pPr>
        <w:spacing w:before="0" w:after="0"/>
        <w:jc w:val="center"/>
        <w:rPr>
          <w:rFonts w:eastAsiaTheme="majorEastAsia" w:cstheme="majorBidi"/>
          <w:b/>
          <w:color w:val="000000" w:themeColor="text1"/>
          <w:sz w:val="32"/>
          <w:szCs w:val="32"/>
        </w:rPr>
      </w:pPr>
    </w:p>
    <w:p w14:paraId="1B2B7B52" w14:textId="45E14190" w:rsidR="004E62B9" w:rsidRDefault="004E62B9" w:rsidP="004234FA">
      <w:pPr>
        <w:spacing w:before="0" w:after="0"/>
        <w:rPr>
          <w:rFonts w:eastAsiaTheme="majorEastAsia" w:cstheme="majorBidi"/>
          <w:b/>
          <w:color w:val="000000" w:themeColor="text1"/>
          <w:sz w:val="32"/>
          <w:szCs w:val="32"/>
        </w:rPr>
      </w:pPr>
    </w:p>
    <w:p w14:paraId="6D9D0814" w14:textId="39E74468" w:rsidR="004E62B9" w:rsidRDefault="004E62B9" w:rsidP="005E2E35">
      <w:pPr>
        <w:spacing w:before="0" w:after="0"/>
        <w:jc w:val="center"/>
        <w:rPr>
          <w:rFonts w:eastAsiaTheme="majorEastAsia" w:cstheme="majorBidi"/>
          <w:b/>
          <w:color w:val="000000" w:themeColor="text1"/>
          <w:sz w:val="32"/>
          <w:szCs w:val="32"/>
        </w:rPr>
      </w:pPr>
    </w:p>
    <w:p w14:paraId="78380AE4" w14:textId="236D8C6E" w:rsidR="004E62B9" w:rsidRDefault="004E62B9" w:rsidP="005E2E35">
      <w:pPr>
        <w:spacing w:before="0" w:after="0"/>
        <w:jc w:val="center"/>
        <w:rPr>
          <w:rFonts w:eastAsiaTheme="majorEastAsia" w:cstheme="majorBidi"/>
          <w:b/>
          <w:color w:val="000000" w:themeColor="text1"/>
          <w:sz w:val="32"/>
          <w:szCs w:val="32"/>
        </w:rPr>
      </w:pPr>
    </w:p>
    <w:p w14:paraId="3CB11806" w14:textId="74813A41" w:rsidR="004E62B9" w:rsidRDefault="004E62B9" w:rsidP="005E2E35">
      <w:pPr>
        <w:spacing w:before="0" w:after="0"/>
        <w:jc w:val="center"/>
        <w:rPr>
          <w:rFonts w:eastAsiaTheme="majorEastAsia" w:cstheme="majorBidi"/>
          <w:b/>
          <w:color w:val="000000" w:themeColor="text1"/>
          <w:sz w:val="32"/>
          <w:szCs w:val="32"/>
        </w:rPr>
      </w:pPr>
    </w:p>
    <w:p w14:paraId="1CA4CB9F" w14:textId="678BE542" w:rsidR="004E62B9" w:rsidRDefault="004E62B9" w:rsidP="005E2E35">
      <w:pPr>
        <w:spacing w:before="0" w:after="0"/>
        <w:jc w:val="center"/>
        <w:rPr>
          <w:rFonts w:eastAsiaTheme="majorEastAsia" w:cstheme="majorBidi"/>
          <w:b/>
          <w:color w:val="000000" w:themeColor="text1"/>
          <w:sz w:val="32"/>
          <w:szCs w:val="32"/>
        </w:rPr>
      </w:pPr>
    </w:p>
    <w:p w14:paraId="7CE70824" w14:textId="7AB1C2A6" w:rsidR="004E62B9" w:rsidRDefault="004E62B9" w:rsidP="005E2E35">
      <w:pPr>
        <w:spacing w:before="0" w:after="0"/>
        <w:jc w:val="center"/>
        <w:rPr>
          <w:rFonts w:eastAsiaTheme="majorEastAsia" w:cstheme="majorBidi"/>
          <w:b/>
          <w:color w:val="000000" w:themeColor="text1"/>
          <w:sz w:val="32"/>
          <w:szCs w:val="32"/>
        </w:rPr>
      </w:pPr>
    </w:p>
    <w:p w14:paraId="10855E08" w14:textId="77777777" w:rsidR="004E62B9" w:rsidRDefault="004E62B9" w:rsidP="005E2E35">
      <w:pPr>
        <w:spacing w:before="0" w:after="0"/>
        <w:jc w:val="center"/>
        <w:rPr>
          <w:rFonts w:eastAsiaTheme="majorEastAsia" w:cstheme="majorBidi"/>
          <w:b/>
          <w:color w:val="000000" w:themeColor="text1"/>
          <w:sz w:val="32"/>
          <w:szCs w:val="32"/>
        </w:rPr>
      </w:pPr>
    </w:p>
    <w:p w14:paraId="3D2737FA" w14:textId="0C6AE260" w:rsidR="00630CDB" w:rsidRDefault="004234FA" w:rsidP="005E2E35">
      <w:pPr>
        <w:spacing w:before="0" w:after="0"/>
        <w:jc w:val="center"/>
        <w:rPr>
          <w:rFonts w:eastAsiaTheme="majorEastAsia" w:cstheme="majorBidi"/>
          <w:b/>
          <w:color w:val="000000" w:themeColor="text1"/>
          <w:sz w:val="32"/>
          <w:szCs w:val="32"/>
        </w:rPr>
      </w:pPr>
      <w:r>
        <w:rPr>
          <w:rFonts w:eastAsiaTheme="majorEastAsia" w:cstheme="majorBidi"/>
          <w:b/>
          <w:noProof/>
          <w:color w:val="000000" w:themeColor="text1"/>
          <w:sz w:val="32"/>
          <w:szCs w:val="32"/>
          <w:lang w:val="es-MX" w:eastAsia="es-MX"/>
        </w:rPr>
        <mc:AlternateContent>
          <mc:Choice Requires="wpg">
            <w:drawing>
              <wp:anchor distT="0" distB="0" distL="114300" distR="114300" simplePos="0" relativeHeight="251959808" behindDoc="0" locked="0" layoutInCell="1" allowOverlap="1" wp14:anchorId="1B078C36" wp14:editId="77807834">
                <wp:simplePos x="0" y="0"/>
                <wp:positionH relativeFrom="page">
                  <wp:posOffset>1993814</wp:posOffset>
                </wp:positionH>
                <wp:positionV relativeFrom="paragraph">
                  <wp:posOffset>118299</wp:posOffset>
                </wp:positionV>
                <wp:extent cx="4057650" cy="1657350"/>
                <wp:effectExtent l="0" t="0" r="19050" b="19050"/>
                <wp:wrapNone/>
                <wp:docPr id="141" name="Grupo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657350"/>
                          <a:chOff x="0" y="0"/>
                          <a:chExt cx="4057650" cy="1809750"/>
                        </a:xfrm>
                      </wpg:grpSpPr>
                      <wps:wsp>
                        <wps:cNvPr id="142" name="Rectángulo 14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Rectángulo 144"/>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927F9F1" w14:textId="77777777" w:rsidR="00604B98" w:rsidRDefault="00604B98" w:rsidP="00630CDB">
                              <w:pPr>
                                <w:jc w:val="center"/>
                                <w:rPr>
                                  <w:rFonts w:ascii="Arial" w:hAnsi="Arial" w:cs="Arial"/>
                                  <w:b/>
                                  <w:color w:val="FFFFFF" w:themeColor="background1"/>
                                  <w:sz w:val="22"/>
                                  <w:szCs w:val="22"/>
                                </w:rPr>
                              </w:pPr>
                            </w:p>
                            <w:p w14:paraId="3DAC88A3" w14:textId="77777777" w:rsidR="00604B98" w:rsidRPr="0009078F" w:rsidRDefault="00604B98" w:rsidP="00630CDB">
                              <w:pPr>
                                <w:jc w:val="center"/>
                                <w:rPr>
                                  <w:rFonts w:ascii="Arial" w:eastAsia="Calibri" w:hAnsi="Arial" w:cs="Arial"/>
                                  <w:b/>
                                  <w:color w:val="00B050"/>
                                  <w:sz w:val="32"/>
                                  <w:szCs w:val="32"/>
                                </w:rPr>
                              </w:pPr>
                              <w:r>
                                <w:rPr>
                                  <w:rFonts w:ascii="Arial" w:eastAsia="Calibri" w:hAnsi="Arial" w:cs="Arial"/>
                                  <w:b/>
                                  <w:color w:val="00B050"/>
                                  <w:sz w:val="32"/>
                                  <w:szCs w:val="32"/>
                                </w:rPr>
                                <w:t xml:space="preserve"> </w:t>
                              </w:r>
                              <w:r w:rsidRPr="0061447C">
                                <w:rPr>
                                  <w:rFonts w:ascii="Arial" w:eastAsia="Calibri" w:hAnsi="Arial" w:cs="Arial"/>
                                  <w:b/>
                                  <w:color w:val="FF0000"/>
                                  <w:sz w:val="32"/>
                                  <w:szCs w:val="32"/>
                                </w:rPr>
                                <w:t>III.3 PROGRAMAS Y PROYECTOS DE INVERSIÓN</w:t>
                              </w:r>
                            </w:p>
                            <w:p w14:paraId="1F02B93F" w14:textId="77777777" w:rsidR="00604B98" w:rsidRPr="002775B9" w:rsidRDefault="00604B98" w:rsidP="00630CDB">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B078C36" id="Grupo 141" o:spid="_x0000_s1125" style="position:absolute;left:0;text-align:left;margin-left:157pt;margin-top:9.3pt;width:319.5pt;height:130.5pt;z-index:251959808;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">
                <v:rect id="Rectángulo 142" o:spid="_x0000_s112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" fillcolor="#f2c43d" strokecolor="#bc9404" strokeweight="1.5pt">
                  <v:fill opacity="39321f"/>
                  <v:stroke opacity="26214f"/>
                </v:rect>
                <v:rect id="Rectángulo 144" o:spid="_x0000_s1127"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" fillcolor="#f2c43d" strokecolor="#bc9404" strokeweight="1.5pt">
                  <v:textbox>
                    <w:txbxContent>
                      <w:p w14:paraId="6927F9F1" w14:textId="77777777" w:rsidR="00604B98" w:rsidRDefault="00604B98" w:rsidP="00630CDB">
                        <w:pPr>
                          <w:jc w:val="center"/>
                          <w:rPr>
                            <w:rFonts w:ascii="Arial" w:hAnsi="Arial" w:cs="Arial"/>
                            <w:b/>
                            <w:color w:val="FFFFFF" w:themeColor="background1"/>
                            <w:sz w:val="22"/>
                            <w:szCs w:val="22"/>
                          </w:rPr>
                        </w:pPr>
                      </w:p>
                      <w:p w14:paraId="3DAC88A3" w14:textId="77777777" w:rsidR="00604B98" w:rsidRPr="0009078F" w:rsidRDefault="00604B98" w:rsidP="00630CDB">
                        <w:pPr>
                          <w:jc w:val="center"/>
                          <w:rPr>
                            <w:rFonts w:ascii="Arial" w:eastAsia="Calibri" w:hAnsi="Arial" w:cs="Arial"/>
                            <w:b/>
                            <w:color w:val="00B050"/>
                            <w:sz w:val="32"/>
                            <w:szCs w:val="32"/>
                          </w:rPr>
                        </w:pPr>
                        <w:r>
                          <w:rPr>
                            <w:rFonts w:ascii="Arial" w:eastAsia="Calibri" w:hAnsi="Arial" w:cs="Arial"/>
                            <w:b/>
                            <w:color w:val="00B050"/>
                            <w:sz w:val="32"/>
                            <w:szCs w:val="32"/>
                          </w:rPr>
                          <w:t xml:space="preserve"> </w:t>
                        </w:r>
                        <w:r w:rsidRPr="0061447C">
                          <w:rPr>
                            <w:rFonts w:ascii="Arial" w:eastAsia="Calibri" w:hAnsi="Arial" w:cs="Arial"/>
                            <w:b/>
                            <w:color w:val="FF0000"/>
                            <w:sz w:val="32"/>
                            <w:szCs w:val="32"/>
                          </w:rPr>
                          <w:t>III.3 PROGRAMAS Y PROYECTOS DE INVERSIÓN</w:t>
                        </w:r>
                      </w:p>
                      <w:p w14:paraId="1F02B93F" w14:textId="77777777" w:rsidR="00604B98" w:rsidRPr="002775B9" w:rsidRDefault="00604B98" w:rsidP="00630CDB">
                        <w:pPr>
                          <w:jc w:val="center"/>
                          <w:rPr>
                            <w:sz w:val="20"/>
                            <w:szCs w:val="20"/>
                          </w:rPr>
                        </w:pPr>
                      </w:p>
                    </w:txbxContent>
                  </v:textbox>
                </v:rect>
                <w10:wrap anchorx="page"/>
              </v:group>
            </w:pict>
          </mc:Fallback>
        </mc:AlternateContent>
      </w:r>
    </w:p>
    <w:p w14:paraId="59FC2BD1" w14:textId="66D69277" w:rsidR="00D62E8C" w:rsidRDefault="00D62E8C" w:rsidP="005E2E35">
      <w:pPr>
        <w:spacing w:before="0" w:after="0"/>
        <w:jc w:val="center"/>
        <w:rPr>
          <w:rFonts w:eastAsiaTheme="majorEastAsia" w:cstheme="majorBidi"/>
          <w:b/>
          <w:color w:val="000000" w:themeColor="text1"/>
          <w:sz w:val="32"/>
          <w:szCs w:val="32"/>
        </w:rPr>
      </w:pPr>
    </w:p>
    <w:p w14:paraId="249B46CA" w14:textId="7FEBF153" w:rsidR="00630CDB" w:rsidRDefault="00630CDB" w:rsidP="005E2E35">
      <w:pPr>
        <w:spacing w:before="0" w:after="0"/>
        <w:jc w:val="center"/>
        <w:rPr>
          <w:rFonts w:eastAsiaTheme="majorEastAsia" w:cstheme="majorBidi"/>
          <w:b/>
          <w:color w:val="000000" w:themeColor="text1"/>
          <w:sz w:val="32"/>
          <w:szCs w:val="32"/>
        </w:rPr>
      </w:pPr>
    </w:p>
    <w:p w14:paraId="73F78C78" w14:textId="4213CB4B" w:rsidR="00630CDB" w:rsidRDefault="00630CDB" w:rsidP="005E2E35">
      <w:pPr>
        <w:spacing w:before="0" w:after="0"/>
        <w:jc w:val="center"/>
        <w:rPr>
          <w:rFonts w:eastAsiaTheme="majorEastAsia" w:cstheme="majorBidi"/>
          <w:b/>
          <w:color w:val="000000" w:themeColor="text1"/>
          <w:sz w:val="32"/>
          <w:szCs w:val="32"/>
        </w:rPr>
      </w:pPr>
    </w:p>
    <w:p w14:paraId="7AD4D6AB" w14:textId="66F68DAC" w:rsidR="00630CDB" w:rsidRDefault="00630CDB" w:rsidP="005E2E35">
      <w:pPr>
        <w:spacing w:before="0" w:after="0"/>
        <w:jc w:val="center"/>
        <w:rPr>
          <w:rFonts w:eastAsiaTheme="majorEastAsia" w:cstheme="majorBidi"/>
          <w:b/>
          <w:color w:val="000000" w:themeColor="text1"/>
          <w:sz w:val="32"/>
          <w:szCs w:val="32"/>
        </w:rPr>
      </w:pPr>
    </w:p>
    <w:p w14:paraId="523C60B8" w14:textId="77777777" w:rsidR="00630CDB" w:rsidRDefault="00630CDB" w:rsidP="005E2E35">
      <w:pPr>
        <w:spacing w:before="0" w:after="0"/>
        <w:jc w:val="center"/>
        <w:rPr>
          <w:rFonts w:eastAsiaTheme="majorEastAsia" w:cstheme="majorBidi"/>
          <w:b/>
          <w:color w:val="000000" w:themeColor="text1"/>
          <w:sz w:val="32"/>
          <w:szCs w:val="32"/>
        </w:rPr>
      </w:pPr>
    </w:p>
    <w:p w14:paraId="715763C2" w14:textId="77777777" w:rsidR="00630CDB" w:rsidRDefault="00630CDB" w:rsidP="005E2E35">
      <w:pPr>
        <w:spacing w:before="0" w:after="0"/>
        <w:jc w:val="center"/>
        <w:rPr>
          <w:rFonts w:eastAsiaTheme="majorEastAsia" w:cstheme="majorBidi"/>
          <w:b/>
          <w:color w:val="000000" w:themeColor="text1"/>
          <w:sz w:val="32"/>
          <w:szCs w:val="32"/>
        </w:rPr>
      </w:pPr>
    </w:p>
    <w:p w14:paraId="409AFF6A" w14:textId="77777777" w:rsidR="00630CDB" w:rsidRDefault="00630CDB" w:rsidP="005E2E35">
      <w:pPr>
        <w:spacing w:before="0" w:after="0"/>
        <w:jc w:val="center"/>
        <w:rPr>
          <w:rFonts w:eastAsiaTheme="majorEastAsia" w:cstheme="majorBidi"/>
          <w:b/>
          <w:color w:val="000000" w:themeColor="text1"/>
          <w:sz w:val="32"/>
          <w:szCs w:val="32"/>
        </w:rPr>
      </w:pPr>
    </w:p>
    <w:p w14:paraId="15455BC1" w14:textId="77777777" w:rsidR="00630CDB" w:rsidRDefault="00630CDB" w:rsidP="005E2E35">
      <w:pPr>
        <w:spacing w:before="0" w:after="0"/>
        <w:jc w:val="center"/>
        <w:rPr>
          <w:rFonts w:eastAsiaTheme="majorEastAsia" w:cstheme="majorBidi"/>
          <w:b/>
          <w:color w:val="000000" w:themeColor="text1"/>
          <w:sz w:val="32"/>
          <w:szCs w:val="32"/>
        </w:rPr>
      </w:pPr>
    </w:p>
    <w:p w14:paraId="20DDB137" w14:textId="77777777" w:rsidR="00630CDB" w:rsidRDefault="00630CDB" w:rsidP="005E2E35">
      <w:pPr>
        <w:spacing w:before="0" w:after="0"/>
        <w:jc w:val="center"/>
        <w:rPr>
          <w:rFonts w:eastAsiaTheme="majorEastAsia" w:cstheme="majorBidi"/>
          <w:b/>
          <w:color w:val="000000" w:themeColor="text1"/>
          <w:sz w:val="32"/>
          <w:szCs w:val="32"/>
        </w:rPr>
      </w:pPr>
    </w:p>
    <w:p w14:paraId="73E44400" w14:textId="77777777" w:rsidR="00630CDB" w:rsidRDefault="00630CDB" w:rsidP="005E2E35">
      <w:pPr>
        <w:spacing w:before="0" w:after="0"/>
        <w:jc w:val="center"/>
        <w:rPr>
          <w:rFonts w:eastAsiaTheme="majorEastAsia" w:cstheme="majorBidi"/>
          <w:b/>
          <w:color w:val="000000" w:themeColor="text1"/>
          <w:sz w:val="32"/>
          <w:szCs w:val="32"/>
        </w:rPr>
      </w:pPr>
    </w:p>
    <w:p w14:paraId="3DDFA4A1" w14:textId="77777777" w:rsidR="00AA2481" w:rsidRDefault="00AA2481" w:rsidP="004234FA">
      <w:pPr>
        <w:spacing w:before="0" w:after="0"/>
        <w:rPr>
          <w:rFonts w:eastAsiaTheme="majorEastAsia" w:cstheme="majorBidi"/>
          <w:b/>
          <w:color w:val="000000" w:themeColor="text1"/>
          <w:sz w:val="32"/>
          <w:szCs w:val="32"/>
        </w:rPr>
      </w:pPr>
    </w:p>
    <w:p w14:paraId="5F11B860" w14:textId="7B7B4674" w:rsidR="005E2E35" w:rsidRDefault="005E2E35" w:rsidP="004234FA">
      <w:pPr>
        <w:spacing w:before="0" w:after="0"/>
        <w:rPr>
          <w:rFonts w:eastAsiaTheme="majorEastAsia" w:cstheme="majorBidi"/>
          <w:b/>
          <w:color w:val="000000" w:themeColor="text1"/>
          <w:sz w:val="32"/>
          <w:szCs w:val="32"/>
        </w:rPr>
      </w:pPr>
    </w:p>
    <w:p w14:paraId="434AB837" w14:textId="2489FB5C" w:rsidR="004234FA" w:rsidRDefault="004234FA" w:rsidP="004234FA">
      <w:pPr>
        <w:spacing w:before="0" w:after="0"/>
        <w:rPr>
          <w:rFonts w:eastAsiaTheme="majorEastAsia" w:cstheme="majorBidi"/>
          <w:b/>
          <w:color w:val="000000" w:themeColor="text1"/>
          <w:sz w:val="32"/>
          <w:szCs w:val="32"/>
        </w:rPr>
      </w:pPr>
    </w:p>
    <w:p w14:paraId="5C7CC90B" w14:textId="3A3995EB" w:rsidR="004234FA" w:rsidRDefault="004234FA" w:rsidP="004234FA">
      <w:pPr>
        <w:spacing w:before="0" w:after="0"/>
        <w:rPr>
          <w:rFonts w:eastAsiaTheme="majorEastAsia" w:cstheme="majorBidi"/>
          <w:b/>
          <w:color w:val="000000" w:themeColor="text1"/>
          <w:sz w:val="32"/>
          <w:szCs w:val="32"/>
        </w:rPr>
      </w:pPr>
    </w:p>
    <w:p w14:paraId="4E3939ED" w14:textId="047025F9" w:rsidR="004234FA" w:rsidRDefault="004234FA" w:rsidP="004234FA">
      <w:pPr>
        <w:spacing w:before="0" w:after="0"/>
        <w:rPr>
          <w:rFonts w:eastAsiaTheme="majorEastAsia" w:cstheme="majorBidi"/>
          <w:b/>
          <w:color w:val="000000" w:themeColor="text1"/>
          <w:sz w:val="32"/>
          <w:szCs w:val="32"/>
        </w:rPr>
      </w:pPr>
    </w:p>
    <w:p w14:paraId="5D6D7202" w14:textId="4ABBAB8A" w:rsidR="004234FA" w:rsidRDefault="004234FA" w:rsidP="004234FA">
      <w:pPr>
        <w:spacing w:before="0" w:after="0"/>
        <w:rPr>
          <w:rFonts w:eastAsiaTheme="majorEastAsia" w:cstheme="majorBidi"/>
          <w:b/>
          <w:color w:val="000000" w:themeColor="text1"/>
          <w:sz w:val="32"/>
          <w:szCs w:val="32"/>
        </w:rPr>
      </w:pPr>
    </w:p>
    <w:p w14:paraId="1CB0ADCB" w14:textId="68211A69" w:rsidR="004234FA" w:rsidRPr="00CA20EE" w:rsidRDefault="00F11867" w:rsidP="004234FA">
      <w:pPr>
        <w:spacing w:before="0" w:after="0"/>
        <w:rPr>
          <w:rFonts w:eastAsiaTheme="majorEastAsia" w:cstheme="majorBidi"/>
          <w:b/>
          <w:color w:val="000000" w:themeColor="text1"/>
        </w:rPr>
      </w:pPr>
      <w:r>
        <w:rPr>
          <w:rFonts w:eastAsiaTheme="majorEastAsia" w:cstheme="majorBidi"/>
          <w:b/>
          <w:noProof/>
          <w:color w:val="000000" w:themeColor="text1"/>
          <w:sz w:val="32"/>
          <w:szCs w:val="32"/>
          <w:lang w:val="es-MX" w:eastAsia="es-MX"/>
        </w:rPr>
        <w:drawing>
          <wp:inline distT="0" distB="0" distL="0" distR="0" wp14:anchorId="58FF17A4" wp14:editId="4D3AE530">
            <wp:extent cx="6029325" cy="2395886"/>
            <wp:effectExtent l="0" t="0" r="0" b="444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51358" cy="2404641"/>
                    </a:xfrm>
                    <a:prstGeom prst="rect">
                      <a:avLst/>
                    </a:prstGeom>
                    <a:noFill/>
                  </pic:spPr>
                </pic:pic>
              </a:graphicData>
            </a:graphic>
          </wp:inline>
        </w:drawing>
      </w:r>
    </w:p>
    <w:p w14:paraId="45DB1F35" w14:textId="1B900046" w:rsidR="005E2E35" w:rsidRDefault="005E2E35" w:rsidP="005E2E35">
      <w:pPr>
        <w:spacing w:before="0" w:after="0"/>
        <w:jc w:val="center"/>
        <w:rPr>
          <w:rFonts w:eastAsiaTheme="majorEastAsia" w:cstheme="majorBidi"/>
          <w:b/>
          <w:color w:val="000000" w:themeColor="text1"/>
          <w:sz w:val="32"/>
          <w:szCs w:val="32"/>
        </w:rPr>
      </w:pPr>
    </w:p>
    <w:p w14:paraId="0249070E" w14:textId="77777777" w:rsidR="005E2E35" w:rsidRDefault="005E2E35" w:rsidP="00F85713">
      <w:pPr>
        <w:rPr>
          <w:b/>
          <w:sz w:val="22"/>
          <w:szCs w:val="22"/>
        </w:rPr>
      </w:pPr>
    </w:p>
    <w:p w14:paraId="46A04C8C" w14:textId="77777777" w:rsidR="005E2E35" w:rsidRDefault="005E2E35" w:rsidP="00F85713">
      <w:pPr>
        <w:rPr>
          <w:b/>
          <w:sz w:val="22"/>
          <w:szCs w:val="22"/>
        </w:rPr>
      </w:pPr>
    </w:p>
    <w:p w14:paraId="0EA57400" w14:textId="77777777" w:rsidR="005E2E35" w:rsidRDefault="005E2E35" w:rsidP="00F85713">
      <w:pPr>
        <w:rPr>
          <w:b/>
          <w:sz w:val="22"/>
          <w:szCs w:val="22"/>
        </w:rPr>
      </w:pPr>
    </w:p>
    <w:p w14:paraId="7C5FE602" w14:textId="77777777" w:rsidR="00027A2D" w:rsidRDefault="00027A2D" w:rsidP="00F85713">
      <w:pPr>
        <w:rPr>
          <w:b/>
          <w:sz w:val="22"/>
          <w:szCs w:val="22"/>
        </w:rPr>
      </w:pPr>
    </w:p>
    <w:p w14:paraId="0607DBE8" w14:textId="77777777" w:rsidR="00027A2D" w:rsidRDefault="00027A2D" w:rsidP="00F85713">
      <w:pPr>
        <w:rPr>
          <w:b/>
          <w:sz w:val="22"/>
          <w:szCs w:val="22"/>
        </w:rPr>
      </w:pPr>
    </w:p>
    <w:p w14:paraId="768C0C73" w14:textId="77777777" w:rsidR="00027A2D" w:rsidRDefault="00027A2D" w:rsidP="00F85713">
      <w:pPr>
        <w:rPr>
          <w:b/>
          <w:sz w:val="22"/>
          <w:szCs w:val="22"/>
        </w:rPr>
      </w:pPr>
    </w:p>
    <w:p w14:paraId="15E6D652" w14:textId="7133EA35" w:rsidR="004E62B9" w:rsidRDefault="004E62B9" w:rsidP="00F85713">
      <w:pPr>
        <w:rPr>
          <w:b/>
          <w:sz w:val="22"/>
          <w:szCs w:val="22"/>
        </w:rPr>
      </w:pPr>
    </w:p>
    <w:p w14:paraId="6FACE451" w14:textId="525CB9F5" w:rsidR="004E62B9" w:rsidRDefault="004E62B9" w:rsidP="00F85713">
      <w:pPr>
        <w:rPr>
          <w:b/>
          <w:sz w:val="22"/>
          <w:szCs w:val="22"/>
        </w:rPr>
      </w:pPr>
    </w:p>
    <w:p w14:paraId="4A56D3A1" w14:textId="3EEAA219" w:rsidR="004E62B9" w:rsidRDefault="004E62B9" w:rsidP="00F85713">
      <w:pPr>
        <w:rPr>
          <w:b/>
          <w:sz w:val="22"/>
          <w:szCs w:val="22"/>
        </w:rPr>
      </w:pPr>
    </w:p>
    <w:p w14:paraId="4A5964AF" w14:textId="7DCE7DBB" w:rsidR="004E62B9" w:rsidRDefault="004E62B9" w:rsidP="00F85713">
      <w:pPr>
        <w:rPr>
          <w:b/>
          <w:sz w:val="22"/>
          <w:szCs w:val="22"/>
        </w:rPr>
      </w:pPr>
    </w:p>
    <w:p w14:paraId="75BA6BB0" w14:textId="7495BF2F" w:rsidR="004E62B9" w:rsidRDefault="004E62B9" w:rsidP="00F85713">
      <w:pPr>
        <w:rPr>
          <w:b/>
          <w:sz w:val="22"/>
          <w:szCs w:val="22"/>
        </w:rPr>
      </w:pPr>
    </w:p>
    <w:p w14:paraId="2FD46AC2" w14:textId="675AE394" w:rsidR="004E62B9" w:rsidRDefault="004E62B9" w:rsidP="00F85713">
      <w:pPr>
        <w:rPr>
          <w:b/>
          <w:sz w:val="22"/>
          <w:szCs w:val="22"/>
        </w:rPr>
      </w:pPr>
    </w:p>
    <w:p w14:paraId="24D99B3B" w14:textId="77777777" w:rsidR="004E62B9" w:rsidRDefault="004E62B9" w:rsidP="00F85713">
      <w:pPr>
        <w:rPr>
          <w:b/>
          <w:sz w:val="22"/>
          <w:szCs w:val="22"/>
        </w:rPr>
      </w:pPr>
    </w:p>
    <w:p w14:paraId="3D54F2C3" w14:textId="77777777" w:rsidR="00027A2D" w:rsidRDefault="00027A2D" w:rsidP="00027A2D">
      <w:pPr>
        <w:jc w:val="center"/>
        <w:rPr>
          <w:color w:val="FF0000"/>
        </w:rPr>
      </w:pPr>
    </w:p>
    <w:p w14:paraId="7EF1F93B" w14:textId="1EC2AD6C" w:rsidR="00027A2D" w:rsidRDefault="004234FA" w:rsidP="00027A2D">
      <w:pPr>
        <w:jc w:val="center"/>
        <w:rPr>
          <w:color w:val="FF0000"/>
        </w:rPr>
      </w:pPr>
      <w:r>
        <w:rPr>
          <w:noProof/>
          <w:lang w:val="es-MX" w:eastAsia="es-MX"/>
        </w:rPr>
        <mc:AlternateContent>
          <mc:Choice Requires="wpg">
            <w:drawing>
              <wp:anchor distT="0" distB="0" distL="114300" distR="114300" simplePos="0" relativeHeight="251939328" behindDoc="0" locked="0" layoutInCell="1" allowOverlap="1" wp14:anchorId="19E9E523" wp14:editId="74BF41F0">
                <wp:simplePos x="0" y="0"/>
                <wp:positionH relativeFrom="page">
                  <wp:posOffset>2003082</wp:posOffset>
                </wp:positionH>
                <wp:positionV relativeFrom="paragraph">
                  <wp:posOffset>197485</wp:posOffset>
                </wp:positionV>
                <wp:extent cx="4057650" cy="2047875"/>
                <wp:effectExtent l="0" t="0" r="0" b="9525"/>
                <wp:wrapNone/>
                <wp:docPr id="121" name="Grupo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2047875"/>
                          <a:chOff x="0" y="0"/>
                          <a:chExt cx="4057650" cy="2047874"/>
                        </a:xfrm>
                      </wpg:grpSpPr>
                      <wps:wsp>
                        <wps:cNvPr id="122" name="Rectángulo 12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tángulo 123"/>
                        <wps:cNvSpPr/>
                        <wps:spPr>
                          <a:xfrm>
                            <a:off x="285750" y="285749"/>
                            <a:ext cx="3771900" cy="1762125"/>
                          </a:xfrm>
                          <a:prstGeom prst="rect">
                            <a:avLst/>
                          </a:prstGeom>
                          <a:solidFill>
                            <a:srgbClr val="F2C43D"/>
                          </a:solidFill>
                          <a:ln w="19050" cap="flat" cmpd="sng" algn="ctr">
                            <a:solidFill>
                              <a:srgbClr val="FFCA08">
                                <a:shade val="50000"/>
                              </a:srgbClr>
                            </a:solidFill>
                            <a:prstDash val="solid"/>
                          </a:ln>
                          <a:effectLst/>
                        </wps:spPr>
                        <wps:txbx>
                          <w:txbxContent>
                            <w:p w14:paraId="21079600" w14:textId="77777777" w:rsidR="00604B98" w:rsidRDefault="00604B98" w:rsidP="00027A2D">
                              <w:pPr>
                                <w:jc w:val="center"/>
                                <w:rPr>
                                  <w:rFonts w:ascii="Arial" w:hAnsi="Arial" w:cs="Arial"/>
                                  <w:b/>
                                  <w:color w:val="FFFFFF" w:themeColor="background1"/>
                                  <w:sz w:val="22"/>
                                  <w:szCs w:val="22"/>
                                </w:rPr>
                              </w:pPr>
                            </w:p>
                            <w:p w14:paraId="3B123273" w14:textId="77777777" w:rsidR="00604B98" w:rsidRPr="0061447C" w:rsidRDefault="00604B98" w:rsidP="00027A2D">
                              <w:pPr>
                                <w:jc w:val="center"/>
                                <w:rPr>
                                  <w:rFonts w:ascii="Arial" w:eastAsia="Calibri" w:hAnsi="Arial" w:cs="Arial"/>
                                  <w:b/>
                                  <w:bCs/>
                                  <w:color w:val="FF0000"/>
                                  <w:sz w:val="32"/>
                                  <w:szCs w:val="32"/>
                                </w:rPr>
                              </w:pPr>
                              <w:r w:rsidRPr="0061447C">
                                <w:rPr>
                                  <w:rFonts w:ascii="Arial" w:eastAsia="Calibri" w:hAnsi="Arial" w:cs="Arial"/>
                                  <w:b/>
                                  <w:bCs/>
                                  <w:color w:val="FF0000"/>
                                  <w:sz w:val="32"/>
                                  <w:szCs w:val="32"/>
                                </w:rPr>
                                <w:t>III.4 INFORME DEL CUMPLIMIENTO DE METAS DEL ANÁLISIS PROGRAMÁTICO PRESUPUESTARIO</w:t>
                              </w:r>
                            </w:p>
                            <w:p w14:paraId="44264550" w14:textId="77777777" w:rsidR="00604B98" w:rsidRPr="002775B9" w:rsidRDefault="00604B98" w:rsidP="00027A2D">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9E9E523" id="Grupo 121" o:spid="_x0000_s1128" style="position:absolute;left:0;text-align:left;margin-left:157.7pt;margin-top:15.55pt;width:319.5pt;height:161.25pt;z-index:251939328;mso-position-horizontal-relative:page;mso-height-relative:margin" coordsize="40576,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">
                <v:rect id="Rectángulo 122" o:spid="_x0000_s112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" fillcolor="#f2c43d" strokecolor="#bc9404" strokeweight="1.5pt">
                  <v:fill opacity="39321f"/>
                  <v:stroke opacity="26214f"/>
                </v:rect>
                <v:rect id="Rectángulo 123" o:spid="_x0000_s1130" style="position:absolute;left:2857;top:2857;width:37719;height:17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" fillcolor="#f2c43d" strokecolor="#bc9404" strokeweight="1.5pt">
                  <v:textbox>
                    <w:txbxContent>
                      <w:p w14:paraId="21079600" w14:textId="77777777" w:rsidR="00604B98" w:rsidRDefault="00604B98" w:rsidP="00027A2D">
                        <w:pPr>
                          <w:jc w:val="center"/>
                          <w:rPr>
                            <w:rFonts w:ascii="Arial" w:hAnsi="Arial" w:cs="Arial"/>
                            <w:b/>
                            <w:color w:val="FFFFFF" w:themeColor="background1"/>
                            <w:sz w:val="22"/>
                            <w:szCs w:val="22"/>
                          </w:rPr>
                        </w:pPr>
                      </w:p>
                      <w:p w14:paraId="3B123273" w14:textId="77777777" w:rsidR="00604B98" w:rsidRPr="0061447C" w:rsidRDefault="00604B98" w:rsidP="00027A2D">
                        <w:pPr>
                          <w:jc w:val="center"/>
                          <w:rPr>
                            <w:rFonts w:ascii="Arial" w:eastAsia="Calibri" w:hAnsi="Arial" w:cs="Arial"/>
                            <w:b/>
                            <w:bCs/>
                            <w:color w:val="FF0000"/>
                            <w:sz w:val="32"/>
                            <w:szCs w:val="32"/>
                          </w:rPr>
                        </w:pPr>
                        <w:r w:rsidRPr="0061447C">
                          <w:rPr>
                            <w:rFonts w:ascii="Arial" w:eastAsia="Calibri" w:hAnsi="Arial" w:cs="Arial"/>
                            <w:b/>
                            <w:bCs/>
                            <w:color w:val="FF0000"/>
                            <w:sz w:val="32"/>
                            <w:szCs w:val="32"/>
                          </w:rPr>
                          <w:t>III.4 INFORME DEL CUMPLIMIENTO DE METAS DEL ANÁLISIS PROGRAMÁTICO PRESUPUESTARIO</w:t>
                        </w:r>
                      </w:p>
                      <w:p w14:paraId="44264550" w14:textId="77777777" w:rsidR="00604B98" w:rsidRPr="002775B9" w:rsidRDefault="00604B98" w:rsidP="00027A2D">
                        <w:pPr>
                          <w:jc w:val="center"/>
                          <w:rPr>
                            <w:sz w:val="20"/>
                            <w:szCs w:val="20"/>
                          </w:rPr>
                        </w:pPr>
                      </w:p>
                    </w:txbxContent>
                  </v:textbox>
                </v:rect>
                <w10:wrap anchorx="page"/>
              </v:group>
            </w:pict>
          </mc:Fallback>
        </mc:AlternateContent>
      </w:r>
    </w:p>
    <w:p w14:paraId="23F336D5" w14:textId="5F90D87C" w:rsidR="00027A2D" w:rsidRDefault="00027A2D" w:rsidP="00027A2D">
      <w:pPr>
        <w:jc w:val="center"/>
        <w:rPr>
          <w:color w:val="FF0000"/>
        </w:rPr>
      </w:pPr>
    </w:p>
    <w:p w14:paraId="448B6085" w14:textId="54170781" w:rsidR="00027A2D" w:rsidRDefault="00027A2D" w:rsidP="00027A2D">
      <w:pPr>
        <w:jc w:val="center"/>
        <w:rPr>
          <w:color w:val="FF0000"/>
        </w:rPr>
      </w:pPr>
    </w:p>
    <w:p w14:paraId="3202B1AC" w14:textId="33CA9F1C" w:rsidR="00027A2D" w:rsidRDefault="00027A2D" w:rsidP="00027A2D">
      <w:pPr>
        <w:jc w:val="center"/>
        <w:rPr>
          <w:color w:val="FF0000"/>
        </w:rPr>
      </w:pPr>
    </w:p>
    <w:p w14:paraId="2C66E7C8" w14:textId="7985C5B8" w:rsidR="00027A2D" w:rsidRDefault="00027A2D" w:rsidP="00027A2D">
      <w:pPr>
        <w:jc w:val="center"/>
        <w:rPr>
          <w:color w:val="FF0000"/>
        </w:rPr>
      </w:pPr>
    </w:p>
    <w:p w14:paraId="02D6A466" w14:textId="61F212A8" w:rsidR="00027A2D" w:rsidRDefault="00027A2D" w:rsidP="00027A2D">
      <w:pPr>
        <w:jc w:val="center"/>
        <w:rPr>
          <w:color w:val="FF0000"/>
        </w:rPr>
      </w:pPr>
    </w:p>
    <w:p w14:paraId="7F6D8E21" w14:textId="168F5B19" w:rsidR="00AA2481" w:rsidRDefault="00AA2481" w:rsidP="00AA2481">
      <w:pPr>
        <w:rPr>
          <w:color w:val="FF0000"/>
        </w:rPr>
      </w:pPr>
    </w:p>
    <w:p w14:paraId="28F28738" w14:textId="68E5B8AC" w:rsidR="00027A2D" w:rsidRDefault="00027A2D" w:rsidP="00027A2D">
      <w:pPr>
        <w:jc w:val="center"/>
        <w:rPr>
          <w:color w:val="FF0000"/>
        </w:rPr>
      </w:pPr>
    </w:p>
    <w:p w14:paraId="7B3A4A3A" w14:textId="77777777" w:rsidR="00027A2D" w:rsidRDefault="00027A2D" w:rsidP="00027A2D">
      <w:pPr>
        <w:jc w:val="center"/>
        <w:rPr>
          <w:color w:val="FF0000"/>
        </w:rPr>
      </w:pPr>
    </w:p>
    <w:p w14:paraId="063E9FF0" w14:textId="77777777" w:rsidR="00027A2D" w:rsidRDefault="00027A2D" w:rsidP="00027A2D">
      <w:pPr>
        <w:jc w:val="center"/>
        <w:rPr>
          <w:color w:val="FF0000"/>
        </w:rPr>
      </w:pPr>
    </w:p>
    <w:p w14:paraId="2B8A803F" w14:textId="77777777" w:rsidR="00027A2D" w:rsidRDefault="00027A2D" w:rsidP="00027A2D">
      <w:pPr>
        <w:jc w:val="center"/>
        <w:rPr>
          <w:color w:val="FF0000"/>
        </w:rPr>
      </w:pPr>
    </w:p>
    <w:p w14:paraId="7B66C45B" w14:textId="77777777" w:rsidR="00027A2D" w:rsidRDefault="00027A2D" w:rsidP="00027A2D">
      <w:pPr>
        <w:jc w:val="center"/>
        <w:rPr>
          <w:color w:val="FF0000"/>
        </w:rPr>
      </w:pPr>
    </w:p>
    <w:p w14:paraId="3087BE3C" w14:textId="77777777" w:rsidR="00027A2D" w:rsidRDefault="00027A2D" w:rsidP="00027A2D">
      <w:pPr>
        <w:jc w:val="center"/>
        <w:rPr>
          <w:color w:val="FF0000"/>
        </w:rPr>
      </w:pPr>
    </w:p>
    <w:p w14:paraId="6299E248" w14:textId="77777777" w:rsidR="00027A2D" w:rsidRDefault="00027A2D" w:rsidP="00027A2D">
      <w:pPr>
        <w:jc w:val="center"/>
        <w:rPr>
          <w:color w:val="FF0000"/>
        </w:rPr>
      </w:pPr>
    </w:p>
    <w:p w14:paraId="448ABFDE" w14:textId="77777777" w:rsidR="00027A2D" w:rsidRDefault="00027A2D" w:rsidP="00027A2D">
      <w:pPr>
        <w:jc w:val="center"/>
        <w:rPr>
          <w:color w:val="FF0000"/>
        </w:rPr>
      </w:pPr>
    </w:p>
    <w:p w14:paraId="6A0C7316" w14:textId="3B64464C" w:rsidR="004E62B9" w:rsidRDefault="004E62B9" w:rsidP="00AA2481">
      <w:pPr>
        <w:rPr>
          <w:color w:val="FF0000"/>
        </w:rPr>
      </w:pPr>
    </w:p>
    <w:p w14:paraId="10E9B677" w14:textId="77777777" w:rsidR="004E62B9" w:rsidRDefault="004E62B9" w:rsidP="00AA2481">
      <w:pPr>
        <w:rPr>
          <w:color w:val="FF0000"/>
        </w:rPr>
      </w:pPr>
    </w:p>
    <w:p w14:paraId="33D22A53" w14:textId="77777777" w:rsidR="00027A2D" w:rsidRPr="00027A2D" w:rsidRDefault="00027A2D" w:rsidP="00027A2D">
      <w:pPr>
        <w:jc w:val="center"/>
        <w:rPr>
          <w:color w:val="FF0000"/>
          <w:sz w:val="12"/>
          <w:szCs w:val="12"/>
        </w:rPr>
      </w:pPr>
    </w:p>
    <w:p w14:paraId="20AE876C" w14:textId="77777777" w:rsidR="00027A2D" w:rsidRPr="00D415A2" w:rsidRDefault="00027A2D" w:rsidP="00027A2D">
      <w:pPr>
        <w:jc w:val="center"/>
        <w:rPr>
          <w:b/>
          <w:bCs/>
          <w:sz w:val="32"/>
          <w:szCs w:val="32"/>
        </w:rPr>
      </w:pPr>
      <w:bookmarkStart w:id="33" w:name="_Hlk63789280"/>
      <w:r>
        <w:rPr>
          <w:b/>
          <w:bCs/>
          <w:sz w:val="32"/>
          <w:szCs w:val="32"/>
        </w:rPr>
        <w:t xml:space="preserve">III.4 </w:t>
      </w:r>
      <w:r w:rsidRPr="00D415A2">
        <w:rPr>
          <w:b/>
          <w:bCs/>
          <w:sz w:val="32"/>
          <w:szCs w:val="32"/>
        </w:rPr>
        <w:t>INFORME DEL CUMPLIMIENTO DE METAS DEL ANÁLISIS PROGRAMÁTICO PRESUPUESTARIO</w:t>
      </w:r>
    </w:p>
    <w:bookmarkEnd w:id="33"/>
    <w:p w14:paraId="628E08D5" w14:textId="77777777" w:rsidR="00027A2D" w:rsidRPr="001350D0" w:rsidRDefault="00027A2D" w:rsidP="00027A2D">
      <w:pPr>
        <w:rPr>
          <w:b/>
          <w:bCs/>
          <w:color w:val="000000" w:themeColor="text1"/>
        </w:rPr>
      </w:pPr>
    </w:p>
    <w:p w14:paraId="7DF5C1F8" w14:textId="77777777" w:rsidR="00027A2D" w:rsidRDefault="00027A2D" w:rsidP="00027A2D">
      <w:pPr>
        <w:rPr>
          <w:color w:val="000000" w:themeColor="text1"/>
        </w:rPr>
      </w:pPr>
      <w:r w:rsidRPr="00BD718D">
        <w:rPr>
          <w:color w:val="000000" w:themeColor="text1"/>
        </w:rPr>
        <w:t xml:space="preserve">Se entrega </w:t>
      </w:r>
      <w:r>
        <w:rPr>
          <w:color w:val="000000" w:themeColor="text1"/>
        </w:rPr>
        <w:t xml:space="preserve">al presente en medio </w:t>
      </w:r>
      <w:r w:rsidRPr="00BD718D">
        <w:rPr>
          <w:color w:val="000000" w:themeColor="text1"/>
        </w:rPr>
        <w:t>electrónico un archivo en formato PDF denominado Informe del Avance Programático Presupuestario</w:t>
      </w:r>
      <w:r>
        <w:rPr>
          <w:color w:val="000000" w:themeColor="text1"/>
        </w:rPr>
        <w:t xml:space="preserve">, al </w:t>
      </w:r>
      <w:r w:rsidR="00715D37">
        <w:rPr>
          <w:color w:val="000000" w:themeColor="text1"/>
        </w:rPr>
        <w:t>31</w:t>
      </w:r>
      <w:r>
        <w:rPr>
          <w:color w:val="000000" w:themeColor="text1"/>
        </w:rPr>
        <w:t xml:space="preserve"> de </w:t>
      </w:r>
      <w:r w:rsidR="00715D37">
        <w:rPr>
          <w:color w:val="000000" w:themeColor="text1"/>
        </w:rPr>
        <w:t>diciembre</w:t>
      </w:r>
      <w:r>
        <w:rPr>
          <w:color w:val="000000" w:themeColor="text1"/>
        </w:rPr>
        <w:t xml:space="preserve"> de 2021, así mismo se puede consultar la información en el portal de internet de la Secretaría de Finanzas y Administración en la siguiente liga: </w:t>
      </w:r>
    </w:p>
    <w:p w14:paraId="581F4B31" w14:textId="77777777" w:rsidR="00027A2D" w:rsidRDefault="00027A2D" w:rsidP="00027A2D">
      <w:pPr>
        <w:rPr>
          <w:color w:val="000000" w:themeColor="text1"/>
        </w:rPr>
      </w:pPr>
      <w:bookmarkStart w:id="34" w:name="_Hlk55909304"/>
      <w:r>
        <w:rPr>
          <w:color w:val="000000" w:themeColor="text1"/>
        </w:rPr>
        <w:t xml:space="preserve"> </w:t>
      </w:r>
      <w:hyperlink r:id="rId155" w:history="1">
        <w:r w:rsidRPr="007D5015">
          <w:rPr>
            <w:rStyle w:val="Hipervnculo"/>
          </w:rPr>
          <w:t>http://sfa.michoacan.gob.mx/cuentaPublica/index.php</w:t>
        </w:r>
      </w:hyperlink>
    </w:p>
    <w:bookmarkEnd w:id="34"/>
    <w:p w14:paraId="439479A2" w14:textId="77777777" w:rsidR="00027A2D" w:rsidRDefault="00027A2D" w:rsidP="00027A2D">
      <w:pPr>
        <w:rPr>
          <w:color w:val="000000" w:themeColor="text1"/>
        </w:rPr>
      </w:pPr>
    </w:p>
    <w:p w14:paraId="320B05BB" w14:textId="77777777" w:rsidR="00027A2D" w:rsidRDefault="00027A2D" w:rsidP="00027A2D">
      <w:pPr>
        <w:rPr>
          <w:color w:val="000000" w:themeColor="text1"/>
        </w:rPr>
      </w:pPr>
    </w:p>
    <w:p w14:paraId="6BE7B484" w14:textId="77777777" w:rsidR="00027A2D" w:rsidRDefault="00027A2D" w:rsidP="00027A2D">
      <w:pPr>
        <w:rPr>
          <w:color w:val="000000" w:themeColor="text1"/>
        </w:rPr>
      </w:pPr>
    </w:p>
    <w:p w14:paraId="33052723" w14:textId="77777777" w:rsidR="00027A2D" w:rsidRPr="002507A3" w:rsidRDefault="00027A2D" w:rsidP="00027A2D"/>
    <w:p w14:paraId="67BB34DE" w14:textId="77777777" w:rsidR="00027A2D" w:rsidRDefault="00027A2D" w:rsidP="00027A2D">
      <w:pPr>
        <w:rPr>
          <w:color w:val="000000" w:themeColor="text1"/>
        </w:rPr>
      </w:pPr>
      <w:r>
        <w:rPr>
          <w:color w:val="000000" w:themeColor="text1"/>
        </w:rPr>
        <w:br w:type="page"/>
      </w:r>
    </w:p>
    <w:p w14:paraId="13E8099C" w14:textId="149DC088" w:rsidR="00027A2D" w:rsidRDefault="00027A2D" w:rsidP="00027A2D">
      <w:pPr>
        <w:rPr>
          <w:color w:val="000000" w:themeColor="text1"/>
        </w:rPr>
      </w:pPr>
    </w:p>
    <w:p w14:paraId="47C55ACC" w14:textId="589A7B29" w:rsidR="00027A2D" w:rsidRDefault="00027A2D" w:rsidP="00027A2D">
      <w:pPr>
        <w:rPr>
          <w:color w:val="000000" w:themeColor="text1"/>
        </w:rPr>
      </w:pPr>
    </w:p>
    <w:p w14:paraId="793915A1" w14:textId="27F15789" w:rsidR="00027A2D" w:rsidRDefault="00027A2D" w:rsidP="00027A2D">
      <w:pPr>
        <w:jc w:val="center"/>
        <w:rPr>
          <w:color w:val="FF0000"/>
        </w:rPr>
      </w:pPr>
    </w:p>
    <w:p w14:paraId="71B29906" w14:textId="15AABA1B" w:rsidR="00485C9B" w:rsidRDefault="00485C9B" w:rsidP="00027A2D">
      <w:pPr>
        <w:jc w:val="center"/>
        <w:rPr>
          <w:color w:val="FF0000"/>
        </w:rPr>
      </w:pPr>
    </w:p>
    <w:p w14:paraId="438172B2" w14:textId="2845CAC8" w:rsidR="00485C9B" w:rsidRDefault="00485C9B" w:rsidP="00027A2D">
      <w:pPr>
        <w:jc w:val="center"/>
        <w:rPr>
          <w:color w:val="FF0000"/>
        </w:rPr>
      </w:pPr>
    </w:p>
    <w:p w14:paraId="7523E26E" w14:textId="1107211B" w:rsidR="00485C9B" w:rsidRDefault="00485C9B" w:rsidP="00027A2D">
      <w:pPr>
        <w:jc w:val="center"/>
        <w:rPr>
          <w:color w:val="FF0000"/>
        </w:rPr>
      </w:pPr>
    </w:p>
    <w:p w14:paraId="6979E38A" w14:textId="3973C45D" w:rsidR="00485C9B" w:rsidRDefault="00485C9B" w:rsidP="00027A2D">
      <w:pPr>
        <w:jc w:val="center"/>
        <w:rPr>
          <w:color w:val="FF0000"/>
        </w:rPr>
      </w:pPr>
      <w:r>
        <w:rPr>
          <w:noProof/>
          <w:lang w:val="es-MX" w:eastAsia="es-MX"/>
        </w:rPr>
        <mc:AlternateContent>
          <mc:Choice Requires="wpg">
            <w:drawing>
              <wp:anchor distT="0" distB="0" distL="114300" distR="114300" simplePos="0" relativeHeight="251970048" behindDoc="0" locked="0" layoutInCell="1" allowOverlap="1" wp14:anchorId="7373D9CA" wp14:editId="207CFD28">
                <wp:simplePos x="0" y="0"/>
                <wp:positionH relativeFrom="page">
                  <wp:posOffset>1692687</wp:posOffset>
                </wp:positionH>
                <wp:positionV relativeFrom="paragraph">
                  <wp:posOffset>31270</wp:posOffset>
                </wp:positionV>
                <wp:extent cx="4057650" cy="1809750"/>
                <wp:effectExtent l="0" t="0" r="0" b="0"/>
                <wp:wrapNone/>
                <wp:docPr id="48" name="Grupo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49" name="Rectángulo 4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ángulo 51"/>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2DABC09" w14:textId="77777777" w:rsidR="00604B98" w:rsidRDefault="00604B98" w:rsidP="00485C9B">
                              <w:pPr>
                                <w:jc w:val="center"/>
                                <w:rPr>
                                  <w:rFonts w:ascii="Arial" w:hAnsi="Arial" w:cs="Arial"/>
                                  <w:b/>
                                  <w:color w:val="FFFFFF" w:themeColor="background1"/>
                                  <w:sz w:val="22"/>
                                  <w:szCs w:val="22"/>
                                </w:rPr>
                              </w:pPr>
                            </w:p>
                            <w:p w14:paraId="6C6C6867" w14:textId="77777777" w:rsidR="00604B98" w:rsidRPr="0061447C" w:rsidRDefault="00604B98" w:rsidP="00485C9B">
                              <w:pPr>
                                <w:jc w:val="center"/>
                                <w:rPr>
                                  <w:rFonts w:ascii="Arial" w:eastAsia="Calibri" w:hAnsi="Arial" w:cs="Arial"/>
                                  <w:b/>
                                  <w:color w:val="FF0000"/>
                                  <w:sz w:val="32"/>
                                  <w:szCs w:val="32"/>
                                </w:rPr>
                              </w:pPr>
                              <w:r w:rsidRPr="0061447C">
                                <w:rPr>
                                  <w:rFonts w:ascii="Arial" w:eastAsia="Calibri" w:hAnsi="Arial" w:cs="Arial"/>
                                  <w:b/>
                                  <w:color w:val="FF0000"/>
                                  <w:sz w:val="32"/>
                                  <w:szCs w:val="32"/>
                                </w:rPr>
                                <w:t>IV. LEY DE DISCIPLINA FINANCIERA DE LAS ENTIDADES FEDERATIVAS Y LOS MUNICIPIOS</w:t>
                              </w:r>
                            </w:p>
                            <w:p w14:paraId="15EE2E08" w14:textId="77777777" w:rsidR="00604B98" w:rsidRPr="002775B9" w:rsidRDefault="00604B98" w:rsidP="00485C9B">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373D9CA" id="Grupo 48" o:spid="_x0000_s1131" style="position:absolute;left:0;text-align:left;margin-left:133.3pt;margin-top:2.45pt;width:319.5pt;height:142.5pt;z-index:251970048;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">
                <v:rect id="Rectángulo 49" o:spid="_x0000_s113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" fillcolor="#f2c43d" strokecolor="#bc9404" strokeweight="1.5pt">
                  <v:fill opacity="39321f"/>
                  <v:stroke opacity="26214f"/>
                </v:rect>
                <v:rect id="Rectángulo 51" o:spid="_x0000_s1133"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" fillcolor="#f2c43d" strokecolor="#bc9404" strokeweight="1.5pt">
                  <v:textbox>
                    <w:txbxContent>
                      <w:p w14:paraId="12DABC09" w14:textId="77777777" w:rsidR="00604B98" w:rsidRDefault="00604B98" w:rsidP="00485C9B">
                        <w:pPr>
                          <w:jc w:val="center"/>
                          <w:rPr>
                            <w:rFonts w:ascii="Arial" w:hAnsi="Arial" w:cs="Arial"/>
                            <w:b/>
                            <w:color w:val="FFFFFF" w:themeColor="background1"/>
                            <w:sz w:val="22"/>
                            <w:szCs w:val="22"/>
                          </w:rPr>
                        </w:pPr>
                      </w:p>
                      <w:p w14:paraId="6C6C6867" w14:textId="77777777" w:rsidR="00604B98" w:rsidRPr="0061447C" w:rsidRDefault="00604B98" w:rsidP="00485C9B">
                        <w:pPr>
                          <w:jc w:val="center"/>
                          <w:rPr>
                            <w:rFonts w:ascii="Arial" w:eastAsia="Calibri" w:hAnsi="Arial" w:cs="Arial"/>
                            <w:b/>
                            <w:color w:val="FF0000"/>
                            <w:sz w:val="32"/>
                            <w:szCs w:val="32"/>
                          </w:rPr>
                        </w:pPr>
                        <w:r w:rsidRPr="0061447C">
                          <w:rPr>
                            <w:rFonts w:ascii="Arial" w:eastAsia="Calibri" w:hAnsi="Arial" w:cs="Arial"/>
                            <w:b/>
                            <w:color w:val="FF0000"/>
                            <w:sz w:val="32"/>
                            <w:szCs w:val="32"/>
                          </w:rPr>
                          <w:t>IV. LEY DE DISCIPLINA FINANCIERA DE LAS ENTIDADES FEDERATIVAS Y LOS MUNICIPIOS</w:t>
                        </w:r>
                      </w:p>
                      <w:p w14:paraId="15EE2E08" w14:textId="77777777" w:rsidR="00604B98" w:rsidRPr="002775B9" w:rsidRDefault="00604B98" w:rsidP="00485C9B">
                        <w:pPr>
                          <w:jc w:val="center"/>
                          <w:rPr>
                            <w:sz w:val="20"/>
                            <w:szCs w:val="20"/>
                          </w:rPr>
                        </w:pPr>
                      </w:p>
                    </w:txbxContent>
                  </v:textbox>
                </v:rect>
                <w10:wrap anchorx="page"/>
              </v:group>
            </w:pict>
          </mc:Fallback>
        </mc:AlternateContent>
      </w:r>
    </w:p>
    <w:p w14:paraId="1C3596CD" w14:textId="4EE700BA" w:rsidR="00485C9B" w:rsidRDefault="00485C9B" w:rsidP="00027A2D">
      <w:pPr>
        <w:jc w:val="center"/>
        <w:rPr>
          <w:color w:val="FF0000"/>
        </w:rPr>
      </w:pPr>
    </w:p>
    <w:p w14:paraId="0F13B9A3" w14:textId="02C5626F" w:rsidR="00485C9B" w:rsidRDefault="00485C9B" w:rsidP="00027A2D">
      <w:pPr>
        <w:jc w:val="center"/>
        <w:rPr>
          <w:color w:val="FF0000"/>
        </w:rPr>
      </w:pPr>
    </w:p>
    <w:p w14:paraId="695DE2FC" w14:textId="51D9D343" w:rsidR="00485C9B" w:rsidRDefault="00485C9B" w:rsidP="00027A2D">
      <w:pPr>
        <w:jc w:val="center"/>
        <w:rPr>
          <w:color w:val="FF0000"/>
        </w:rPr>
      </w:pPr>
    </w:p>
    <w:p w14:paraId="2C8A8988" w14:textId="59CAF83A" w:rsidR="00485C9B" w:rsidRDefault="00485C9B" w:rsidP="00027A2D">
      <w:pPr>
        <w:jc w:val="center"/>
        <w:rPr>
          <w:color w:val="FF0000"/>
        </w:rPr>
      </w:pPr>
    </w:p>
    <w:p w14:paraId="5AA1B065" w14:textId="07F8FF0B" w:rsidR="00485C9B" w:rsidRDefault="00485C9B" w:rsidP="00027A2D">
      <w:pPr>
        <w:jc w:val="center"/>
        <w:rPr>
          <w:color w:val="FF0000"/>
        </w:rPr>
      </w:pPr>
    </w:p>
    <w:p w14:paraId="765CEF22" w14:textId="664ED6A6" w:rsidR="00485C9B" w:rsidRDefault="00485C9B" w:rsidP="00027A2D">
      <w:pPr>
        <w:jc w:val="center"/>
        <w:rPr>
          <w:color w:val="FF0000"/>
        </w:rPr>
      </w:pPr>
    </w:p>
    <w:p w14:paraId="798D7C56" w14:textId="43E7EDDF" w:rsidR="00485C9B" w:rsidRDefault="00485C9B" w:rsidP="00027A2D">
      <w:pPr>
        <w:jc w:val="center"/>
        <w:rPr>
          <w:color w:val="FF0000"/>
        </w:rPr>
      </w:pPr>
    </w:p>
    <w:p w14:paraId="339D5CF4" w14:textId="3703C76C" w:rsidR="00485C9B" w:rsidRDefault="00485C9B" w:rsidP="00027A2D">
      <w:pPr>
        <w:jc w:val="center"/>
        <w:rPr>
          <w:color w:val="FF0000"/>
        </w:rPr>
      </w:pPr>
    </w:p>
    <w:p w14:paraId="2706385A" w14:textId="34AC9E6D" w:rsidR="00485C9B" w:rsidRDefault="00485C9B" w:rsidP="00027A2D">
      <w:pPr>
        <w:jc w:val="center"/>
        <w:rPr>
          <w:color w:val="FF0000"/>
        </w:rPr>
      </w:pPr>
    </w:p>
    <w:p w14:paraId="5D468B3F" w14:textId="7658CCF2" w:rsidR="00485C9B" w:rsidRDefault="00485C9B" w:rsidP="00027A2D">
      <w:pPr>
        <w:jc w:val="center"/>
        <w:rPr>
          <w:color w:val="FF0000"/>
        </w:rPr>
      </w:pPr>
    </w:p>
    <w:p w14:paraId="47BB50AE" w14:textId="78130B49" w:rsidR="00485C9B" w:rsidRDefault="00485C9B" w:rsidP="00027A2D">
      <w:pPr>
        <w:jc w:val="center"/>
        <w:rPr>
          <w:color w:val="FF0000"/>
        </w:rPr>
      </w:pPr>
    </w:p>
    <w:p w14:paraId="0DA4D4D3" w14:textId="55AA2685" w:rsidR="00485C9B" w:rsidRDefault="00485C9B" w:rsidP="00027A2D">
      <w:pPr>
        <w:jc w:val="center"/>
        <w:rPr>
          <w:color w:val="FF0000"/>
        </w:rPr>
      </w:pPr>
    </w:p>
    <w:p w14:paraId="7B948DAF" w14:textId="0D0C7CD2" w:rsidR="00485C9B" w:rsidRDefault="00485C9B" w:rsidP="00027A2D">
      <w:pPr>
        <w:jc w:val="center"/>
        <w:rPr>
          <w:color w:val="FF0000"/>
        </w:rPr>
      </w:pPr>
    </w:p>
    <w:p w14:paraId="331D3CB6" w14:textId="03AEE358" w:rsidR="00485C9B" w:rsidRDefault="00485C9B" w:rsidP="00027A2D">
      <w:pPr>
        <w:jc w:val="center"/>
        <w:rPr>
          <w:color w:val="FF0000"/>
        </w:rPr>
      </w:pPr>
    </w:p>
    <w:p w14:paraId="6754568C" w14:textId="30F4D902" w:rsidR="00485C9B" w:rsidRDefault="00485C9B" w:rsidP="00027A2D">
      <w:pPr>
        <w:jc w:val="center"/>
        <w:rPr>
          <w:color w:val="FF0000"/>
        </w:rPr>
      </w:pPr>
    </w:p>
    <w:p w14:paraId="3C35EFA7" w14:textId="77777777" w:rsidR="00485C9B" w:rsidRDefault="00485C9B" w:rsidP="00027A2D">
      <w:pPr>
        <w:jc w:val="center"/>
        <w:rPr>
          <w:color w:val="FF0000"/>
        </w:rPr>
      </w:pPr>
    </w:p>
    <w:p w14:paraId="1DFFB34F" w14:textId="297403F5" w:rsidR="00027A2D" w:rsidRDefault="00485C9B" w:rsidP="00027A2D">
      <w:pPr>
        <w:jc w:val="center"/>
        <w:rPr>
          <w:color w:val="FF0000"/>
        </w:rPr>
      </w:pPr>
      <w:r w:rsidRPr="00485C9B">
        <w:rPr>
          <w:noProof/>
          <w:color w:val="FF0000"/>
          <w:lang w:val="es-MX" w:eastAsia="es-MX"/>
        </w:rPr>
        <w:drawing>
          <wp:inline distT="0" distB="0" distL="0" distR="0" wp14:anchorId="62C89B67" wp14:editId="15E9447B">
            <wp:extent cx="6211329" cy="6969252"/>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241336" cy="7002920"/>
                    </a:xfrm>
                    <a:prstGeom prst="rect">
                      <a:avLst/>
                    </a:prstGeom>
                  </pic:spPr>
                </pic:pic>
              </a:graphicData>
            </a:graphic>
          </wp:inline>
        </w:drawing>
      </w:r>
    </w:p>
    <w:p w14:paraId="758E8DE0" w14:textId="77777777" w:rsidR="00027A2D" w:rsidRDefault="00027A2D" w:rsidP="00027A2D">
      <w:pPr>
        <w:jc w:val="center"/>
        <w:rPr>
          <w:color w:val="FF0000"/>
        </w:rPr>
      </w:pPr>
    </w:p>
    <w:p w14:paraId="216B8F2B" w14:textId="7F645A1A" w:rsidR="00027A2D" w:rsidRDefault="00027A2D" w:rsidP="00027A2D">
      <w:pPr>
        <w:jc w:val="center"/>
        <w:rPr>
          <w:color w:val="FF0000"/>
        </w:rPr>
      </w:pPr>
    </w:p>
    <w:p w14:paraId="47E19D58" w14:textId="355E0339" w:rsidR="00485C9B" w:rsidRDefault="00485C9B" w:rsidP="00027A2D">
      <w:pPr>
        <w:jc w:val="center"/>
        <w:rPr>
          <w:color w:val="FF0000"/>
        </w:rPr>
      </w:pPr>
    </w:p>
    <w:p w14:paraId="72AE7BC5" w14:textId="71DC0904" w:rsidR="00485C9B" w:rsidRDefault="00485C9B" w:rsidP="00027A2D">
      <w:pPr>
        <w:jc w:val="center"/>
        <w:rPr>
          <w:color w:val="FF0000"/>
        </w:rPr>
      </w:pPr>
      <w:r w:rsidRPr="00485C9B">
        <w:rPr>
          <w:noProof/>
          <w:color w:val="FF0000"/>
          <w:lang w:val="es-MX" w:eastAsia="es-MX"/>
        </w:rPr>
        <w:drawing>
          <wp:inline distT="0" distB="0" distL="0" distR="0" wp14:anchorId="2152DA76" wp14:editId="73A8819E">
            <wp:extent cx="6350921" cy="7026875"/>
            <wp:effectExtent l="0" t="0" r="0" b="31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370211" cy="7048218"/>
                    </a:xfrm>
                    <a:prstGeom prst="rect">
                      <a:avLst/>
                    </a:prstGeom>
                  </pic:spPr>
                </pic:pic>
              </a:graphicData>
            </a:graphic>
          </wp:inline>
        </w:drawing>
      </w:r>
    </w:p>
    <w:p w14:paraId="5A3CBAE7" w14:textId="77777777" w:rsidR="00485C9B" w:rsidRDefault="00485C9B" w:rsidP="00027A2D">
      <w:pPr>
        <w:jc w:val="center"/>
        <w:rPr>
          <w:color w:val="FF0000"/>
        </w:rPr>
      </w:pPr>
    </w:p>
    <w:p w14:paraId="00259A35" w14:textId="77777777" w:rsidR="00485C9B" w:rsidRDefault="00485C9B" w:rsidP="00027A2D">
      <w:pPr>
        <w:jc w:val="center"/>
        <w:rPr>
          <w:color w:val="FF0000"/>
        </w:rPr>
      </w:pPr>
    </w:p>
    <w:p w14:paraId="482FB5FF" w14:textId="77777777" w:rsidR="00485C9B" w:rsidRDefault="00485C9B" w:rsidP="00027A2D">
      <w:pPr>
        <w:jc w:val="center"/>
        <w:rPr>
          <w:color w:val="FF0000"/>
        </w:rPr>
      </w:pPr>
    </w:p>
    <w:p w14:paraId="00533BD1" w14:textId="77777777" w:rsidR="00485C9B" w:rsidRDefault="00485C9B" w:rsidP="00027A2D">
      <w:pPr>
        <w:jc w:val="center"/>
        <w:rPr>
          <w:color w:val="FF0000"/>
        </w:rPr>
      </w:pPr>
    </w:p>
    <w:p w14:paraId="3D613257" w14:textId="7E46AA57" w:rsidR="00485C9B" w:rsidRDefault="00485C9B" w:rsidP="00027A2D">
      <w:pPr>
        <w:jc w:val="center"/>
        <w:rPr>
          <w:color w:val="FF0000"/>
        </w:rPr>
      </w:pPr>
      <w:r w:rsidRPr="00485C9B">
        <w:rPr>
          <w:noProof/>
          <w:color w:val="FF0000"/>
          <w:lang w:val="es-MX" w:eastAsia="es-MX"/>
        </w:rPr>
        <w:drawing>
          <wp:inline distT="0" distB="0" distL="0" distR="0" wp14:anchorId="7801C61C" wp14:editId="5435BC61">
            <wp:extent cx="6350958" cy="6417276"/>
            <wp:effectExtent l="0" t="0" r="0" b="317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368896" cy="6435402"/>
                    </a:xfrm>
                    <a:prstGeom prst="rect">
                      <a:avLst/>
                    </a:prstGeom>
                  </pic:spPr>
                </pic:pic>
              </a:graphicData>
            </a:graphic>
          </wp:inline>
        </w:drawing>
      </w:r>
    </w:p>
    <w:p w14:paraId="0B37963D" w14:textId="77777777" w:rsidR="00485C9B" w:rsidRDefault="00485C9B" w:rsidP="00027A2D">
      <w:pPr>
        <w:jc w:val="center"/>
        <w:rPr>
          <w:color w:val="FF0000"/>
        </w:rPr>
      </w:pPr>
    </w:p>
    <w:p w14:paraId="16B0B5E6" w14:textId="143F08A8" w:rsidR="00485C9B" w:rsidRDefault="00485C9B" w:rsidP="00DA49DB">
      <w:pPr>
        <w:rPr>
          <w:color w:val="FF0000"/>
        </w:rPr>
      </w:pPr>
    </w:p>
    <w:p w14:paraId="513BCF2D" w14:textId="7E87C963" w:rsidR="00485C9B" w:rsidRDefault="00485C9B" w:rsidP="00027A2D">
      <w:pPr>
        <w:jc w:val="center"/>
        <w:rPr>
          <w:color w:val="FF0000"/>
        </w:rPr>
      </w:pPr>
    </w:p>
    <w:p w14:paraId="3A45C537" w14:textId="21AB9856" w:rsidR="00485C9B" w:rsidRDefault="00485C9B" w:rsidP="00027A2D">
      <w:pPr>
        <w:jc w:val="center"/>
        <w:rPr>
          <w:color w:val="FF0000"/>
        </w:rPr>
      </w:pPr>
    </w:p>
    <w:p w14:paraId="4EFFEE69" w14:textId="4B26B1D2" w:rsidR="00485C9B" w:rsidRDefault="00485C9B" w:rsidP="00027A2D">
      <w:pPr>
        <w:jc w:val="center"/>
        <w:rPr>
          <w:color w:val="FF0000"/>
        </w:rPr>
      </w:pPr>
      <w:r w:rsidRPr="00485C9B">
        <w:rPr>
          <w:noProof/>
          <w:color w:val="FF0000"/>
          <w:lang w:val="es-MX" w:eastAsia="es-MX"/>
        </w:rPr>
        <w:drawing>
          <wp:inline distT="0" distB="0" distL="0" distR="0" wp14:anchorId="2680A546" wp14:editId="062B31B1">
            <wp:extent cx="6350609" cy="4654378"/>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373419" cy="4671096"/>
                    </a:xfrm>
                    <a:prstGeom prst="rect">
                      <a:avLst/>
                    </a:prstGeom>
                  </pic:spPr>
                </pic:pic>
              </a:graphicData>
            </a:graphic>
          </wp:inline>
        </w:drawing>
      </w:r>
    </w:p>
    <w:p w14:paraId="2E2B83D7" w14:textId="77777777" w:rsidR="00485C9B" w:rsidRDefault="00485C9B" w:rsidP="00027A2D">
      <w:pPr>
        <w:jc w:val="center"/>
        <w:rPr>
          <w:color w:val="FF0000"/>
        </w:rPr>
      </w:pPr>
    </w:p>
    <w:p w14:paraId="44B2A338" w14:textId="77777777" w:rsidR="00485C9B" w:rsidRDefault="00485C9B" w:rsidP="00027A2D">
      <w:pPr>
        <w:jc w:val="center"/>
        <w:rPr>
          <w:color w:val="FF0000"/>
        </w:rPr>
      </w:pPr>
    </w:p>
    <w:p w14:paraId="0A056D53" w14:textId="421E14DD" w:rsidR="00485C9B" w:rsidRDefault="00485C9B" w:rsidP="00027A2D">
      <w:pPr>
        <w:jc w:val="center"/>
        <w:rPr>
          <w:color w:val="FF0000"/>
        </w:rPr>
      </w:pPr>
    </w:p>
    <w:p w14:paraId="171339A8" w14:textId="57978D90" w:rsidR="00485C9B" w:rsidRDefault="00485C9B" w:rsidP="00027A2D">
      <w:pPr>
        <w:jc w:val="center"/>
        <w:rPr>
          <w:color w:val="FF0000"/>
        </w:rPr>
      </w:pPr>
    </w:p>
    <w:p w14:paraId="6C1EBB9B" w14:textId="77777777" w:rsidR="00485C9B" w:rsidRDefault="00485C9B" w:rsidP="00027A2D">
      <w:pPr>
        <w:jc w:val="center"/>
        <w:rPr>
          <w:color w:val="FF0000"/>
        </w:rPr>
      </w:pPr>
    </w:p>
    <w:p w14:paraId="63310745" w14:textId="77777777" w:rsidR="00485C9B" w:rsidRDefault="00485C9B" w:rsidP="00027A2D">
      <w:pPr>
        <w:jc w:val="center"/>
        <w:rPr>
          <w:color w:val="FF0000"/>
        </w:rPr>
      </w:pPr>
    </w:p>
    <w:p w14:paraId="36603060" w14:textId="6B5A7357" w:rsidR="00027A2D" w:rsidRDefault="00027A2D" w:rsidP="00027A2D">
      <w:pPr>
        <w:jc w:val="center"/>
        <w:rPr>
          <w:color w:val="FF0000"/>
        </w:rPr>
      </w:pPr>
    </w:p>
    <w:p w14:paraId="232C9EDB" w14:textId="54B2725D" w:rsidR="00027A2D" w:rsidRDefault="00027A2D" w:rsidP="00027A2D">
      <w:pPr>
        <w:jc w:val="center"/>
        <w:rPr>
          <w:color w:val="FF0000"/>
        </w:rPr>
      </w:pPr>
    </w:p>
    <w:p w14:paraId="01D6F215" w14:textId="552637D1" w:rsidR="00027A2D" w:rsidRDefault="00027A2D" w:rsidP="00027A2D">
      <w:pPr>
        <w:jc w:val="center"/>
        <w:rPr>
          <w:color w:val="FF0000"/>
        </w:rPr>
      </w:pPr>
    </w:p>
    <w:p w14:paraId="2E11BDC9" w14:textId="00878875" w:rsidR="00027A2D" w:rsidRDefault="00027A2D" w:rsidP="00027A2D">
      <w:pPr>
        <w:jc w:val="center"/>
        <w:rPr>
          <w:color w:val="FF0000"/>
        </w:rPr>
      </w:pPr>
    </w:p>
    <w:p w14:paraId="79AA9DA9" w14:textId="48B56C39" w:rsidR="00027A2D" w:rsidRDefault="00027A2D" w:rsidP="00027A2D">
      <w:pPr>
        <w:jc w:val="center"/>
        <w:rPr>
          <w:color w:val="FF0000"/>
        </w:rPr>
      </w:pPr>
    </w:p>
    <w:p w14:paraId="216F64D7" w14:textId="071B44C2" w:rsidR="00027A2D" w:rsidRDefault="00027A2D" w:rsidP="00027A2D">
      <w:pPr>
        <w:jc w:val="center"/>
        <w:rPr>
          <w:color w:val="FF0000"/>
        </w:rPr>
      </w:pPr>
    </w:p>
    <w:p w14:paraId="497C5D1A" w14:textId="730591C8" w:rsidR="00027A2D" w:rsidRDefault="00DA49DB" w:rsidP="00027A2D">
      <w:pPr>
        <w:jc w:val="center"/>
        <w:rPr>
          <w:color w:val="FF0000"/>
        </w:rPr>
      </w:pPr>
      <w:r>
        <w:rPr>
          <w:noProof/>
          <w:lang w:val="es-MX" w:eastAsia="es-MX"/>
        </w:rPr>
        <mc:AlternateContent>
          <mc:Choice Requires="wpg">
            <w:drawing>
              <wp:anchor distT="0" distB="0" distL="114300" distR="114300" simplePos="0" relativeHeight="251938304" behindDoc="0" locked="0" layoutInCell="1" allowOverlap="1" wp14:anchorId="7CFB77CE" wp14:editId="02FD188D">
                <wp:simplePos x="0" y="0"/>
                <wp:positionH relativeFrom="page">
                  <wp:posOffset>2112525</wp:posOffset>
                </wp:positionH>
                <wp:positionV relativeFrom="paragraph">
                  <wp:posOffset>45479</wp:posOffset>
                </wp:positionV>
                <wp:extent cx="4057650" cy="1809750"/>
                <wp:effectExtent l="0" t="0" r="0" b="0"/>
                <wp:wrapNone/>
                <wp:docPr id="387" name="Grupo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388" name="Rectángulo 388"/>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 name="Rectángulo 389"/>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E9D959E" w14:textId="77777777" w:rsidR="00604B98" w:rsidRDefault="00604B98" w:rsidP="00027A2D">
                              <w:pPr>
                                <w:jc w:val="center"/>
                                <w:rPr>
                                  <w:rFonts w:ascii="Arial" w:hAnsi="Arial" w:cs="Arial"/>
                                  <w:b/>
                                  <w:color w:val="FFFFFF" w:themeColor="background1"/>
                                  <w:sz w:val="22"/>
                                  <w:szCs w:val="22"/>
                                </w:rPr>
                              </w:pPr>
                            </w:p>
                            <w:p w14:paraId="5E81B918" w14:textId="77777777" w:rsidR="00604B98" w:rsidRPr="0061447C" w:rsidRDefault="00604B98" w:rsidP="00027A2D">
                              <w:pPr>
                                <w:jc w:val="center"/>
                                <w:rPr>
                                  <w:rFonts w:ascii="Arial" w:eastAsia="Calibri" w:hAnsi="Arial" w:cs="Arial"/>
                                  <w:b/>
                                  <w:color w:val="FF0000"/>
                                  <w:sz w:val="32"/>
                                  <w:szCs w:val="32"/>
                                </w:rPr>
                              </w:pPr>
                              <w:r w:rsidRPr="0061447C">
                                <w:rPr>
                                  <w:rFonts w:ascii="Arial" w:eastAsia="Calibri" w:hAnsi="Arial" w:cs="Arial"/>
                                  <w:b/>
                                  <w:color w:val="FF0000"/>
                                  <w:sz w:val="32"/>
                                  <w:szCs w:val="32"/>
                                </w:rPr>
                                <w:t>IV. LEY DE DISCIPLINA FINANCIERA DE LAS ENTIDADES FEDERATIVAS Y LOS MUNICIPIOS</w:t>
                              </w:r>
                            </w:p>
                            <w:p w14:paraId="31A6C0BC" w14:textId="77777777" w:rsidR="00604B98" w:rsidRPr="002775B9" w:rsidRDefault="00604B98" w:rsidP="00027A2D">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CFB77CE" id="Grupo 387" o:spid="_x0000_s1134" style="position:absolute;left:0;text-align:left;margin-left:166.35pt;margin-top:3.6pt;width:319.5pt;height:142.5pt;z-index:251938304;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">
                <v:rect id="Rectángulo 388" o:spid="_x0000_s1135"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" fillcolor="#f2c43d" strokecolor="#bc9404" strokeweight="1.5pt">
                  <v:fill opacity="39321f"/>
                  <v:stroke opacity="26214f"/>
                </v:rect>
                <v:rect id="Rectángulo 389" o:spid="_x0000_s1136"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" fillcolor="#f2c43d" strokecolor="#bc9404" strokeweight="1.5pt">
                  <v:textbox>
                    <w:txbxContent>
                      <w:p w14:paraId="5E9D959E" w14:textId="77777777" w:rsidR="00604B98" w:rsidRDefault="00604B98" w:rsidP="00027A2D">
                        <w:pPr>
                          <w:jc w:val="center"/>
                          <w:rPr>
                            <w:rFonts w:ascii="Arial" w:hAnsi="Arial" w:cs="Arial"/>
                            <w:b/>
                            <w:color w:val="FFFFFF" w:themeColor="background1"/>
                            <w:sz w:val="22"/>
                            <w:szCs w:val="22"/>
                          </w:rPr>
                        </w:pPr>
                      </w:p>
                      <w:p w14:paraId="5E81B918" w14:textId="77777777" w:rsidR="00604B98" w:rsidRPr="0061447C" w:rsidRDefault="00604B98" w:rsidP="00027A2D">
                        <w:pPr>
                          <w:jc w:val="center"/>
                          <w:rPr>
                            <w:rFonts w:ascii="Arial" w:eastAsia="Calibri" w:hAnsi="Arial" w:cs="Arial"/>
                            <w:b/>
                            <w:color w:val="FF0000"/>
                            <w:sz w:val="32"/>
                            <w:szCs w:val="32"/>
                          </w:rPr>
                        </w:pPr>
                        <w:r w:rsidRPr="0061447C">
                          <w:rPr>
                            <w:rFonts w:ascii="Arial" w:eastAsia="Calibri" w:hAnsi="Arial" w:cs="Arial"/>
                            <w:b/>
                            <w:color w:val="FF0000"/>
                            <w:sz w:val="32"/>
                            <w:szCs w:val="32"/>
                          </w:rPr>
                          <w:t>IV. LEY DE DISCIPLINA FINANCIERA DE LAS ENTIDADES FEDERATIVAS Y LOS MUNICIPIOS</w:t>
                        </w:r>
                      </w:p>
                      <w:p w14:paraId="31A6C0BC" w14:textId="77777777" w:rsidR="00604B98" w:rsidRPr="002775B9" w:rsidRDefault="00604B98" w:rsidP="00027A2D">
                        <w:pPr>
                          <w:jc w:val="center"/>
                          <w:rPr>
                            <w:sz w:val="20"/>
                            <w:szCs w:val="20"/>
                          </w:rPr>
                        </w:pPr>
                      </w:p>
                    </w:txbxContent>
                  </v:textbox>
                </v:rect>
                <w10:wrap anchorx="page"/>
              </v:group>
            </w:pict>
          </mc:Fallback>
        </mc:AlternateContent>
      </w:r>
    </w:p>
    <w:p w14:paraId="430C95D9" w14:textId="77777777" w:rsidR="00027A2D" w:rsidRDefault="00027A2D" w:rsidP="00027A2D">
      <w:pPr>
        <w:jc w:val="center"/>
        <w:rPr>
          <w:color w:val="FF0000"/>
        </w:rPr>
      </w:pPr>
    </w:p>
    <w:p w14:paraId="54DD72C8" w14:textId="77777777" w:rsidR="00027A2D" w:rsidRDefault="00027A2D" w:rsidP="00F85713">
      <w:pPr>
        <w:rPr>
          <w:b/>
          <w:sz w:val="22"/>
          <w:szCs w:val="22"/>
        </w:rPr>
      </w:pPr>
    </w:p>
    <w:p w14:paraId="4E895166" w14:textId="77777777" w:rsidR="005E2E35" w:rsidRDefault="005E2E35" w:rsidP="00F85713">
      <w:pPr>
        <w:rPr>
          <w:b/>
          <w:sz w:val="22"/>
          <w:szCs w:val="22"/>
        </w:rPr>
      </w:pPr>
    </w:p>
    <w:p w14:paraId="0504A1BB" w14:textId="77777777" w:rsidR="005E2E35" w:rsidRDefault="005E2E35" w:rsidP="00F85713">
      <w:pPr>
        <w:rPr>
          <w:b/>
          <w:sz w:val="22"/>
          <w:szCs w:val="22"/>
        </w:rPr>
      </w:pPr>
    </w:p>
    <w:p w14:paraId="1DBD3716" w14:textId="77777777" w:rsidR="005E2E35" w:rsidRDefault="005E2E35" w:rsidP="00F85713">
      <w:pPr>
        <w:rPr>
          <w:b/>
          <w:sz w:val="22"/>
          <w:szCs w:val="22"/>
        </w:rPr>
      </w:pPr>
    </w:p>
    <w:p w14:paraId="7EF70AA6" w14:textId="77777777" w:rsidR="00EB0C15" w:rsidRDefault="00EB0C15" w:rsidP="00F85713">
      <w:pPr>
        <w:rPr>
          <w:b/>
          <w:sz w:val="22"/>
          <w:szCs w:val="22"/>
        </w:rPr>
      </w:pPr>
    </w:p>
    <w:p w14:paraId="66608354" w14:textId="77777777" w:rsidR="00EB0C15" w:rsidRDefault="00EB0C15" w:rsidP="00F85713">
      <w:pPr>
        <w:rPr>
          <w:b/>
          <w:sz w:val="12"/>
          <w:szCs w:val="12"/>
        </w:rPr>
      </w:pPr>
    </w:p>
    <w:p w14:paraId="1F9B25A1" w14:textId="77777777" w:rsidR="0061462D" w:rsidRDefault="0061462D" w:rsidP="00F85713">
      <w:pPr>
        <w:rPr>
          <w:b/>
          <w:sz w:val="12"/>
          <w:szCs w:val="12"/>
        </w:rPr>
      </w:pPr>
    </w:p>
    <w:p w14:paraId="1DFF4B7C" w14:textId="77777777" w:rsidR="0061462D" w:rsidRDefault="0061462D" w:rsidP="00F85713">
      <w:pPr>
        <w:rPr>
          <w:b/>
          <w:sz w:val="12"/>
          <w:szCs w:val="12"/>
        </w:rPr>
      </w:pPr>
    </w:p>
    <w:p w14:paraId="5C7CB37C" w14:textId="77777777" w:rsidR="00AA2481" w:rsidRPr="00EB0C15" w:rsidRDefault="00AA2481" w:rsidP="00F85713">
      <w:pPr>
        <w:rPr>
          <w:b/>
          <w:sz w:val="12"/>
          <w:szCs w:val="12"/>
        </w:rPr>
      </w:pPr>
    </w:p>
    <w:p w14:paraId="36FE86AC" w14:textId="73D45ACC" w:rsidR="00EB0C15" w:rsidRDefault="00531CD9" w:rsidP="00EB0C15">
      <w:pPr>
        <w:jc w:val="center"/>
        <w:rPr>
          <w:b/>
          <w:sz w:val="22"/>
          <w:szCs w:val="22"/>
        </w:rPr>
      </w:pPr>
      <w:r w:rsidRPr="00531CD9">
        <w:rPr>
          <w:b/>
          <w:sz w:val="22"/>
          <w:szCs w:val="22"/>
        </w:rPr>
        <w:lastRenderedPageBreak/>
        <w:drawing>
          <wp:inline distT="0" distB="0" distL="0" distR="0" wp14:anchorId="34AC3ED8" wp14:editId="4EF3AC53">
            <wp:extent cx="6219825" cy="796290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219825" cy="7962900"/>
                    </a:xfrm>
                    <a:prstGeom prst="rect">
                      <a:avLst/>
                    </a:prstGeom>
                  </pic:spPr>
                </pic:pic>
              </a:graphicData>
            </a:graphic>
          </wp:inline>
        </w:drawing>
      </w:r>
    </w:p>
    <w:p w14:paraId="3EA3817E" w14:textId="7C318EB7" w:rsidR="0015134A" w:rsidRDefault="00BE36C6" w:rsidP="0015134A">
      <w:pPr>
        <w:ind w:left="-284"/>
        <w:jc w:val="center"/>
        <w:rPr>
          <w:b/>
          <w:noProof/>
          <w:sz w:val="22"/>
          <w:szCs w:val="22"/>
          <w:lang w:eastAsia="es-ES"/>
        </w:rPr>
      </w:pPr>
      <w:r w:rsidRPr="00BE36C6">
        <w:rPr>
          <w:b/>
          <w:noProof/>
          <w:sz w:val="22"/>
          <w:szCs w:val="22"/>
          <w:lang w:eastAsia="es-ES"/>
        </w:rPr>
        <w:lastRenderedPageBreak/>
        <w:drawing>
          <wp:inline distT="0" distB="0" distL="0" distR="0" wp14:anchorId="143D0E3A" wp14:editId="063C6C8B">
            <wp:extent cx="5350374" cy="6638925"/>
            <wp:effectExtent l="0" t="0" r="3175" b="0"/>
            <wp:docPr id="409" name="Imagen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355935" cy="6645825"/>
                    </a:xfrm>
                    <a:prstGeom prst="rect">
                      <a:avLst/>
                    </a:prstGeom>
                  </pic:spPr>
                </pic:pic>
              </a:graphicData>
            </a:graphic>
          </wp:inline>
        </w:drawing>
      </w:r>
    </w:p>
    <w:p w14:paraId="140E645E" w14:textId="77777777" w:rsidR="0015134A" w:rsidRDefault="0015134A" w:rsidP="00FC323A">
      <w:pPr>
        <w:rPr>
          <w:b/>
          <w:noProof/>
          <w:sz w:val="22"/>
          <w:szCs w:val="22"/>
          <w:lang w:eastAsia="es-ES"/>
        </w:rPr>
      </w:pPr>
    </w:p>
    <w:p w14:paraId="67C26136" w14:textId="77777777" w:rsidR="0015134A" w:rsidRDefault="0015134A" w:rsidP="0015134A">
      <w:pPr>
        <w:ind w:left="-284"/>
        <w:jc w:val="center"/>
        <w:rPr>
          <w:b/>
          <w:noProof/>
          <w:sz w:val="22"/>
          <w:szCs w:val="22"/>
          <w:lang w:eastAsia="es-ES"/>
        </w:rPr>
      </w:pPr>
    </w:p>
    <w:p w14:paraId="1F8C1E04" w14:textId="271839FF" w:rsidR="00EB0C15" w:rsidRDefault="0061462D" w:rsidP="0015134A">
      <w:pPr>
        <w:ind w:left="-284"/>
        <w:jc w:val="center"/>
        <w:rPr>
          <w:b/>
          <w:sz w:val="22"/>
          <w:szCs w:val="22"/>
        </w:rPr>
      </w:pPr>
      <w:r w:rsidRPr="0061462D">
        <w:rPr>
          <w:b/>
          <w:noProof/>
          <w:sz w:val="22"/>
          <w:szCs w:val="22"/>
          <w:lang w:val="es-MX" w:eastAsia="es-MX"/>
        </w:rPr>
        <w:lastRenderedPageBreak/>
        <w:drawing>
          <wp:inline distT="0" distB="0" distL="0" distR="0" wp14:anchorId="75117145" wp14:editId="3433CC87">
            <wp:extent cx="6763569" cy="2913057"/>
            <wp:effectExtent l="1270" t="0" r="635" b="635"/>
            <wp:docPr id="157" name="Imagen 157" descr="D:\Cuarto trimestre Ingresos\4to Trimestre Ley de Disicplina Financiera 28022022 def\imagenes ley de  disciplina\F3.- Informe de Obligaciones Diferentes de Financiami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uarto trimestre Ingresos\4to Trimestre Ley de Disicplina Financiera 28022022 def\imagenes ley de  disciplina\F3.- Informe de Obligaciones Diferentes de Financiamiento.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rot="16200000">
                      <a:off x="0" y="0"/>
                      <a:ext cx="6791617" cy="2925137"/>
                    </a:xfrm>
                    <a:prstGeom prst="rect">
                      <a:avLst/>
                    </a:prstGeom>
                    <a:noFill/>
                    <a:ln>
                      <a:noFill/>
                    </a:ln>
                  </pic:spPr>
                </pic:pic>
              </a:graphicData>
            </a:graphic>
          </wp:inline>
        </w:drawing>
      </w:r>
    </w:p>
    <w:p w14:paraId="01BE82E7" w14:textId="0E43B7DB" w:rsidR="00AA2481" w:rsidRPr="005B0317" w:rsidRDefault="00C165E2" w:rsidP="0015134A">
      <w:pPr>
        <w:ind w:left="-284"/>
        <w:jc w:val="center"/>
        <w:rPr>
          <w:b/>
          <w:sz w:val="12"/>
          <w:szCs w:val="12"/>
        </w:rPr>
      </w:pPr>
      <w:r w:rsidRPr="00C165E2">
        <w:rPr>
          <w:b/>
          <w:noProof/>
          <w:sz w:val="12"/>
          <w:szCs w:val="12"/>
          <w:lang w:val="es-MX" w:eastAsia="es-MX"/>
        </w:rPr>
        <w:lastRenderedPageBreak/>
        <w:drawing>
          <wp:inline distT="0" distB="0" distL="0" distR="0" wp14:anchorId="56F104E7" wp14:editId="77560288">
            <wp:extent cx="5879465" cy="8421370"/>
            <wp:effectExtent l="0" t="0" r="6985"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879465" cy="8421370"/>
                    </a:xfrm>
                    <a:prstGeom prst="rect">
                      <a:avLst/>
                    </a:prstGeom>
                  </pic:spPr>
                </pic:pic>
              </a:graphicData>
            </a:graphic>
          </wp:inline>
        </w:drawing>
      </w:r>
    </w:p>
    <w:p w14:paraId="059DFF53" w14:textId="43EA157F" w:rsidR="00EB0C15" w:rsidRDefault="0061462D" w:rsidP="00127580">
      <w:pPr>
        <w:ind w:left="-284"/>
        <w:jc w:val="center"/>
        <w:rPr>
          <w:b/>
          <w:sz w:val="22"/>
          <w:szCs w:val="22"/>
        </w:rPr>
      </w:pPr>
      <w:r w:rsidRPr="0061462D">
        <w:rPr>
          <w:b/>
          <w:noProof/>
          <w:sz w:val="22"/>
          <w:szCs w:val="22"/>
          <w:lang w:val="es-MX" w:eastAsia="es-MX"/>
        </w:rPr>
        <w:lastRenderedPageBreak/>
        <w:drawing>
          <wp:inline distT="0" distB="0" distL="0" distR="0" wp14:anchorId="12AD5879" wp14:editId="1F27E3B0">
            <wp:extent cx="6443190" cy="8180981"/>
            <wp:effectExtent l="0" t="0" r="0" b="0"/>
            <wp:docPr id="352" name="Imagen 352" descr="D:\Cuarto trimestre Ingresos\4to Trimestre Ley de Disicplina Financiera 28022022 def\imagenes ley de  disciplina\F5.- Estado Analiticio Ingresos Detall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uarto trimestre Ingresos\4to Trimestre Ley de Disicplina Financiera 28022022 def\imagenes ley de  disciplina\F5.- Estado Analiticio Ingresos Detallado.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459346" cy="8201495"/>
                    </a:xfrm>
                    <a:prstGeom prst="rect">
                      <a:avLst/>
                    </a:prstGeom>
                    <a:noFill/>
                    <a:ln>
                      <a:noFill/>
                    </a:ln>
                  </pic:spPr>
                </pic:pic>
              </a:graphicData>
            </a:graphic>
          </wp:inline>
        </w:drawing>
      </w:r>
    </w:p>
    <w:p w14:paraId="1958C439" w14:textId="2A2669F3" w:rsidR="005B0317" w:rsidRDefault="00556B02" w:rsidP="00EB0C15">
      <w:pPr>
        <w:jc w:val="center"/>
        <w:rPr>
          <w:b/>
          <w:noProof/>
          <w:sz w:val="12"/>
          <w:szCs w:val="12"/>
        </w:rPr>
      </w:pPr>
      <w:r w:rsidRPr="00556B02">
        <w:rPr>
          <w:noProof/>
          <w:lang w:val="es-MX" w:eastAsia="es-MX"/>
        </w:rPr>
        <w:lastRenderedPageBreak/>
        <w:drawing>
          <wp:inline distT="0" distB="0" distL="0" distR="0" wp14:anchorId="52454DC5" wp14:editId="21859A4A">
            <wp:extent cx="6283960" cy="7943850"/>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85643" cy="7945978"/>
                    </a:xfrm>
                    <a:prstGeom prst="rect">
                      <a:avLst/>
                    </a:prstGeom>
                    <a:noFill/>
                    <a:ln>
                      <a:noFill/>
                    </a:ln>
                  </pic:spPr>
                </pic:pic>
              </a:graphicData>
            </a:graphic>
          </wp:inline>
        </w:drawing>
      </w:r>
    </w:p>
    <w:p w14:paraId="7D6C8850" w14:textId="77777777" w:rsidR="00C4267E" w:rsidRPr="005B0317" w:rsidRDefault="00C4267E" w:rsidP="00EB0C15">
      <w:pPr>
        <w:jc w:val="center"/>
        <w:rPr>
          <w:b/>
          <w:noProof/>
          <w:sz w:val="12"/>
          <w:szCs w:val="12"/>
        </w:rPr>
      </w:pPr>
    </w:p>
    <w:p w14:paraId="47B6548E" w14:textId="75A10DF3" w:rsidR="005B0317" w:rsidRDefault="005B0317" w:rsidP="001A2E57">
      <w:pPr>
        <w:ind w:left="-284"/>
        <w:jc w:val="center"/>
        <w:rPr>
          <w:b/>
          <w:sz w:val="22"/>
          <w:szCs w:val="22"/>
        </w:rPr>
      </w:pPr>
    </w:p>
    <w:p w14:paraId="38D6B037" w14:textId="247C9884" w:rsidR="0091070F" w:rsidRDefault="0091070F" w:rsidP="00EB0C15">
      <w:pPr>
        <w:jc w:val="center"/>
        <w:rPr>
          <w:b/>
          <w:sz w:val="22"/>
          <w:szCs w:val="22"/>
        </w:rPr>
      </w:pPr>
    </w:p>
    <w:p w14:paraId="5AF3BF91" w14:textId="66A4D42D" w:rsidR="00556B02" w:rsidRDefault="00556B02" w:rsidP="00EB0C15">
      <w:pPr>
        <w:jc w:val="center"/>
        <w:rPr>
          <w:b/>
          <w:sz w:val="22"/>
          <w:szCs w:val="22"/>
        </w:rPr>
      </w:pPr>
      <w:r w:rsidRPr="00556B02">
        <w:rPr>
          <w:noProof/>
          <w:lang w:val="es-MX" w:eastAsia="es-MX"/>
        </w:rPr>
        <w:drawing>
          <wp:inline distT="0" distB="0" distL="0" distR="0" wp14:anchorId="58B86395" wp14:editId="2EC2A7B4">
            <wp:extent cx="6090920" cy="710565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094622" cy="7109969"/>
                    </a:xfrm>
                    <a:prstGeom prst="rect">
                      <a:avLst/>
                    </a:prstGeom>
                    <a:noFill/>
                    <a:ln>
                      <a:noFill/>
                    </a:ln>
                  </pic:spPr>
                </pic:pic>
              </a:graphicData>
            </a:graphic>
          </wp:inline>
        </w:drawing>
      </w:r>
    </w:p>
    <w:p w14:paraId="479996B3" w14:textId="0B45A273" w:rsidR="00556B02" w:rsidRDefault="00556B02" w:rsidP="00D27FE2">
      <w:pPr>
        <w:rPr>
          <w:b/>
          <w:sz w:val="12"/>
          <w:szCs w:val="12"/>
        </w:rPr>
      </w:pPr>
    </w:p>
    <w:p w14:paraId="0975CB5B" w14:textId="67447CD7" w:rsidR="00556B02" w:rsidRDefault="00556B02" w:rsidP="00EB0C15">
      <w:pPr>
        <w:jc w:val="center"/>
        <w:rPr>
          <w:b/>
          <w:sz w:val="12"/>
          <w:szCs w:val="12"/>
        </w:rPr>
      </w:pPr>
      <w:r w:rsidRPr="00556B02">
        <w:rPr>
          <w:noProof/>
          <w:lang w:val="es-MX" w:eastAsia="es-MX"/>
        </w:rPr>
        <w:drawing>
          <wp:inline distT="0" distB="0" distL="0" distR="0" wp14:anchorId="53644AAB" wp14:editId="55FB0853">
            <wp:extent cx="6351008" cy="7800975"/>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52762" cy="7803130"/>
                    </a:xfrm>
                    <a:prstGeom prst="rect">
                      <a:avLst/>
                    </a:prstGeom>
                    <a:noFill/>
                    <a:ln>
                      <a:noFill/>
                    </a:ln>
                  </pic:spPr>
                </pic:pic>
              </a:graphicData>
            </a:graphic>
          </wp:inline>
        </w:drawing>
      </w:r>
    </w:p>
    <w:p w14:paraId="012C856D" w14:textId="77777777" w:rsidR="00556B02" w:rsidRDefault="00556B02" w:rsidP="00EB0C15">
      <w:pPr>
        <w:jc w:val="center"/>
        <w:rPr>
          <w:b/>
          <w:sz w:val="12"/>
          <w:szCs w:val="12"/>
        </w:rPr>
      </w:pPr>
    </w:p>
    <w:p w14:paraId="6F814085" w14:textId="449735C5" w:rsidR="00556B02" w:rsidRDefault="00556B02" w:rsidP="00EB0C15">
      <w:pPr>
        <w:jc w:val="center"/>
        <w:rPr>
          <w:b/>
          <w:sz w:val="12"/>
          <w:szCs w:val="12"/>
        </w:rPr>
      </w:pPr>
      <w:r w:rsidRPr="00556B02">
        <w:rPr>
          <w:noProof/>
          <w:lang w:val="es-MX" w:eastAsia="es-MX"/>
        </w:rPr>
        <w:drawing>
          <wp:inline distT="0" distB="0" distL="0" distR="0" wp14:anchorId="59C3EC40" wp14:editId="0B82A3E1">
            <wp:extent cx="6351181" cy="7229475"/>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58371" cy="7237659"/>
                    </a:xfrm>
                    <a:prstGeom prst="rect">
                      <a:avLst/>
                    </a:prstGeom>
                    <a:noFill/>
                    <a:ln>
                      <a:noFill/>
                    </a:ln>
                  </pic:spPr>
                </pic:pic>
              </a:graphicData>
            </a:graphic>
          </wp:inline>
        </w:drawing>
      </w:r>
    </w:p>
    <w:p w14:paraId="57BC6757" w14:textId="00D239E5" w:rsidR="00556B02" w:rsidRDefault="00556B02" w:rsidP="00EB0C15">
      <w:pPr>
        <w:jc w:val="center"/>
        <w:rPr>
          <w:b/>
          <w:sz w:val="12"/>
          <w:szCs w:val="12"/>
        </w:rPr>
      </w:pPr>
    </w:p>
    <w:p w14:paraId="1C03B4E0" w14:textId="6DCDBB00" w:rsidR="00556B02" w:rsidRDefault="00556B02" w:rsidP="00EB0C15">
      <w:pPr>
        <w:jc w:val="center"/>
        <w:rPr>
          <w:b/>
          <w:sz w:val="12"/>
          <w:szCs w:val="12"/>
        </w:rPr>
      </w:pPr>
    </w:p>
    <w:p w14:paraId="088BEDC8" w14:textId="6ECDE52F" w:rsidR="00556B02" w:rsidRDefault="00556B02" w:rsidP="00EB0C15">
      <w:pPr>
        <w:jc w:val="center"/>
        <w:rPr>
          <w:b/>
          <w:sz w:val="12"/>
          <w:szCs w:val="12"/>
        </w:rPr>
      </w:pPr>
    </w:p>
    <w:p w14:paraId="6BDE2678" w14:textId="78ABFBD6" w:rsidR="00556B02" w:rsidRDefault="00556B02" w:rsidP="00EB0C15">
      <w:pPr>
        <w:jc w:val="center"/>
        <w:rPr>
          <w:b/>
          <w:sz w:val="12"/>
          <w:szCs w:val="12"/>
        </w:rPr>
      </w:pPr>
    </w:p>
    <w:p w14:paraId="78E92B49" w14:textId="230D859D" w:rsidR="00556B02" w:rsidRDefault="00556B02" w:rsidP="00EB0C15">
      <w:pPr>
        <w:jc w:val="center"/>
        <w:rPr>
          <w:b/>
          <w:sz w:val="12"/>
          <w:szCs w:val="12"/>
        </w:rPr>
      </w:pPr>
    </w:p>
    <w:p w14:paraId="58CBA237" w14:textId="69C58298" w:rsidR="00556B02" w:rsidRDefault="00556B02" w:rsidP="00EB0C15">
      <w:pPr>
        <w:jc w:val="center"/>
        <w:rPr>
          <w:b/>
          <w:sz w:val="12"/>
          <w:szCs w:val="12"/>
        </w:rPr>
      </w:pPr>
    </w:p>
    <w:p w14:paraId="592FF595" w14:textId="4662F34C" w:rsidR="00556B02" w:rsidRDefault="00556B02" w:rsidP="00EB0C15">
      <w:pPr>
        <w:jc w:val="center"/>
        <w:rPr>
          <w:b/>
          <w:sz w:val="12"/>
          <w:szCs w:val="12"/>
        </w:rPr>
      </w:pPr>
    </w:p>
    <w:p w14:paraId="094F4409" w14:textId="183A4A93" w:rsidR="00556B02" w:rsidRDefault="00C6476F" w:rsidP="00EB0C15">
      <w:pPr>
        <w:jc w:val="center"/>
        <w:rPr>
          <w:b/>
          <w:sz w:val="12"/>
          <w:szCs w:val="12"/>
        </w:rPr>
      </w:pPr>
      <w:r w:rsidRPr="00C6476F">
        <w:rPr>
          <w:noProof/>
          <w:lang w:val="es-MX" w:eastAsia="es-MX"/>
        </w:rPr>
        <w:drawing>
          <wp:inline distT="0" distB="0" distL="0" distR="0" wp14:anchorId="303EA44A" wp14:editId="2FD61CCF">
            <wp:extent cx="6404150" cy="5475218"/>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427763" cy="5495406"/>
                    </a:xfrm>
                    <a:prstGeom prst="rect">
                      <a:avLst/>
                    </a:prstGeom>
                    <a:noFill/>
                    <a:ln>
                      <a:noFill/>
                    </a:ln>
                  </pic:spPr>
                </pic:pic>
              </a:graphicData>
            </a:graphic>
          </wp:inline>
        </w:drawing>
      </w:r>
    </w:p>
    <w:p w14:paraId="5E8B1ACB" w14:textId="77777777" w:rsidR="00556B02" w:rsidRDefault="00556B02" w:rsidP="00EB0C15">
      <w:pPr>
        <w:jc w:val="center"/>
        <w:rPr>
          <w:b/>
          <w:sz w:val="12"/>
          <w:szCs w:val="12"/>
        </w:rPr>
      </w:pPr>
    </w:p>
    <w:p w14:paraId="72247276" w14:textId="43447C74" w:rsidR="00556B02" w:rsidRDefault="00556B02" w:rsidP="00EB0C15">
      <w:pPr>
        <w:jc w:val="center"/>
        <w:rPr>
          <w:b/>
          <w:sz w:val="12"/>
          <w:szCs w:val="12"/>
        </w:rPr>
      </w:pPr>
    </w:p>
    <w:p w14:paraId="35673F24" w14:textId="724B8BE5" w:rsidR="00C6476F" w:rsidRDefault="00C6476F" w:rsidP="00EB0C15">
      <w:pPr>
        <w:jc w:val="center"/>
        <w:rPr>
          <w:b/>
          <w:sz w:val="12"/>
          <w:szCs w:val="12"/>
        </w:rPr>
      </w:pPr>
    </w:p>
    <w:p w14:paraId="5742C527" w14:textId="4824247B" w:rsidR="00C6476F" w:rsidRDefault="00C6476F" w:rsidP="00EB0C15">
      <w:pPr>
        <w:jc w:val="center"/>
        <w:rPr>
          <w:b/>
          <w:sz w:val="12"/>
          <w:szCs w:val="12"/>
        </w:rPr>
      </w:pPr>
    </w:p>
    <w:p w14:paraId="2D985734" w14:textId="2ABF5C5A" w:rsidR="00C6476F" w:rsidRDefault="00C6476F" w:rsidP="00EB0C15">
      <w:pPr>
        <w:jc w:val="center"/>
        <w:rPr>
          <w:b/>
          <w:sz w:val="12"/>
          <w:szCs w:val="12"/>
        </w:rPr>
      </w:pPr>
    </w:p>
    <w:p w14:paraId="0A46C05D" w14:textId="00767704" w:rsidR="00C6476F" w:rsidRDefault="00C6476F" w:rsidP="00EB0C15">
      <w:pPr>
        <w:jc w:val="center"/>
        <w:rPr>
          <w:b/>
          <w:sz w:val="12"/>
          <w:szCs w:val="12"/>
        </w:rPr>
      </w:pPr>
    </w:p>
    <w:p w14:paraId="5BC092B8" w14:textId="73508C49" w:rsidR="00C6476F" w:rsidRDefault="00C6476F" w:rsidP="00EB0C15">
      <w:pPr>
        <w:jc w:val="center"/>
        <w:rPr>
          <w:b/>
          <w:sz w:val="12"/>
          <w:szCs w:val="12"/>
        </w:rPr>
      </w:pPr>
    </w:p>
    <w:p w14:paraId="7422B484" w14:textId="6494D56F" w:rsidR="00C6476F" w:rsidRDefault="00C6476F" w:rsidP="00EB0C15">
      <w:pPr>
        <w:jc w:val="center"/>
        <w:rPr>
          <w:b/>
          <w:sz w:val="12"/>
          <w:szCs w:val="12"/>
        </w:rPr>
      </w:pPr>
    </w:p>
    <w:p w14:paraId="48B51B88" w14:textId="1BB0C4D1" w:rsidR="00C6476F" w:rsidRDefault="00C6476F" w:rsidP="00D27FE2">
      <w:pPr>
        <w:rPr>
          <w:b/>
          <w:sz w:val="12"/>
          <w:szCs w:val="12"/>
        </w:rPr>
      </w:pPr>
    </w:p>
    <w:p w14:paraId="677B44DD" w14:textId="3792392B" w:rsidR="00C6476F" w:rsidRDefault="00C6476F" w:rsidP="00EB0C15">
      <w:pPr>
        <w:jc w:val="center"/>
        <w:rPr>
          <w:b/>
          <w:sz w:val="12"/>
          <w:szCs w:val="12"/>
        </w:rPr>
      </w:pPr>
    </w:p>
    <w:p w14:paraId="7FA7E69B" w14:textId="3ED1D18E" w:rsidR="00C6476F" w:rsidRDefault="00C6476F" w:rsidP="00EB0C15">
      <w:pPr>
        <w:jc w:val="center"/>
        <w:rPr>
          <w:b/>
          <w:sz w:val="12"/>
          <w:szCs w:val="12"/>
        </w:rPr>
      </w:pPr>
      <w:r w:rsidRPr="00C6476F">
        <w:rPr>
          <w:noProof/>
          <w:lang w:val="es-MX" w:eastAsia="es-MX"/>
        </w:rPr>
        <w:drawing>
          <wp:inline distT="0" distB="0" distL="0" distR="0" wp14:anchorId="6B4F9545" wp14:editId="01ACFA8C">
            <wp:extent cx="6350000" cy="5943600"/>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351428" cy="5944937"/>
                    </a:xfrm>
                    <a:prstGeom prst="rect">
                      <a:avLst/>
                    </a:prstGeom>
                    <a:noFill/>
                    <a:ln>
                      <a:noFill/>
                    </a:ln>
                  </pic:spPr>
                </pic:pic>
              </a:graphicData>
            </a:graphic>
          </wp:inline>
        </w:drawing>
      </w:r>
    </w:p>
    <w:p w14:paraId="048E5411" w14:textId="1CE6C90D" w:rsidR="00C6476F" w:rsidRDefault="00C6476F" w:rsidP="00EB0C15">
      <w:pPr>
        <w:jc w:val="center"/>
        <w:rPr>
          <w:b/>
          <w:sz w:val="12"/>
          <w:szCs w:val="12"/>
        </w:rPr>
      </w:pPr>
    </w:p>
    <w:p w14:paraId="5CBBC92B" w14:textId="033F6ABF" w:rsidR="00C6476F" w:rsidRDefault="00C6476F" w:rsidP="00EB0C15">
      <w:pPr>
        <w:jc w:val="center"/>
        <w:rPr>
          <w:b/>
          <w:sz w:val="12"/>
          <w:szCs w:val="12"/>
        </w:rPr>
      </w:pPr>
    </w:p>
    <w:p w14:paraId="32EED4DD" w14:textId="5B1187E0" w:rsidR="00C6476F" w:rsidRDefault="00C6476F" w:rsidP="00EB0C15">
      <w:pPr>
        <w:jc w:val="center"/>
        <w:rPr>
          <w:b/>
          <w:sz w:val="12"/>
          <w:szCs w:val="12"/>
        </w:rPr>
      </w:pPr>
    </w:p>
    <w:p w14:paraId="4A96892C" w14:textId="65B50346" w:rsidR="00C6476F" w:rsidRDefault="00C6476F" w:rsidP="00EB0C15">
      <w:pPr>
        <w:jc w:val="center"/>
        <w:rPr>
          <w:b/>
          <w:sz w:val="12"/>
          <w:szCs w:val="12"/>
        </w:rPr>
      </w:pPr>
    </w:p>
    <w:p w14:paraId="6C4B7A1B" w14:textId="215FA63E" w:rsidR="00C6476F" w:rsidRDefault="00C6476F" w:rsidP="00EB0C15">
      <w:pPr>
        <w:jc w:val="center"/>
        <w:rPr>
          <w:b/>
          <w:sz w:val="12"/>
          <w:szCs w:val="12"/>
        </w:rPr>
      </w:pPr>
    </w:p>
    <w:p w14:paraId="6D795630" w14:textId="30448821" w:rsidR="00C6476F" w:rsidRDefault="00C6476F" w:rsidP="00EB0C15">
      <w:pPr>
        <w:jc w:val="center"/>
        <w:rPr>
          <w:b/>
          <w:sz w:val="12"/>
          <w:szCs w:val="12"/>
        </w:rPr>
      </w:pPr>
    </w:p>
    <w:p w14:paraId="50271781" w14:textId="760DEFA7" w:rsidR="00C6476F" w:rsidRDefault="00C6476F" w:rsidP="00EB0C15">
      <w:pPr>
        <w:jc w:val="center"/>
        <w:rPr>
          <w:b/>
          <w:sz w:val="12"/>
          <w:szCs w:val="12"/>
        </w:rPr>
      </w:pPr>
    </w:p>
    <w:p w14:paraId="0FAFC2CC" w14:textId="1F1801F0" w:rsidR="00C6476F" w:rsidRDefault="00C6476F" w:rsidP="00EB0C15">
      <w:pPr>
        <w:jc w:val="center"/>
        <w:rPr>
          <w:b/>
          <w:sz w:val="12"/>
          <w:szCs w:val="12"/>
        </w:rPr>
      </w:pPr>
    </w:p>
    <w:p w14:paraId="396A267C" w14:textId="1D56444E" w:rsidR="00C6476F" w:rsidRDefault="00C6476F" w:rsidP="00D27FE2">
      <w:pPr>
        <w:rPr>
          <w:b/>
          <w:sz w:val="12"/>
          <w:szCs w:val="12"/>
        </w:rPr>
      </w:pPr>
    </w:p>
    <w:p w14:paraId="11872933" w14:textId="64077F37" w:rsidR="00C6476F" w:rsidRDefault="00C6476F" w:rsidP="00EB0C15">
      <w:pPr>
        <w:jc w:val="center"/>
        <w:rPr>
          <w:b/>
          <w:sz w:val="12"/>
          <w:szCs w:val="12"/>
        </w:rPr>
      </w:pPr>
    </w:p>
    <w:p w14:paraId="0EA84384" w14:textId="5F14C939" w:rsidR="00F92569" w:rsidRDefault="00F92569" w:rsidP="00EB0C15">
      <w:pPr>
        <w:jc w:val="center"/>
        <w:rPr>
          <w:b/>
          <w:sz w:val="12"/>
          <w:szCs w:val="12"/>
        </w:rPr>
      </w:pPr>
    </w:p>
    <w:p w14:paraId="3B7868F2" w14:textId="155EF292" w:rsidR="00F92569" w:rsidRDefault="00F92569" w:rsidP="00EB0C15">
      <w:pPr>
        <w:jc w:val="center"/>
        <w:rPr>
          <w:b/>
          <w:sz w:val="12"/>
          <w:szCs w:val="12"/>
        </w:rPr>
      </w:pPr>
    </w:p>
    <w:p w14:paraId="768C78AB" w14:textId="05FE29B7" w:rsidR="00F92569" w:rsidRDefault="00F92569" w:rsidP="00EB0C15">
      <w:pPr>
        <w:jc w:val="center"/>
        <w:rPr>
          <w:b/>
          <w:sz w:val="12"/>
          <w:szCs w:val="12"/>
        </w:rPr>
      </w:pPr>
    </w:p>
    <w:p w14:paraId="0293130C" w14:textId="77777777" w:rsidR="00F92569" w:rsidRDefault="00F92569" w:rsidP="00EB0C15">
      <w:pPr>
        <w:jc w:val="center"/>
        <w:rPr>
          <w:b/>
          <w:sz w:val="12"/>
          <w:szCs w:val="12"/>
        </w:rPr>
      </w:pPr>
    </w:p>
    <w:p w14:paraId="735FBBED" w14:textId="47A62E1E" w:rsidR="002C4457" w:rsidRPr="002C4457" w:rsidRDefault="00F92569" w:rsidP="00EB0C15">
      <w:pPr>
        <w:jc w:val="center"/>
        <w:rPr>
          <w:b/>
          <w:sz w:val="12"/>
          <w:szCs w:val="12"/>
        </w:rPr>
      </w:pPr>
      <w:r w:rsidRPr="00F92569">
        <w:rPr>
          <w:b/>
          <w:noProof/>
          <w:sz w:val="12"/>
          <w:szCs w:val="12"/>
          <w:lang w:val="es-MX" w:eastAsia="es-MX"/>
        </w:rPr>
        <w:drawing>
          <wp:inline distT="0" distB="0" distL="0" distR="0" wp14:anchorId="4D441EC6" wp14:editId="03EA9938">
            <wp:extent cx="6351270" cy="3515360"/>
            <wp:effectExtent l="0" t="0" r="0" b="889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351270" cy="3515360"/>
                    </a:xfrm>
                    <a:prstGeom prst="rect">
                      <a:avLst/>
                    </a:prstGeom>
                  </pic:spPr>
                </pic:pic>
              </a:graphicData>
            </a:graphic>
          </wp:inline>
        </w:drawing>
      </w:r>
    </w:p>
    <w:p w14:paraId="3AB95CD2" w14:textId="77777777" w:rsidR="0091070F" w:rsidRDefault="0091070F" w:rsidP="00EB0C15">
      <w:pPr>
        <w:jc w:val="center"/>
        <w:rPr>
          <w:b/>
          <w:sz w:val="22"/>
          <w:szCs w:val="22"/>
        </w:rPr>
      </w:pPr>
    </w:p>
    <w:p w14:paraId="742AC984" w14:textId="77777777" w:rsidR="00EB0C15" w:rsidRDefault="00EB0C15" w:rsidP="00EB0C15">
      <w:pPr>
        <w:jc w:val="center"/>
        <w:rPr>
          <w:b/>
          <w:sz w:val="22"/>
          <w:szCs w:val="22"/>
        </w:rPr>
      </w:pPr>
    </w:p>
    <w:p w14:paraId="2881B601" w14:textId="77777777" w:rsidR="0091070F" w:rsidRPr="0091070F" w:rsidRDefault="0091070F" w:rsidP="00EB0C15">
      <w:pPr>
        <w:jc w:val="center"/>
        <w:rPr>
          <w:b/>
          <w:sz w:val="12"/>
          <w:szCs w:val="12"/>
        </w:rPr>
      </w:pPr>
    </w:p>
    <w:p w14:paraId="13301151" w14:textId="77777777" w:rsidR="005E2E35" w:rsidRPr="002C4457" w:rsidRDefault="005E2E35" w:rsidP="00F85713">
      <w:pPr>
        <w:rPr>
          <w:b/>
          <w:sz w:val="12"/>
          <w:szCs w:val="12"/>
        </w:rPr>
      </w:pPr>
    </w:p>
    <w:p w14:paraId="361518CF" w14:textId="3C749CB7" w:rsidR="0091070F" w:rsidRDefault="0091070F" w:rsidP="002C4457">
      <w:pPr>
        <w:jc w:val="center"/>
        <w:rPr>
          <w:b/>
          <w:sz w:val="22"/>
          <w:szCs w:val="22"/>
        </w:rPr>
      </w:pPr>
    </w:p>
    <w:p w14:paraId="60ACE9A0" w14:textId="648B9476" w:rsidR="00FC323A" w:rsidRDefault="00FC323A" w:rsidP="002C4457">
      <w:pPr>
        <w:jc w:val="center"/>
        <w:rPr>
          <w:b/>
          <w:sz w:val="22"/>
          <w:szCs w:val="22"/>
        </w:rPr>
      </w:pPr>
    </w:p>
    <w:p w14:paraId="59CB5DF0" w14:textId="69DFAFAE" w:rsidR="00FC323A" w:rsidRDefault="00FC323A" w:rsidP="002C4457">
      <w:pPr>
        <w:jc w:val="center"/>
        <w:rPr>
          <w:b/>
          <w:sz w:val="22"/>
          <w:szCs w:val="22"/>
        </w:rPr>
      </w:pPr>
    </w:p>
    <w:p w14:paraId="45638AD7" w14:textId="16D231C6" w:rsidR="00FC323A" w:rsidRDefault="00FC323A" w:rsidP="002C4457">
      <w:pPr>
        <w:jc w:val="center"/>
        <w:rPr>
          <w:b/>
          <w:sz w:val="22"/>
          <w:szCs w:val="22"/>
        </w:rPr>
      </w:pPr>
    </w:p>
    <w:p w14:paraId="18CC4057" w14:textId="6ECD010D" w:rsidR="00FC323A" w:rsidRDefault="00FC323A" w:rsidP="002C4457">
      <w:pPr>
        <w:jc w:val="center"/>
        <w:rPr>
          <w:b/>
          <w:sz w:val="22"/>
          <w:szCs w:val="22"/>
        </w:rPr>
      </w:pPr>
    </w:p>
    <w:p w14:paraId="49AE3972" w14:textId="3BDEAFA5" w:rsidR="00FC323A" w:rsidRDefault="00FC323A" w:rsidP="002C4457">
      <w:pPr>
        <w:jc w:val="center"/>
        <w:rPr>
          <w:b/>
          <w:sz w:val="22"/>
          <w:szCs w:val="22"/>
        </w:rPr>
      </w:pPr>
    </w:p>
    <w:p w14:paraId="69050FA0" w14:textId="0235604B" w:rsidR="00FC323A" w:rsidRDefault="00FC323A" w:rsidP="002C4457">
      <w:pPr>
        <w:jc w:val="center"/>
        <w:rPr>
          <w:b/>
          <w:sz w:val="22"/>
          <w:szCs w:val="22"/>
        </w:rPr>
      </w:pPr>
    </w:p>
    <w:p w14:paraId="54BBD7B0" w14:textId="454E6EDB" w:rsidR="00FC323A" w:rsidRDefault="00FC323A" w:rsidP="002C4457">
      <w:pPr>
        <w:jc w:val="center"/>
        <w:rPr>
          <w:b/>
          <w:sz w:val="22"/>
          <w:szCs w:val="22"/>
        </w:rPr>
      </w:pPr>
    </w:p>
    <w:p w14:paraId="238F725F" w14:textId="77777777" w:rsidR="00FC323A" w:rsidRDefault="00FC323A" w:rsidP="00FC323A">
      <w:pPr>
        <w:jc w:val="center"/>
        <w:rPr>
          <w:b/>
          <w:sz w:val="22"/>
          <w:szCs w:val="22"/>
        </w:rPr>
      </w:pPr>
    </w:p>
    <w:p w14:paraId="51235E7C" w14:textId="77777777" w:rsidR="00FC323A" w:rsidRDefault="00FC323A" w:rsidP="00FC323A">
      <w:pPr>
        <w:jc w:val="center"/>
        <w:rPr>
          <w:b/>
          <w:sz w:val="22"/>
          <w:szCs w:val="22"/>
        </w:rPr>
      </w:pPr>
      <w:r w:rsidRPr="00F90A2E">
        <w:rPr>
          <w:b/>
          <w:noProof/>
          <w:sz w:val="22"/>
          <w:szCs w:val="22"/>
          <w:lang w:val="es-MX" w:eastAsia="es-MX"/>
        </w:rPr>
        <w:drawing>
          <wp:inline distT="0" distB="0" distL="0" distR="0" wp14:anchorId="3DEBE511" wp14:editId="1DBFA148">
            <wp:extent cx="6351270" cy="5442585"/>
            <wp:effectExtent l="0" t="0" r="0" b="5715"/>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351270" cy="5442585"/>
                    </a:xfrm>
                    <a:prstGeom prst="rect">
                      <a:avLst/>
                    </a:prstGeom>
                  </pic:spPr>
                </pic:pic>
              </a:graphicData>
            </a:graphic>
          </wp:inline>
        </w:drawing>
      </w:r>
    </w:p>
    <w:p w14:paraId="54EC88D2" w14:textId="77777777" w:rsidR="00FC323A" w:rsidRDefault="00FC323A" w:rsidP="00FC323A">
      <w:pPr>
        <w:rPr>
          <w:b/>
          <w:sz w:val="22"/>
          <w:szCs w:val="22"/>
        </w:rPr>
      </w:pPr>
    </w:p>
    <w:p w14:paraId="1149CEF6" w14:textId="77777777" w:rsidR="00FC323A" w:rsidRDefault="00FC323A" w:rsidP="00FC323A">
      <w:pPr>
        <w:rPr>
          <w:b/>
          <w:sz w:val="12"/>
          <w:szCs w:val="12"/>
        </w:rPr>
      </w:pPr>
    </w:p>
    <w:p w14:paraId="579571B5" w14:textId="77777777" w:rsidR="00FC323A" w:rsidRDefault="00FC323A" w:rsidP="00FC323A">
      <w:pPr>
        <w:rPr>
          <w:b/>
          <w:sz w:val="12"/>
          <w:szCs w:val="12"/>
        </w:rPr>
      </w:pPr>
    </w:p>
    <w:p w14:paraId="1B380B64" w14:textId="77777777" w:rsidR="00FC323A" w:rsidRDefault="00FC323A" w:rsidP="00FC323A">
      <w:pPr>
        <w:rPr>
          <w:b/>
          <w:sz w:val="12"/>
          <w:szCs w:val="12"/>
        </w:rPr>
      </w:pPr>
    </w:p>
    <w:p w14:paraId="5019BE9D" w14:textId="77777777" w:rsidR="00FC323A" w:rsidRDefault="00FC323A" w:rsidP="00FC323A">
      <w:pPr>
        <w:rPr>
          <w:b/>
          <w:sz w:val="12"/>
          <w:szCs w:val="12"/>
        </w:rPr>
      </w:pPr>
    </w:p>
    <w:p w14:paraId="06B26B39" w14:textId="77777777" w:rsidR="00FC323A" w:rsidRDefault="00FC323A" w:rsidP="00FC323A">
      <w:pPr>
        <w:rPr>
          <w:b/>
          <w:sz w:val="12"/>
          <w:szCs w:val="12"/>
        </w:rPr>
      </w:pPr>
    </w:p>
    <w:p w14:paraId="05C8298D" w14:textId="77777777" w:rsidR="00FC323A" w:rsidRDefault="00FC323A" w:rsidP="00FC323A">
      <w:pPr>
        <w:rPr>
          <w:b/>
          <w:sz w:val="12"/>
          <w:szCs w:val="12"/>
        </w:rPr>
      </w:pPr>
    </w:p>
    <w:p w14:paraId="6AEEB068" w14:textId="77777777" w:rsidR="00FC323A" w:rsidRDefault="00FC323A" w:rsidP="00FC323A">
      <w:pPr>
        <w:rPr>
          <w:b/>
          <w:sz w:val="12"/>
          <w:szCs w:val="12"/>
        </w:rPr>
      </w:pPr>
    </w:p>
    <w:p w14:paraId="61F269BC" w14:textId="77777777" w:rsidR="00FC323A" w:rsidRDefault="00FC323A" w:rsidP="00FC323A">
      <w:pPr>
        <w:rPr>
          <w:b/>
          <w:sz w:val="12"/>
          <w:szCs w:val="12"/>
        </w:rPr>
      </w:pPr>
    </w:p>
    <w:p w14:paraId="2BCF3720" w14:textId="77777777" w:rsidR="00FC323A" w:rsidRDefault="00FC323A" w:rsidP="00FC323A">
      <w:pPr>
        <w:rPr>
          <w:b/>
          <w:sz w:val="12"/>
          <w:szCs w:val="12"/>
        </w:rPr>
      </w:pPr>
    </w:p>
    <w:p w14:paraId="47829AB2" w14:textId="77777777" w:rsidR="00FC323A" w:rsidRDefault="00FC323A" w:rsidP="00FC323A">
      <w:pPr>
        <w:rPr>
          <w:b/>
          <w:sz w:val="12"/>
          <w:szCs w:val="12"/>
        </w:rPr>
      </w:pPr>
    </w:p>
    <w:p w14:paraId="787570DB" w14:textId="77777777" w:rsidR="00FC323A" w:rsidRDefault="00FC323A" w:rsidP="00FC323A">
      <w:pPr>
        <w:rPr>
          <w:b/>
          <w:sz w:val="12"/>
          <w:szCs w:val="12"/>
        </w:rPr>
      </w:pPr>
    </w:p>
    <w:p w14:paraId="4C778BBA" w14:textId="77777777" w:rsidR="00FC323A" w:rsidRDefault="00FC323A" w:rsidP="00FC323A">
      <w:pPr>
        <w:rPr>
          <w:b/>
          <w:sz w:val="12"/>
          <w:szCs w:val="12"/>
        </w:rPr>
      </w:pPr>
      <w:r w:rsidRPr="00F90A2E">
        <w:rPr>
          <w:b/>
          <w:noProof/>
          <w:sz w:val="12"/>
          <w:szCs w:val="12"/>
          <w:lang w:val="es-MX" w:eastAsia="es-MX"/>
        </w:rPr>
        <w:drawing>
          <wp:inline distT="0" distB="0" distL="0" distR="0" wp14:anchorId="5B9B1468" wp14:editId="676ABE09">
            <wp:extent cx="6351270" cy="5472430"/>
            <wp:effectExtent l="0" t="0" r="0" b="0"/>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351270" cy="5472430"/>
                    </a:xfrm>
                    <a:prstGeom prst="rect">
                      <a:avLst/>
                    </a:prstGeom>
                  </pic:spPr>
                </pic:pic>
              </a:graphicData>
            </a:graphic>
          </wp:inline>
        </w:drawing>
      </w:r>
    </w:p>
    <w:p w14:paraId="21383650" w14:textId="77777777" w:rsidR="00FC323A" w:rsidRDefault="00FC323A" w:rsidP="00FC323A">
      <w:pPr>
        <w:tabs>
          <w:tab w:val="left" w:pos="6952"/>
        </w:tabs>
        <w:rPr>
          <w:color w:val="FF0000"/>
        </w:rPr>
      </w:pPr>
    </w:p>
    <w:p w14:paraId="04886971" w14:textId="77777777" w:rsidR="00FC323A" w:rsidRDefault="00FC323A" w:rsidP="00FC323A">
      <w:pPr>
        <w:jc w:val="center"/>
        <w:rPr>
          <w:color w:val="FF0000"/>
        </w:rPr>
      </w:pPr>
    </w:p>
    <w:p w14:paraId="0041C762" w14:textId="77777777" w:rsidR="00FC323A" w:rsidRDefault="00FC323A" w:rsidP="00FC323A">
      <w:pPr>
        <w:jc w:val="center"/>
        <w:rPr>
          <w:color w:val="FF0000"/>
        </w:rPr>
      </w:pPr>
    </w:p>
    <w:p w14:paraId="768A97F8" w14:textId="77777777" w:rsidR="00FC323A" w:rsidRDefault="00FC323A" w:rsidP="00FC323A">
      <w:pPr>
        <w:jc w:val="center"/>
        <w:rPr>
          <w:color w:val="FF0000"/>
        </w:rPr>
      </w:pPr>
    </w:p>
    <w:p w14:paraId="3DF50D17" w14:textId="77777777" w:rsidR="00FC323A" w:rsidRDefault="00FC323A" w:rsidP="00FC323A">
      <w:pPr>
        <w:jc w:val="center"/>
        <w:rPr>
          <w:color w:val="FF0000"/>
        </w:rPr>
      </w:pPr>
    </w:p>
    <w:p w14:paraId="7D04074A" w14:textId="77777777" w:rsidR="00FC323A" w:rsidRDefault="00FC323A" w:rsidP="00FC323A">
      <w:pPr>
        <w:jc w:val="center"/>
        <w:rPr>
          <w:color w:val="FF0000"/>
        </w:rPr>
      </w:pPr>
      <w:r w:rsidRPr="00EE5E7E">
        <w:rPr>
          <w:noProof/>
          <w:color w:val="FF0000"/>
          <w:lang w:val="es-MX" w:eastAsia="es-MX"/>
        </w:rPr>
        <w:drawing>
          <wp:inline distT="0" distB="0" distL="0" distR="0" wp14:anchorId="05093A76" wp14:editId="4E147684">
            <wp:extent cx="6351270" cy="5515610"/>
            <wp:effectExtent l="0" t="0" r="0" b="8890"/>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351270" cy="5515610"/>
                    </a:xfrm>
                    <a:prstGeom prst="rect">
                      <a:avLst/>
                    </a:prstGeom>
                  </pic:spPr>
                </pic:pic>
              </a:graphicData>
            </a:graphic>
          </wp:inline>
        </w:drawing>
      </w:r>
    </w:p>
    <w:p w14:paraId="1E989D38" w14:textId="77777777" w:rsidR="00FC323A" w:rsidRDefault="00FC323A" w:rsidP="00FC323A">
      <w:pPr>
        <w:jc w:val="center"/>
        <w:rPr>
          <w:color w:val="FF0000"/>
        </w:rPr>
      </w:pPr>
    </w:p>
    <w:p w14:paraId="5FD42038" w14:textId="77777777" w:rsidR="00FC323A" w:rsidRDefault="00FC323A" w:rsidP="00FC323A">
      <w:pPr>
        <w:jc w:val="center"/>
        <w:rPr>
          <w:color w:val="FF0000"/>
        </w:rPr>
      </w:pPr>
    </w:p>
    <w:p w14:paraId="67E4EAFE" w14:textId="77777777" w:rsidR="00FC323A" w:rsidRDefault="00FC323A" w:rsidP="00FC323A">
      <w:pPr>
        <w:jc w:val="center"/>
        <w:rPr>
          <w:color w:val="FF0000"/>
        </w:rPr>
      </w:pPr>
    </w:p>
    <w:p w14:paraId="54180CA1" w14:textId="77777777" w:rsidR="00FC323A" w:rsidRDefault="00FC323A" w:rsidP="00FC323A">
      <w:pPr>
        <w:jc w:val="center"/>
        <w:rPr>
          <w:color w:val="FF0000"/>
        </w:rPr>
      </w:pPr>
    </w:p>
    <w:p w14:paraId="39A96E15" w14:textId="77777777" w:rsidR="00FC323A" w:rsidRDefault="00FC323A" w:rsidP="00FC323A">
      <w:pPr>
        <w:jc w:val="center"/>
        <w:rPr>
          <w:color w:val="FF0000"/>
        </w:rPr>
      </w:pPr>
    </w:p>
    <w:p w14:paraId="33F0DD31" w14:textId="77777777" w:rsidR="00FC323A" w:rsidRDefault="00FC323A" w:rsidP="00FC323A">
      <w:pPr>
        <w:jc w:val="center"/>
        <w:rPr>
          <w:color w:val="FF0000"/>
        </w:rPr>
      </w:pPr>
    </w:p>
    <w:p w14:paraId="3A62782B" w14:textId="77777777" w:rsidR="00FC323A" w:rsidRDefault="00FC323A" w:rsidP="00FC323A">
      <w:pPr>
        <w:jc w:val="center"/>
        <w:rPr>
          <w:color w:val="FF0000"/>
        </w:rPr>
      </w:pPr>
      <w:r w:rsidRPr="00EE5E7E">
        <w:rPr>
          <w:noProof/>
          <w:color w:val="FF0000"/>
          <w:lang w:val="es-MX" w:eastAsia="es-MX"/>
        </w:rPr>
        <w:drawing>
          <wp:inline distT="0" distB="0" distL="0" distR="0" wp14:anchorId="021381E5" wp14:editId="416ADCCC">
            <wp:extent cx="6334125" cy="6238875"/>
            <wp:effectExtent l="0" t="0" r="9525" b="9525"/>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334125" cy="6238875"/>
                    </a:xfrm>
                    <a:prstGeom prst="rect">
                      <a:avLst/>
                    </a:prstGeom>
                  </pic:spPr>
                </pic:pic>
              </a:graphicData>
            </a:graphic>
          </wp:inline>
        </w:drawing>
      </w:r>
    </w:p>
    <w:p w14:paraId="6EA8DB84" w14:textId="77777777" w:rsidR="00FC323A" w:rsidRDefault="00FC323A" w:rsidP="00FC323A">
      <w:pPr>
        <w:jc w:val="center"/>
        <w:rPr>
          <w:color w:val="FF0000"/>
        </w:rPr>
      </w:pPr>
    </w:p>
    <w:p w14:paraId="5EFA453F" w14:textId="77777777" w:rsidR="00FC323A" w:rsidRDefault="00FC323A" w:rsidP="00FC323A">
      <w:pPr>
        <w:jc w:val="center"/>
        <w:rPr>
          <w:color w:val="FF0000"/>
        </w:rPr>
      </w:pPr>
    </w:p>
    <w:p w14:paraId="423F6A1D" w14:textId="77777777" w:rsidR="00FC323A" w:rsidRDefault="00FC323A" w:rsidP="00FC323A">
      <w:pPr>
        <w:jc w:val="center"/>
        <w:rPr>
          <w:color w:val="FF0000"/>
        </w:rPr>
      </w:pPr>
    </w:p>
    <w:p w14:paraId="15D6A76A" w14:textId="77777777" w:rsidR="00FC323A" w:rsidRDefault="00FC323A" w:rsidP="00FC323A">
      <w:pPr>
        <w:jc w:val="center"/>
        <w:rPr>
          <w:color w:val="FF0000"/>
        </w:rPr>
      </w:pPr>
    </w:p>
    <w:p w14:paraId="66E14EEB" w14:textId="77777777" w:rsidR="00FC323A" w:rsidRDefault="00FC323A" w:rsidP="00FC323A">
      <w:pPr>
        <w:jc w:val="center"/>
        <w:rPr>
          <w:color w:val="FF0000"/>
        </w:rPr>
      </w:pPr>
      <w:r w:rsidRPr="00EE5E7E">
        <w:rPr>
          <w:noProof/>
          <w:color w:val="FF0000"/>
          <w:lang w:val="es-MX" w:eastAsia="es-MX"/>
        </w:rPr>
        <w:drawing>
          <wp:inline distT="0" distB="0" distL="0" distR="0" wp14:anchorId="3BA55734" wp14:editId="510F2F3F">
            <wp:extent cx="6351270" cy="4623435"/>
            <wp:effectExtent l="0" t="0" r="0" b="5715"/>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351270" cy="4623435"/>
                    </a:xfrm>
                    <a:prstGeom prst="rect">
                      <a:avLst/>
                    </a:prstGeom>
                  </pic:spPr>
                </pic:pic>
              </a:graphicData>
            </a:graphic>
          </wp:inline>
        </w:drawing>
      </w:r>
    </w:p>
    <w:p w14:paraId="6C9D7D29" w14:textId="77777777" w:rsidR="00FC323A" w:rsidRDefault="00FC323A" w:rsidP="00FC323A">
      <w:pPr>
        <w:jc w:val="center"/>
        <w:rPr>
          <w:color w:val="FF0000"/>
        </w:rPr>
      </w:pPr>
    </w:p>
    <w:p w14:paraId="70D78E65" w14:textId="77777777" w:rsidR="00FC323A" w:rsidRDefault="00FC323A" w:rsidP="00FC323A">
      <w:pPr>
        <w:jc w:val="center"/>
        <w:rPr>
          <w:color w:val="FF0000"/>
        </w:rPr>
      </w:pPr>
    </w:p>
    <w:p w14:paraId="187EA650" w14:textId="77777777" w:rsidR="00FC323A" w:rsidRDefault="00FC323A" w:rsidP="00FC323A">
      <w:pPr>
        <w:jc w:val="center"/>
        <w:rPr>
          <w:color w:val="FF0000"/>
        </w:rPr>
      </w:pPr>
    </w:p>
    <w:p w14:paraId="4DBF1B03" w14:textId="77777777" w:rsidR="00FC323A" w:rsidRDefault="00FC323A" w:rsidP="00FC323A">
      <w:pPr>
        <w:jc w:val="center"/>
        <w:rPr>
          <w:color w:val="FF0000"/>
        </w:rPr>
      </w:pPr>
    </w:p>
    <w:p w14:paraId="377C14A9" w14:textId="77777777" w:rsidR="00FC323A" w:rsidRDefault="00FC323A" w:rsidP="00FC323A">
      <w:pPr>
        <w:jc w:val="center"/>
        <w:rPr>
          <w:color w:val="FF0000"/>
        </w:rPr>
      </w:pPr>
    </w:p>
    <w:p w14:paraId="2E3177AE" w14:textId="77777777" w:rsidR="00FC323A" w:rsidRDefault="00FC323A" w:rsidP="00FC323A">
      <w:pPr>
        <w:jc w:val="center"/>
        <w:rPr>
          <w:color w:val="FF0000"/>
        </w:rPr>
      </w:pPr>
    </w:p>
    <w:p w14:paraId="3AC91159" w14:textId="77777777" w:rsidR="00FC323A" w:rsidRDefault="00FC323A" w:rsidP="00FC323A">
      <w:pPr>
        <w:jc w:val="center"/>
        <w:rPr>
          <w:color w:val="FF0000"/>
        </w:rPr>
      </w:pPr>
    </w:p>
    <w:p w14:paraId="4EAB5394" w14:textId="77777777" w:rsidR="00FC323A" w:rsidRDefault="00FC323A" w:rsidP="00FC323A">
      <w:pPr>
        <w:jc w:val="center"/>
        <w:rPr>
          <w:color w:val="FF0000"/>
        </w:rPr>
      </w:pPr>
    </w:p>
    <w:p w14:paraId="1DB24336" w14:textId="77777777" w:rsidR="00FC323A" w:rsidRDefault="00FC323A" w:rsidP="00FC323A">
      <w:pPr>
        <w:jc w:val="center"/>
        <w:rPr>
          <w:color w:val="FF0000"/>
        </w:rPr>
      </w:pPr>
    </w:p>
    <w:p w14:paraId="5AC93E6A" w14:textId="77777777" w:rsidR="00FC323A" w:rsidRDefault="00FC323A" w:rsidP="00FC323A">
      <w:pPr>
        <w:jc w:val="center"/>
        <w:rPr>
          <w:color w:val="FF0000"/>
        </w:rPr>
      </w:pPr>
    </w:p>
    <w:p w14:paraId="756C5381" w14:textId="77777777" w:rsidR="00FC323A" w:rsidRDefault="00FC323A" w:rsidP="00FC323A">
      <w:pPr>
        <w:jc w:val="center"/>
        <w:rPr>
          <w:color w:val="FF0000"/>
        </w:rPr>
      </w:pPr>
      <w:r w:rsidRPr="0049745D">
        <w:rPr>
          <w:noProof/>
          <w:color w:val="FF0000"/>
          <w:lang w:val="es-MX" w:eastAsia="es-MX"/>
        </w:rPr>
        <w:drawing>
          <wp:inline distT="0" distB="0" distL="0" distR="0" wp14:anchorId="4E94570E" wp14:editId="2BDCA5C1">
            <wp:extent cx="6351071" cy="6804454"/>
            <wp:effectExtent l="0" t="0" r="0" b="0"/>
            <wp:docPr id="399" name="Imagen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362266" cy="6816448"/>
                    </a:xfrm>
                    <a:prstGeom prst="rect">
                      <a:avLst/>
                    </a:prstGeom>
                  </pic:spPr>
                </pic:pic>
              </a:graphicData>
            </a:graphic>
          </wp:inline>
        </w:drawing>
      </w:r>
    </w:p>
    <w:p w14:paraId="57CC6463" w14:textId="77777777" w:rsidR="00FC323A" w:rsidRDefault="00FC323A" w:rsidP="00FC323A">
      <w:pPr>
        <w:rPr>
          <w:color w:val="FF0000"/>
        </w:rPr>
      </w:pPr>
    </w:p>
    <w:p w14:paraId="573412CA" w14:textId="77777777" w:rsidR="00FC323A" w:rsidRDefault="00FC323A" w:rsidP="00FC323A">
      <w:pPr>
        <w:rPr>
          <w:color w:val="FF0000"/>
        </w:rPr>
      </w:pPr>
    </w:p>
    <w:p w14:paraId="03C1ADA6" w14:textId="77777777" w:rsidR="00FC323A" w:rsidRDefault="00FC323A" w:rsidP="00FC323A">
      <w:pPr>
        <w:rPr>
          <w:color w:val="FF0000"/>
        </w:rPr>
      </w:pPr>
      <w:r w:rsidRPr="0049745D">
        <w:rPr>
          <w:noProof/>
          <w:color w:val="FF0000"/>
          <w:lang w:val="es-MX" w:eastAsia="es-MX"/>
        </w:rPr>
        <w:drawing>
          <wp:inline distT="0" distB="0" distL="0" distR="0" wp14:anchorId="4ACFA5A5" wp14:editId="1B127E30">
            <wp:extent cx="6350865" cy="6960973"/>
            <wp:effectExtent l="0" t="0" r="0" b="0"/>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364858" cy="6976310"/>
                    </a:xfrm>
                    <a:prstGeom prst="rect">
                      <a:avLst/>
                    </a:prstGeom>
                  </pic:spPr>
                </pic:pic>
              </a:graphicData>
            </a:graphic>
          </wp:inline>
        </w:drawing>
      </w:r>
    </w:p>
    <w:p w14:paraId="382F59C0" w14:textId="77777777" w:rsidR="00FC323A" w:rsidRDefault="00FC323A" w:rsidP="00FC323A">
      <w:pPr>
        <w:jc w:val="center"/>
        <w:rPr>
          <w:color w:val="FF0000"/>
        </w:rPr>
      </w:pPr>
    </w:p>
    <w:p w14:paraId="0B92E72E" w14:textId="77777777" w:rsidR="00FC323A" w:rsidRDefault="00FC323A" w:rsidP="00FC323A">
      <w:pPr>
        <w:jc w:val="center"/>
        <w:rPr>
          <w:color w:val="FF0000"/>
        </w:rPr>
      </w:pPr>
    </w:p>
    <w:p w14:paraId="1DBB8DAE" w14:textId="77777777" w:rsidR="00FC323A" w:rsidRDefault="00FC323A" w:rsidP="00FC323A">
      <w:pPr>
        <w:jc w:val="center"/>
        <w:rPr>
          <w:color w:val="FF0000"/>
        </w:rPr>
      </w:pPr>
    </w:p>
    <w:p w14:paraId="3F370801" w14:textId="77777777" w:rsidR="00FC323A" w:rsidRDefault="00FC323A" w:rsidP="00FC323A">
      <w:pPr>
        <w:jc w:val="center"/>
        <w:rPr>
          <w:color w:val="FF0000"/>
        </w:rPr>
      </w:pPr>
    </w:p>
    <w:p w14:paraId="3D3AE641" w14:textId="77777777" w:rsidR="00FC323A" w:rsidRDefault="00FC323A" w:rsidP="00FC323A">
      <w:pPr>
        <w:rPr>
          <w:color w:val="FF0000"/>
        </w:rPr>
      </w:pPr>
      <w:r w:rsidRPr="0049745D">
        <w:rPr>
          <w:noProof/>
          <w:color w:val="FF0000"/>
          <w:lang w:val="es-MX" w:eastAsia="es-MX"/>
        </w:rPr>
        <w:drawing>
          <wp:inline distT="0" distB="0" distL="0" distR="0" wp14:anchorId="2F7FC9B6" wp14:editId="546A0F87">
            <wp:extent cx="6351270" cy="6919784"/>
            <wp:effectExtent l="0" t="0" r="0" b="0"/>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358819" cy="6928009"/>
                    </a:xfrm>
                    <a:prstGeom prst="rect">
                      <a:avLst/>
                    </a:prstGeom>
                  </pic:spPr>
                </pic:pic>
              </a:graphicData>
            </a:graphic>
          </wp:inline>
        </w:drawing>
      </w:r>
    </w:p>
    <w:p w14:paraId="17A027ED" w14:textId="77777777" w:rsidR="00FC323A" w:rsidRDefault="00FC323A" w:rsidP="00FC323A">
      <w:pPr>
        <w:jc w:val="center"/>
        <w:rPr>
          <w:color w:val="FF0000"/>
        </w:rPr>
      </w:pPr>
    </w:p>
    <w:p w14:paraId="7628808B" w14:textId="77777777" w:rsidR="00FC323A" w:rsidRDefault="00FC323A" w:rsidP="00FC323A">
      <w:pPr>
        <w:jc w:val="center"/>
        <w:rPr>
          <w:color w:val="FF0000"/>
        </w:rPr>
      </w:pPr>
    </w:p>
    <w:p w14:paraId="0AD83F59" w14:textId="77777777" w:rsidR="00FC323A" w:rsidRDefault="00FC323A" w:rsidP="00FC323A">
      <w:pPr>
        <w:jc w:val="center"/>
        <w:rPr>
          <w:color w:val="FF0000"/>
        </w:rPr>
      </w:pPr>
      <w:r w:rsidRPr="0049745D">
        <w:rPr>
          <w:noProof/>
          <w:color w:val="FF0000"/>
          <w:lang w:val="es-MX" w:eastAsia="es-MX"/>
        </w:rPr>
        <w:drawing>
          <wp:inline distT="0" distB="0" distL="0" distR="0" wp14:anchorId="03E281AB" wp14:editId="23952582">
            <wp:extent cx="6351270" cy="6919784"/>
            <wp:effectExtent l="0" t="0" r="0" b="0"/>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361454" cy="6930879"/>
                    </a:xfrm>
                    <a:prstGeom prst="rect">
                      <a:avLst/>
                    </a:prstGeom>
                  </pic:spPr>
                </pic:pic>
              </a:graphicData>
            </a:graphic>
          </wp:inline>
        </w:drawing>
      </w:r>
    </w:p>
    <w:p w14:paraId="2502EDB5" w14:textId="77777777" w:rsidR="00FC323A" w:rsidRDefault="00FC323A" w:rsidP="00FC323A">
      <w:pPr>
        <w:jc w:val="center"/>
        <w:rPr>
          <w:color w:val="FF0000"/>
        </w:rPr>
      </w:pPr>
    </w:p>
    <w:p w14:paraId="7C661151" w14:textId="77777777" w:rsidR="00FC323A" w:rsidRDefault="00FC323A" w:rsidP="00FC323A">
      <w:pPr>
        <w:jc w:val="center"/>
        <w:rPr>
          <w:color w:val="FF0000"/>
        </w:rPr>
      </w:pPr>
    </w:p>
    <w:p w14:paraId="72B34516" w14:textId="77777777" w:rsidR="00FC323A" w:rsidRDefault="00FC323A" w:rsidP="00FC323A">
      <w:pPr>
        <w:jc w:val="center"/>
        <w:rPr>
          <w:color w:val="FF0000"/>
        </w:rPr>
      </w:pPr>
    </w:p>
    <w:p w14:paraId="626E5626" w14:textId="77777777" w:rsidR="00FC323A" w:rsidRDefault="00FC323A" w:rsidP="00FC323A">
      <w:pPr>
        <w:jc w:val="center"/>
        <w:rPr>
          <w:color w:val="FF0000"/>
        </w:rPr>
      </w:pPr>
      <w:r w:rsidRPr="00B37691">
        <w:rPr>
          <w:noProof/>
          <w:color w:val="FF0000"/>
          <w:lang w:val="es-MX" w:eastAsia="es-MX"/>
        </w:rPr>
        <w:drawing>
          <wp:inline distT="0" distB="0" distL="0" distR="0" wp14:anchorId="2BCCC265" wp14:editId="694A722F">
            <wp:extent cx="6351270" cy="5997146"/>
            <wp:effectExtent l="0" t="0" r="0" b="3810"/>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360889" cy="6006228"/>
                    </a:xfrm>
                    <a:prstGeom prst="rect">
                      <a:avLst/>
                    </a:prstGeom>
                  </pic:spPr>
                </pic:pic>
              </a:graphicData>
            </a:graphic>
          </wp:inline>
        </w:drawing>
      </w:r>
    </w:p>
    <w:p w14:paraId="6CFF91F6" w14:textId="77777777" w:rsidR="00FC323A" w:rsidRDefault="00FC323A" w:rsidP="002C4457">
      <w:pPr>
        <w:jc w:val="center"/>
        <w:rPr>
          <w:b/>
          <w:sz w:val="22"/>
          <w:szCs w:val="22"/>
        </w:rPr>
      </w:pPr>
    </w:p>
    <w:p w14:paraId="62658282" w14:textId="77777777" w:rsidR="0091070F" w:rsidRDefault="0091070F" w:rsidP="00F85713">
      <w:pPr>
        <w:rPr>
          <w:b/>
          <w:sz w:val="22"/>
          <w:szCs w:val="22"/>
        </w:rPr>
      </w:pPr>
    </w:p>
    <w:p w14:paraId="6B4C8FBD" w14:textId="77777777" w:rsidR="0091070F" w:rsidRDefault="0091070F" w:rsidP="00F85713">
      <w:pPr>
        <w:rPr>
          <w:b/>
          <w:sz w:val="12"/>
          <w:szCs w:val="12"/>
        </w:rPr>
      </w:pPr>
    </w:p>
    <w:p w14:paraId="6C8F2D5B" w14:textId="4048CB1D" w:rsidR="00B006F2" w:rsidRDefault="00B006F2" w:rsidP="0015134A">
      <w:pPr>
        <w:tabs>
          <w:tab w:val="left" w:pos="6952"/>
        </w:tabs>
        <w:rPr>
          <w:color w:val="FF0000"/>
        </w:rPr>
      </w:pPr>
    </w:p>
    <w:p w14:paraId="4BCBE57B" w14:textId="77777777" w:rsidR="00B006F2" w:rsidRDefault="00B006F2" w:rsidP="00B006F2">
      <w:pPr>
        <w:jc w:val="center"/>
        <w:rPr>
          <w:color w:val="FF0000"/>
        </w:rPr>
      </w:pPr>
    </w:p>
    <w:p w14:paraId="682F8F66" w14:textId="77777777" w:rsidR="00B006F2" w:rsidRDefault="00B006F2" w:rsidP="00B006F2">
      <w:pPr>
        <w:jc w:val="center"/>
        <w:rPr>
          <w:color w:val="FF0000"/>
        </w:rPr>
      </w:pPr>
    </w:p>
    <w:p w14:paraId="039D3598" w14:textId="77777777" w:rsidR="0091070F" w:rsidRDefault="0091070F" w:rsidP="00B006F2">
      <w:pPr>
        <w:jc w:val="center"/>
        <w:rPr>
          <w:color w:val="FF0000"/>
        </w:rPr>
      </w:pPr>
    </w:p>
    <w:p w14:paraId="411DAD29" w14:textId="77777777" w:rsidR="0091070F" w:rsidRDefault="0091070F" w:rsidP="00B006F2">
      <w:pPr>
        <w:jc w:val="center"/>
        <w:rPr>
          <w:color w:val="FF0000"/>
        </w:rPr>
      </w:pPr>
    </w:p>
    <w:p w14:paraId="2A88C66D" w14:textId="77777777" w:rsidR="0091070F" w:rsidRDefault="0091070F" w:rsidP="00B006F2">
      <w:pPr>
        <w:jc w:val="center"/>
        <w:rPr>
          <w:color w:val="FF0000"/>
        </w:rPr>
      </w:pPr>
    </w:p>
    <w:p w14:paraId="62462EBD" w14:textId="77777777" w:rsidR="0091070F" w:rsidRDefault="0091070F" w:rsidP="0015134A">
      <w:pPr>
        <w:rPr>
          <w:color w:val="FF0000"/>
        </w:rPr>
      </w:pPr>
    </w:p>
    <w:p w14:paraId="397BF36F" w14:textId="44BB60E4" w:rsidR="0091070F" w:rsidRDefault="00F11867" w:rsidP="00B006F2">
      <w:pPr>
        <w:jc w:val="center"/>
        <w:rPr>
          <w:color w:val="FF0000"/>
        </w:rPr>
      </w:pPr>
      <w:r>
        <w:rPr>
          <w:noProof/>
          <w:lang w:val="es-MX" w:eastAsia="es-MX"/>
        </w:rPr>
        <mc:AlternateContent>
          <mc:Choice Requires="wpg">
            <w:drawing>
              <wp:anchor distT="0" distB="0" distL="114300" distR="114300" simplePos="0" relativeHeight="251972096" behindDoc="0" locked="0" layoutInCell="1" allowOverlap="1" wp14:anchorId="42F0D49F" wp14:editId="79863AF2">
                <wp:simplePos x="0" y="0"/>
                <wp:positionH relativeFrom="margin">
                  <wp:posOffset>1478057</wp:posOffset>
                </wp:positionH>
                <wp:positionV relativeFrom="paragraph">
                  <wp:posOffset>56532</wp:posOffset>
                </wp:positionV>
                <wp:extent cx="4057650" cy="1809750"/>
                <wp:effectExtent l="0" t="0" r="19050" b="19050"/>
                <wp:wrapNone/>
                <wp:docPr id="20" name="Grupo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25" name="Rectángulo 25"/>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ángulo 2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36F4C99F" w14:textId="77777777" w:rsidR="00604B98" w:rsidRDefault="00604B98" w:rsidP="00BD327B">
                              <w:pPr>
                                <w:jc w:val="center"/>
                                <w:rPr>
                                  <w:rFonts w:ascii="Arial" w:hAnsi="Arial" w:cs="Arial"/>
                                  <w:b/>
                                  <w:color w:val="FFFFFF" w:themeColor="background1"/>
                                  <w:sz w:val="22"/>
                                  <w:szCs w:val="22"/>
                                </w:rPr>
                              </w:pPr>
                            </w:p>
                            <w:p w14:paraId="67E79D78" w14:textId="77777777" w:rsidR="00604B98" w:rsidRPr="002775B9" w:rsidRDefault="00604B98" w:rsidP="00BD327B">
                              <w:pPr>
                                <w:jc w:val="center"/>
                                <w:rPr>
                                  <w:sz w:val="20"/>
                                  <w:szCs w:val="20"/>
                                </w:rPr>
                              </w:pPr>
                              <w:r w:rsidRPr="0061447C">
                                <w:rPr>
                                  <w:rFonts w:ascii="Arial" w:eastAsia="Calibri" w:hAnsi="Arial" w:cs="Arial"/>
                                  <w:b/>
                                  <w:color w:val="FF0000"/>
                                  <w:sz w:val="32"/>
                                  <w:szCs w:val="32"/>
                                </w:rPr>
                                <w:t xml:space="preserve">V </w:t>
                              </w:r>
                              <w:r>
                                <w:rPr>
                                  <w:rFonts w:ascii="Arial" w:eastAsia="Calibri" w:hAnsi="Arial" w:cs="Arial"/>
                                  <w:b/>
                                  <w:color w:val="FF0000"/>
                                  <w:sz w:val="32"/>
                                  <w:szCs w:val="32"/>
                                </w:rPr>
                                <w:t>INDICADORES DE POSTURA FISCAL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2F0D49F" id="Grupo 20" o:spid="_x0000_s1137" style="position:absolute;left:0;text-align:left;margin-left:116.4pt;margin-top:4.45pt;width:319.5pt;height:142.5pt;z-index:251972096;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">
                <v:rect id="Rectángulo 25" o:spid="_x0000_s113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" fillcolor="#f2c43d" strokecolor="#bc9404" strokeweight="1.5pt">
                  <v:fill opacity="39321f"/>
                  <v:stroke opacity="26214f"/>
                </v:rect>
                <v:rect id="Rectángulo 27" o:spid="_x0000_s1139"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" fillcolor="#f2c43d" strokecolor="#bc9404" strokeweight="1.5pt">
                  <v:textbox>
                    <w:txbxContent>
                      <w:p w14:paraId="36F4C99F" w14:textId="77777777" w:rsidR="00604B98" w:rsidRDefault="00604B98" w:rsidP="00BD327B">
                        <w:pPr>
                          <w:jc w:val="center"/>
                          <w:rPr>
                            <w:rFonts w:ascii="Arial" w:hAnsi="Arial" w:cs="Arial"/>
                            <w:b/>
                            <w:color w:val="FFFFFF" w:themeColor="background1"/>
                            <w:sz w:val="22"/>
                            <w:szCs w:val="22"/>
                          </w:rPr>
                        </w:pPr>
                      </w:p>
                      <w:p w14:paraId="67E79D78" w14:textId="77777777" w:rsidR="00604B98" w:rsidRPr="002775B9" w:rsidRDefault="00604B98" w:rsidP="00BD327B">
                        <w:pPr>
                          <w:jc w:val="center"/>
                          <w:rPr>
                            <w:sz w:val="20"/>
                            <w:szCs w:val="20"/>
                          </w:rPr>
                        </w:pPr>
                        <w:r w:rsidRPr="0061447C">
                          <w:rPr>
                            <w:rFonts w:ascii="Arial" w:eastAsia="Calibri" w:hAnsi="Arial" w:cs="Arial"/>
                            <w:b/>
                            <w:color w:val="FF0000"/>
                            <w:sz w:val="32"/>
                            <w:szCs w:val="32"/>
                          </w:rPr>
                          <w:t xml:space="preserve">V </w:t>
                        </w:r>
                        <w:r>
                          <w:rPr>
                            <w:rFonts w:ascii="Arial" w:eastAsia="Calibri" w:hAnsi="Arial" w:cs="Arial"/>
                            <w:b/>
                            <w:color w:val="FF0000"/>
                            <w:sz w:val="32"/>
                            <w:szCs w:val="32"/>
                          </w:rPr>
                          <w:t>INDICADORES DE POSTURA FISCAL</w:t>
                        </w:r>
                      </w:p>
                    </w:txbxContent>
                  </v:textbox>
                </v:rect>
                <w10:wrap anchorx="margin"/>
              </v:group>
            </w:pict>
          </mc:Fallback>
        </mc:AlternateContent>
      </w:r>
    </w:p>
    <w:p w14:paraId="6336BCF1" w14:textId="06E19316" w:rsidR="0091070F" w:rsidRDefault="0091070F" w:rsidP="00B006F2">
      <w:pPr>
        <w:jc w:val="center"/>
        <w:rPr>
          <w:color w:val="FF0000"/>
        </w:rPr>
      </w:pPr>
    </w:p>
    <w:p w14:paraId="3C99A357" w14:textId="2C208E9A" w:rsidR="00BD327B" w:rsidRDefault="00BD327B" w:rsidP="00B006F2">
      <w:pPr>
        <w:jc w:val="center"/>
        <w:rPr>
          <w:color w:val="FF0000"/>
        </w:rPr>
      </w:pPr>
    </w:p>
    <w:p w14:paraId="45FB5EAA" w14:textId="03288678" w:rsidR="0091070F" w:rsidRDefault="0091070F" w:rsidP="00B006F2">
      <w:pPr>
        <w:jc w:val="center"/>
        <w:rPr>
          <w:color w:val="FF0000"/>
        </w:rPr>
      </w:pPr>
    </w:p>
    <w:p w14:paraId="3547E5D8" w14:textId="36D49B75" w:rsidR="00D62E8C" w:rsidRDefault="00D62E8C" w:rsidP="00B006F2">
      <w:pPr>
        <w:jc w:val="center"/>
        <w:rPr>
          <w:color w:val="FF0000"/>
        </w:rPr>
      </w:pPr>
    </w:p>
    <w:p w14:paraId="12528C56" w14:textId="13ACC5CD" w:rsidR="00D62E8C" w:rsidRDefault="00D62E8C" w:rsidP="00B006F2">
      <w:pPr>
        <w:jc w:val="center"/>
        <w:rPr>
          <w:color w:val="FF0000"/>
        </w:rPr>
      </w:pPr>
    </w:p>
    <w:p w14:paraId="58240EFA" w14:textId="435BC78E" w:rsidR="00D62E8C" w:rsidRDefault="00D62E8C" w:rsidP="00B006F2">
      <w:pPr>
        <w:jc w:val="center"/>
        <w:rPr>
          <w:color w:val="FF0000"/>
        </w:rPr>
      </w:pPr>
    </w:p>
    <w:p w14:paraId="7E688621" w14:textId="377F6AED" w:rsidR="00D62E8C" w:rsidRDefault="00D62E8C" w:rsidP="00B006F2">
      <w:pPr>
        <w:jc w:val="center"/>
        <w:rPr>
          <w:color w:val="FF0000"/>
        </w:rPr>
      </w:pPr>
    </w:p>
    <w:p w14:paraId="35B592EA" w14:textId="6A6D0928" w:rsidR="00D62E8C" w:rsidRDefault="00D62E8C" w:rsidP="00B006F2">
      <w:pPr>
        <w:jc w:val="center"/>
        <w:rPr>
          <w:color w:val="FF0000"/>
        </w:rPr>
      </w:pPr>
    </w:p>
    <w:p w14:paraId="576B75ED" w14:textId="4DFD5848" w:rsidR="0091070F" w:rsidRDefault="0091070F" w:rsidP="00B006F2">
      <w:pPr>
        <w:jc w:val="center"/>
        <w:rPr>
          <w:color w:val="FF0000"/>
        </w:rPr>
      </w:pPr>
    </w:p>
    <w:p w14:paraId="5097DA97" w14:textId="44888161" w:rsidR="0091070F" w:rsidRDefault="0091070F" w:rsidP="00B006F2">
      <w:pPr>
        <w:jc w:val="center"/>
        <w:rPr>
          <w:color w:val="FF0000"/>
        </w:rPr>
      </w:pPr>
    </w:p>
    <w:p w14:paraId="43D85056" w14:textId="107F3A2D" w:rsidR="00BD327B" w:rsidRDefault="00BD327B" w:rsidP="00B006F2">
      <w:pPr>
        <w:jc w:val="center"/>
        <w:rPr>
          <w:color w:val="FF0000"/>
        </w:rPr>
      </w:pPr>
    </w:p>
    <w:p w14:paraId="7BE78E16" w14:textId="7D42D59A" w:rsidR="00BD327B" w:rsidRDefault="00BD327B" w:rsidP="00B006F2">
      <w:pPr>
        <w:jc w:val="center"/>
        <w:rPr>
          <w:color w:val="FF0000"/>
        </w:rPr>
      </w:pPr>
    </w:p>
    <w:p w14:paraId="08097FA4" w14:textId="6F727271" w:rsidR="00BD327B" w:rsidRDefault="00BD327B" w:rsidP="00B006F2">
      <w:pPr>
        <w:jc w:val="center"/>
        <w:rPr>
          <w:color w:val="FF0000"/>
        </w:rPr>
      </w:pPr>
    </w:p>
    <w:p w14:paraId="149D5E47" w14:textId="74367BC4" w:rsidR="00BD327B" w:rsidRDefault="00BD327B" w:rsidP="00B006F2">
      <w:pPr>
        <w:jc w:val="center"/>
        <w:rPr>
          <w:color w:val="FF0000"/>
        </w:rPr>
      </w:pPr>
    </w:p>
    <w:p w14:paraId="69371453" w14:textId="01139364" w:rsidR="00BD327B" w:rsidRDefault="00BD327B" w:rsidP="00B006F2">
      <w:pPr>
        <w:jc w:val="center"/>
        <w:rPr>
          <w:color w:val="FF0000"/>
        </w:rPr>
      </w:pPr>
    </w:p>
    <w:p w14:paraId="670A11A2" w14:textId="08535770" w:rsidR="00BD327B" w:rsidRDefault="00BD327B" w:rsidP="00B006F2">
      <w:pPr>
        <w:jc w:val="center"/>
        <w:rPr>
          <w:color w:val="FF0000"/>
        </w:rPr>
      </w:pPr>
    </w:p>
    <w:p w14:paraId="004E0BA1" w14:textId="4D20CBD8" w:rsidR="00BD327B" w:rsidRDefault="00BD327B" w:rsidP="00B006F2">
      <w:pPr>
        <w:jc w:val="center"/>
        <w:rPr>
          <w:color w:val="FF0000"/>
        </w:rPr>
      </w:pPr>
    </w:p>
    <w:p w14:paraId="7E390BB0" w14:textId="6D824E94" w:rsidR="00BD327B" w:rsidRDefault="00BD327B" w:rsidP="00B006F2">
      <w:pPr>
        <w:jc w:val="center"/>
        <w:rPr>
          <w:color w:val="FF0000"/>
        </w:rPr>
      </w:pPr>
    </w:p>
    <w:p w14:paraId="3B0D767B" w14:textId="0E872A1F" w:rsidR="00BD327B" w:rsidRDefault="00BD327B" w:rsidP="00B006F2">
      <w:pPr>
        <w:jc w:val="center"/>
        <w:rPr>
          <w:color w:val="FF0000"/>
        </w:rPr>
      </w:pPr>
    </w:p>
    <w:p w14:paraId="7267AE24" w14:textId="7988596A" w:rsidR="00BD327B" w:rsidRDefault="00F11867" w:rsidP="00B006F2">
      <w:pPr>
        <w:jc w:val="center"/>
        <w:rPr>
          <w:color w:val="FF0000"/>
        </w:rPr>
      </w:pPr>
      <w:r w:rsidRPr="001060A1">
        <w:rPr>
          <w:noProof/>
          <w:color w:val="FF0000"/>
          <w:lang w:val="es-MX" w:eastAsia="es-MX"/>
        </w:rPr>
        <w:drawing>
          <wp:inline distT="0" distB="0" distL="0" distR="0" wp14:anchorId="7EDB31CA" wp14:editId="291AF807">
            <wp:extent cx="6351270" cy="4589780"/>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351270" cy="4589780"/>
                    </a:xfrm>
                    <a:prstGeom prst="rect">
                      <a:avLst/>
                    </a:prstGeom>
                  </pic:spPr>
                </pic:pic>
              </a:graphicData>
            </a:graphic>
          </wp:inline>
        </w:drawing>
      </w:r>
    </w:p>
    <w:p w14:paraId="5BAAB606" w14:textId="4FB7F507" w:rsidR="00BD327B" w:rsidRDefault="00BD327B" w:rsidP="00B006F2">
      <w:pPr>
        <w:jc w:val="center"/>
        <w:rPr>
          <w:color w:val="FF0000"/>
        </w:rPr>
      </w:pPr>
    </w:p>
    <w:p w14:paraId="6CA9B65C" w14:textId="15CB2E64" w:rsidR="0091070F" w:rsidRDefault="0091070F" w:rsidP="00B006F2">
      <w:pPr>
        <w:jc w:val="center"/>
        <w:rPr>
          <w:color w:val="FF0000"/>
        </w:rPr>
      </w:pPr>
    </w:p>
    <w:p w14:paraId="45C5C9A7" w14:textId="78A2EB47" w:rsidR="00B006F2" w:rsidRDefault="00B006F2" w:rsidP="00B006F2">
      <w:pPr>
        <w:jc w:val="center"/>
        <w:rPr>
          <w:color w:val="FF0000"/>
        </w:rPr>
      </w:pPr>
    </w:p>
    <w:p w14:paraId="4FD5EA9A" w14:textId="63B6577E" w:rsidR="00B006F2" w:rsidRDefault="00B006F2" w:rsidP="00B006F2">
      <w:pPr>
        <w:jc w:val="center"/>
        <w:rPr>
          <w:color w:val="FF0000"/>
        </w:rPr>
      </w:pPr>
    </w:p>
    <w:p w14:paraId="5C95F51A" w14:textId="0D3758A7" w:rsidR="00B006F2" w:rsidRDefault="00B006F2" w:rsidP="00B006F2">
      <w:pPr>
        <w:jc w:val="center"/>
        <w:rPr>
          <w:color w:val="FF0000"/>
        </w:rPr>
      </w:pPr>
    </w:p>
    <w:p w14:paraId="7FE8DA81" w14:textId="0D24247F" w:rsidR="00B006F2" w:rsidRDefault="00B006F2" w:rsidP="00B006F2">
      <w:pPr>
        <w:jc w:val="center"/>
        <w:rPr>
          <w:color w:val="FF0000"/>
        </w:rPr>
      </w:pPr>
    </w:p>
    <w:p w14:paraId="231394EE" w14:textId="5287C959" w:rsidR="00B006F2" w:rsidRDefault="00B006F2" w:rsidP="00B006F2">
      <w:pPr>
        <w:jc w:val="center"/>
        <w:rPr>
          <w:color w:val="FF0000"/>
        </w:rPr>
      </w:pPr>
    </w:p>
    <w:p w14:paraId="414530EC" w14:textId="77777777" w:rsidR="00B006F2" w:rsidRDefault="00B006F2" w:rsidP="00B006F2">
      <w:pPr>
        <w:jc w:val="center"/>
        <w:rPr>
          <w:color w:val="FF0000"/>
        </w:rPr>
      </w:pPr>
    </w:p>
    <w:p w14:paraId="080D1795" w14:textId="1F50AD20" w:rsidR="00AA2481" w:rsidRPr="00AA2481" w:rsidRDefault="00BD327B" w:rsidP="00AA2481">
      <w:pPr>
        <w:tabs>
          <w:tab w:val="left" w:pos="5745"/>
        </w:tabs>
      </w:pPr>
      <w:r>
        <w:rPr>
          <w:noProof/>
          <w:lang w:val="es-MX" w:eastAsia="es-MX"/>
        </w:rPr>
        <mc:AlternateContent>
          <mc:Choice Requires="wpg">
            <w:drawing>
              <wp:anchor distT="0" distB="0" distL="114300" distR="114300" simplePos="0" relativeHeight="251941376" behindDoc="0" locked="0" layoutInCell="1" allowOverlap="1" wp14:anchorId="3E8CC513" wp14:editId="5F73824D">
                <wp:simplePos x="0" y="0"/>
                <wp:positionH relativeFrom="page">
                  <wp:posOffset>2166500</wp:posOffset>
                </wp:positionH>
                <wp:positionV relativeFrom="paragraph">
                  <wp:posOffset>854985</wp:posOffset>
                </wp:positionV>
                <wp:extent cx="4057650" cy="1809750"/>
                <wp:effectExtent l="0" t="0" r="0" b="0"/>
                <wp:wrapNone/>
                <wp:docPr id="134" name="Grupo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36" name="Rectángulo 136"/>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Rectángulo 13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67EAA69" w14:textId="77777777" w:rsidR="00604B98" w:rsidRDefault="00604B98" w:rsidP="00B006F2">
                              <w:pPr>
                                <w:jc w:val="center"/>
                                <w:rPr>
                                  <w:rFonts w:ascii="Arial" w:hAnsi="Arial" w:cs="Arial"/>
                                  <w:b/>
                                  <w:color w:val="FFFFFF" w:themeColor="background1"/>
                                  <w:sz w:val="22"/>
                                  <w:szCs w:val="22"/>
                                </w:rPr>
                              </w:pPr>
                            </w:p>
                            <w:p w14:paraId="245C7D86" w14:textId="5F68F3E8" w:rsidR="00604B98" w:rsidRPr="0061447C" w:rsidRDefault="00604B98" w:rsidP="00B006F2">
                              <w:pPr>
                                <w:jc w:val="center"/>
                                <w:rPr>
                                  <w:rFonts w:ascii="Arial" w:eastAsia="Calibri" w:hAnsi="Arial" w:cs="Arial"/>
                                  <w:b/>
                                  <w:color w:val="FF0000"/>
                                  <w:sz w:val="32"/>
                                  <w:szCs w:val="32"/>
                                </w:rPr>
                              </w:pPr>
                              <w:r w:rsidRPr="0061447C">
                                <w:rPr>
                                  <w:rFonts w:ascii="Arial" w:eastAsia="Calibri" w:hAnsi="Arial" w:cs="Arial"/>
                                  <w:b/>
                                  <w:color w:val="FF0000"/>
                                  <w:sz w:val="32"/>
                                  <w:szCs w:val="32"/>
                                </w:rPr>
                                <w:t>V</w:t>
                              </w:r>
                              <w:r>
                                <w:rPr>
                                  <w:rFonts w:ascii="Arial" w:eastAsia="Calibri" w:hAnsi="Arial" w:cs="Arial"/>
                                  <w:b/>
                                  <w:color w:val="FF0000"/>
                                  <w:sz w:val="32"/>
                                  <w:szCs w:val="32"/>
                                </w:rPr>
                                <w:t>I</w:t>
                              </w:r>
                              <w:r w:rsidRPr="0061447C">
                                <w:rPr>
                                  <w:rFonts w:ascii="Arial" w:eastAsia="Calibri" w:hAnsi="Arial" w:cs="Arial"/>
                                  <w:b/>
                                  <w:color w:val="FF0000"/>
                                  <w:sz w:val="32"/>
                                  <w:szCs w:val="32"/>
                                </w:rPr>
                                <w:t>. NORMAS DE TRANSPARENCIA</w:t>
                              </w:r>
                            </w:p>
                            <w:p w14:paraId="0B484F6E" w14:textId="77777777" w:rsidR="00604B98" w:rsidRPr="002775B9" w:rsidRDefault="00604B98" w:rsidP="00B006F2">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E8CC513" id="Grupo 134" o:spid="_x0000_s1140" style="position:absolute;left:0;text-align:left;margin-left:170.6pt;margin-top:67.3pt;width:319.5pt;height:142.5pt;z-index:251941376;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">
                <v:rect id="Rectángulo 136" o:spid="_x0000_s114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" fillcolor="#f2c43d" strokecolor="#bc9404" strokeweight="1.5pt">
                  <v:fill opacity="39321f"/>
                  <v:stroke opacity="26214f"/>
                </v:rect>
                <v:rect id="Rectángulo 137" o:spid="_x0000_s1142"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" fillcolor="#f2c43d" strokecolor="#bc9404" strokeweight="1.5pt">
                  <v:textbox>
                    <w:txbxContent>
                      <w:p w14:paraId="667EAA69" w14:textId="77777777" w:rsidR="00604B98" w:rsidRDefault="00604B98" w:rsidP="00B006F2">
                        <w:pPr>
                          <w:jc w:val="center"/>
                          <w:rPr>
                            <w:rFonts w:ascii="Arial" w:hAnsi="Arial" w:cs="Arial"/>
                            <w:b/>
                            <w:color w:val="FFFFFF" w:themeColor="background1"/>
                            <w:sz w:val="22"/>
                            <w:szCs w:val="22"/>
                          </w:rPr>
                        </w:pPr>
                      </w:p>
                      <w:p w14:paraId="245C7D86" w14:textId="5F68F3E8" w:rsidR="00604B98" w:rsidRPr="0061447C" w:rsidRDefault="00604B98" w:rsidP="00B006F2">
                        <w:pPr>
                          <w:jc w:val="center"/>
                          <w:rPr>
                            <w:rFonts w:ascii="Arial" w:eastAsia="Calibri" w:hAnsi="Arial" w:cs="Arial"/>
                            <w:b/>
                            <w:color w:val="FF0000"/>
                            <w:sz w:val="32"/>
                            <w:szCs w:val="32"/>
                          </w:rPr>
                        </w:pPr>
                        <w:r w:rsidRPr="0061447C">
                          <w:rPr>
                            <w:rFonts w:ascii="Arial" w:eastAsia="Calibri" w:hAnsi="Arial" w:cs="Arial"/>
                            <w:b/>
                            <w:color w:val="FF0000"/>
                            <w:sz w:val="32"/>
                            <w:szCs w:val="32"/>
                          </w:rPr>
                          <w:t>V</w:t>
                        </w:r>
                        <w:r>
                          <w:rPr>
                            <w:rFonts w:ascii="Arial" w:eastAsia="Calibri" w:hAnsi="Arial" w:cs="Arial"/>
                            <w:b/>
                            <w:color w:val="FF0000"/>
                            <w:sz w:val="32"/>
                            <w:szCs w:val="32"/>
                          </w:rPr>
                          <w:t>I</w:t>
                        </w:r>
                        <w:r w:rsidRPr="0061447C">
                          <w:rPr>
                            <w:rFonts w:ascii="Arial" w:eastAsia="Calibri" w:hAnsi="Arial" w:cs="Arial"/>
                            <w:b/>
                            <w:color w:val="FF0000"/>
                            <w:sz w:val="32"/>
                            <w:szCs w:val="32"/>
                          </w:rPr>
                          <w:t>. NORMAS DE TRANSPARENCIA</w:t>
                        </w:r>
                      </w:p>
                      <w:p w14:paraId="0B484F6E" w14:textId="77777777" w:rsidR="00604B98" w:rsidRPr="002775B9" w:rsidRDefault="00604B98" w:rsidP="00B006F2">
                        <w:pPr>
                          <w:jc w:val="center"/>
                          <w:rPr>
                            <w:sz w:val="20"/>
                            <w:szCs w:val="20"/>
                          </w:rPr>
                        </w:pPr>
                      </w:p>
                    </w:txbxContent>
                  </v:textbox>
                </v:rect>
                <w10:wrap anchorx="page"/>
              </v:group>
            </w:pict>
          </mc:Fallback>
        </mc:AlternateContent>
      </w:r>
    </w:p>
    <w:p w14:paraId="7452F63F" w14:textId="2A634EE8" w:rsidR="001060A1" w:rsidRDefault="00BD327B" w:rsidP="00D30E47">
      <w:pPr>
        <w:jc w:val="center"/>
        <w:rPr>
          <w:color w:val="FF0000"/>
        </w:rPr>
      </w:pPr>
      <w:r w:rsidRPr="00BD327B">
        <w:rPr>
          <w:noProof/>
          <w:color w:val="FF0000"/>
          <w:lang w:val="es-MX" w:eastAsia="es-MX"/>
        </w:rPr>
        <w:lastRenderedPageBreak/>
        <w:drawing>
          <wp:inline distT="0" distB="0" distL="0" distR="0" wp14:anchorId="3FD1E315" wp14:editId="369819EE">
            <wp:extent cx="5936340" cy="8182906"/>
            <wp:effectExtent l="0" t="0" r="7620" b="889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348" cy="8188431"/>
                    </a:xfrm>
                    <a:prstGeom prst="rect">
                      <a:avLst/>
                    </a:prstGeom>
                  </pic:spPr>
                </pic:pic>
              </a:graphicData>
            </a:graphic>
          </wp:inline>
        </w:drawing>
      </w:r>
    </w:p>
    <w:p w14:paraId="6348F359" w14:textId="00AC8AE2" w:rsidR="001060A1" w:rsidRDefault="001060A1" w:rsidP="00B006F2">
      <w:pPr>
        <w:jc w:val="center"/>
        <w:rPr>
          <w:color w:val="FF0000"/>
        </w:rPr>
      </w:pPr>
    </w:p>
    <w:p w14:paraId="7658A2A4" w14:textId="416463AB" w:rsidR="001060A1" w:rsidRDefault="001060A1" w:rsidP="00B006F2">
      <w:pPr>
        <w:jc w:val="center"/>
        <w:rPr>
          <w:color w:val="FF0000"/>
        </w:rPr>
      </w:pPr>
    </w:p>
    <w:p w14:paraId="0B43302B" w14:textId="2B9B8CC8" w:rsidR="001060A1" w:rsidRDefault="001060A1" w:rsidP="00D30E47">
      <w:pPr>
        <w:rPr>
          <w:color w:val="FF0000"/>
        </w:rPr>
      </w:pPr>
    </w:p>
    <w:p w14:paraId="0974A01D" w14:textId="2A37296A" w:rsidR="001060A1" w:rsidRDefault="001060A1" w:rsidP="00B006F2">
      <w:pPr>
        <w:jc w:val="center"/>
        <w:rPr>
          <w:color w:val="FF0000"/>
        </w:rPr>
      </w:pPr>
    </w:p>
    <w:p w14:paraId="4780AD8A" w14:textId="79DA0117" w:rsidR="001060A1" w:rsidRDefault="001060A1" w:rsidP="00B006F2">
      <w:pPr>
        <w:jc w:val="center"/>
        <w:rPr>
          <w:color w:val="FF0000"/>
        </w:rPr>
      </w:pPr>
    </w:p>
    <w:p w14:paraId="289251F7" w14:textId="0EA1ACE2" w:rsidR="001060A1" w:rsidRDefault="001060A1" w:rsidP="00B006F2">
      <w:pPr>
        <w:jc w:val="center"/>
        <w:rPr>
          <w:color w:val="FF0000"/>
        </w:rPr>
      </w:pPr>
    </w:p>
    <w:p w14:paraId="3035D1CF" w14:textId="6B720376" w:rsidR="001060A1" w:rsidRDefault="00D30E47" w:rsidP="00B006F2">
      <w:pPr>
        <w:jc w:val="center"/>
        <w:rPr>
          <w:color w:val="FF0000"/>
        </w:rPr>
      </w:pPr>
      <w:r>
        <w:rPr>
          <w:noProof/>
          <w:lang w:val="es-MX" w:eastAsia="es-MX"/>
        </w:rPr>
        <mc:AlternateContent>
          <mc:Choice Requires="wpg">
            <w:drawing>
              <wp:anchor distT="0" distB="0" distL="114300" distR="114300" simplePos="0" relativeHeight="251942400" behindDoc="0" locked="0" layoutInCell="1" allowOverlap="1" wp14:anchorId="4F2FB147" wp14:editId="47B792DB">
                <wp:simplePos x="0" y="0"/>
                <wp:positionH relativeFrom="margin">
                  <wp:posOffset>1436954</wp:posOffset>
                </wp:positionH>
                <wp:positionV relativeFrom="paragraph">
                  <wp:posOffset>140181</wp:posOffset>
                </wp:positionV>
                <wp:extent cx="4057650" cy="1809750"/>
                <wp:effectExtent l="0" t="0" r="0" b="0"/>
                <wp:wrapNone/>
                <wp:docPr id="138" name="Grupo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39" name="Rectángulo 13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Rectángulo 14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79C4C91B" w14:textId="77777777" w:rsidR="00604B98" w:rsidRDefault="00604B98" w:rsidP="00B006F2">
                              <w:pPr>
                                <w:jc w:val="center"/>
                                <w:rPr>
                                  <w:rFonts w:ascii="Arial" w:hAnsi="Arial" w:cs="Arial"/>
                                  <w:b/>
                                  <w:color w:val="FFFFFF" w:themeColor="background1"/>
                                  <w:sz w:val="22"/>
                                  <w:szCs w:val="22"/>
                                </w:rPr>
                              </w:pPr>
                            </w:p>
                            <w:p w14:paraId="0D640361" w14:textId="77777777" w:rsidR="00604B98" w:rsidRPr="0061447C" w:rsidRDefault="00604B98" w:rsidP="00B006F2">
                              <w:pPr>
                                <w:jc w:val="center"/>
                                <w:rPr>
                                  <w:rFonts w:ascii="Arial" w:eastAsia="Calibri" w:hAnsi="Arial" w:cs="Arial"/>
                                  <w:b/>
                                  <w:color w:val="FF0000"/>
                                  <w:sz w:val="32"/>
                                  <w:szCs w:val="32"/>
                                </w:rPr>
                              </w:pPr>
                              <w:r w:rsidRPr="0061447C">
                                <w:rPr>
                                  <w:rFonts w:ascii="Arial" w:eastAsia="Calibri" w:hAnsi="Arial" w:cs="Arial"/>
                                  <w:b/>
                                  <w:color w:val="FF0000"/>
                                  <w:sz w:val="32"/>
                                  <w:szCs w:val="32"/>
                                </w:rPr>
                                <w:t>V.1 TRANSPARENCIA TÍTULO V LGCG</w:t>
                              </w:r>
                            </w:p>
                            <w:p w14:paraId="50E24960" w14:textId="77777777" w:rsidR="00604B98" w:rsidRPr="002775B9" w:rsidRDefault="00604B98" w:rsidP="00B006F2">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F2FB147" id="Grupo 138" o:spid="_x0000_s1143" style="position:absolute;left:0;text-align:left;margin-left:113.15pt;margin-top:11.05pt;width:319.5pt;height:142.5pt;z-index:251942400;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">
                <v:rect id="Rectángulo 139" o:spid="_x0000_s114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" fillcolor="#f2c43d" strokecolor="#bc9404" strokeweight="1.5pt">
                  <v:fill opacity="39321f"/>
                  <v:stroke opacity="26214f"/>
                </v:rect>
                <v:rect id="Rectángulo 140" o:spid="_x0000_s1145"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" fillcolor="#f2c43d" strokecolor="#bc9404" strokeweight="1.5pt">
                  <v:textbox>
                    <w:txbxContent>
                      <w:p w14:paraId="79C4C91B" w14:textId="77777777" w:rsidR="00604B98" w:rsidRDefault="00604B98" w:rsidP="00B006F2">
                        <w:pPr>
                          <w:jc w:val="center"/>
                          <w:rPr>
                            <w:rFonts w:ascii="Arial" w:hAnsi="Arial" w:cs="Arial"/>
                            <w:b/>
                            <w:color w:val="FFFFFF" w:themeColor="background1"/>
                            <w:sz w:val="22"/>
                            <w:szCs w:val="22"/>
                          </w:rPr>
                        </w:pPr>
                      </w:p>
                      <w:p w14:paraId="0D640361" w14:textId="77777777" w:rsidR="00604B98" w:rsidRPr="0061447C" w:rsidRDefault="00604B98" w:rsidP="00B006F2">
                        <w:pPr>
                          <w:jc w:val="center"/>
                          <w:rPr>
                            <w:rFonts w:ascii="Arial" w:eastAsia="Calibri" w:hAnsi="Arial" w:cs="Arial"/>
                            <w:b/>
                            <w:color w:val="FF0000"/>
                            <w:sz w:val="32"/>
                            <w:szCs w:val="32"/>
                          </w:rPr>
                        </w:pPr>
                        <w:r w:rsidRPr="0061447C">
                          <w:rPr>
                            <w:rFonts w:ascii="Arial" w:eastAsia="Calibri" w:hAnsi="Arial" w:cs="Arial"/>
                            <w:b/>
                            <w:color w:val="FF0000"/>
                            <w:sz w:val="32"/>
                            <w:szCs w:val="32"/>
                          </w:rPr>
                          <w:t>V.1 TRANSPARENCIA TÍTULO V LGCG</w:t>
                        </w:r>
                      </w:p>
                      <w:p w14:paraId="50E24960" w14:textId="77777777" w:rsidR="00604B98" w:rsidRPr="002775B9" w:rsidRDefault="00604B98" w:rsidP="00B006F2">
                        <w:pPr>
                          <w:jc w:val="center"/>
                          <w:rPr>
                            <w:sz w:val="20"/>
                            <w:szCs w:val="20"/>
                          </w:rPr>
                        </w:pPr>
                      </w:p>
                    </w:txbxContent>
                  </v:textbox>
                </v:rect>
                <w10:wrap anchorx="margin"/>
              </v:group>
            </w:pict>
          </mc:Fallback>
        </mc:AlternateContent>
      </w:r>
    </w:p>
    <w:p w14:paraId="028F42D5" w14:textId="6432C1E4" w:rsidR="001060A1" w:rsidRDefault="001060A1" w:rsidP="00B006F2">
      <w:pPr>
        <w:jc w:val="center"/>
        <w:rPr>
          <w:color w:val="FF0000"/>
        </w:rPr>
      </w:pPr>
    </w:p>
    <w:p w14:paraId="1FB26839" w14:textId="09DF679E" w:rsidR="001060A1" w:rsidRDefault="001060A1" w:rsidP="00B006F2">
      <w:pPr>
        <w:jc w:val="center"/>
        <w:rPr>
          <w:color w:val="FF0000"/>
        </w:rPr>
      </w:pPr>
    </w:p>
    <w:p w14:paraId="4F6FD5FB" w14:textId="77777777" w:rsidR="001060A1" w:rsidRDefault="001060A1" w:rsidP="00B006F2">
      <w:pPr>
        <w:jc w:val="center"/>
        <w:rPr>
          <w:color w:val="FF0000"/>
        </w:rPr>
      </w:pPr>
    </w:p>
    <w:p w14:paraId="2373F7B6" w14:textId="5EF8F651" w:rsidR="00B006F2" w:rsidRDefault="00B006F2" w:rsidP="00B006F2">
      <w:pPr>
        <w:jc w:val="center"/>
        <w:rPr>
          <w:color w:val="FF0000"/>
        </w:rPr>
      </w:pPr>
    </w:p>
    <w:p w14:paraId="32F2D7F6" w14:textId="05AD6AC9" w:rsidR="00B006F2" w:rsidRDefault="00B006F2" w:rsidP="00B006F2">
      <w:pPr>
        <w:jc w:val="center"/>
        <w:rPr>
          <w:color w:val="FF0000"/>
        </w:rPr>
      </w:pPr>
    </w:p>
    <w:p w14:paraId="2953BFDA" w14:textId="17540774" w:rsidR="00B006F2" w:rsidRDefault="00B006F2" w:rsidP="00B006F2">
      <w:pPr>
        <w:jc w:val="center"/>
        <w:rPr>
          <w:color w:val="FF0000"/>
        </w:rPr>
      </w:pPr>
    </w:p>
    <w:p w14:paraId="0CF3CC9D" w14:textId="27D0FCC4" w:rsidR="00B006F2" w:rsidRDefault="00B006F2" w:rsidP="00B006F2">
      <w:pPr>
        <w:jc w:val="center"/>
        <w:rPr>
          <w:color w:val="FF0000"/>
        </w:rPr>
      </w:pPr>
    </w:p>
    <w:p w14:paraId="7FFD6245" w14:textId="6FC3A3C3" w:rsidR="00B006F2" w:rsidRDefault="00B006F2" w:rsidP="00B006F2">
      <w:pPr>
        <w:jc w:val="center"/>
        <w:rPr>
          <w:color w:val="FF0000"/>
        </w:rPr>
      </w:pPr>
    </w:p>
    <w:p w14:paraId="36AFFCF5" w14:textId="0209981A" w:rsidR="00B006F2" w:rsidRDefault="00B006F2" w:rsidP="00B006F2">
      <w:pPr>
        <w:jc w:val="center"/>
        <w:rPr>
          <w:color w:val="FF0000"/>
        </w:rPr>
      </w:pPr>
    </w:p>
    <w:p w14:paraId="188821A4" w14:textId="77777777" w:rsidR="00B006F2" w:rsidRDefault="00B006F2" w:rsidP="00B006F2">
      <w:pPr>
        <w:jc w:val="center"/>
        <w:rPr>
          <w:color w:val="FF0000"/>
        </w:rPr>
      </w:pPr>
    </w:p>
    <w:p w14:paraId="397F53DD" w14:textId="77777777" w:rsidR="00B006F2" w:rsidRDefault="00B006F2" w:rsidP="00B006F2">
      <w:pPr>
        <w:jc w:val="center"/>
        <w:rPr>
          <w:color w:val="FF0000"/>
        </w:rPr>
      </w:pPr>
    </w:p>
    <w:p w14:paraId="64C12378" w14:textId="77777777" w:rsidR="00B006F2" w:rsidRDefault="00B006F2" w:rsidP="00B006F2">
      <w:pPr>
        <w:jc w:val="center"/>
        <w:rPr>
          <w:color w:val="FF0000"/>
        </w:rPr>
      </w:pPr>
    </w:p>
    <w:p w14:paraId="607A98CB" w14:textId="77777777" w:rsidR="00B006F2" w:rsidRDefault="00B006F2" w:rsidP="00B006F2">
      <w:pPr>
        <w:jc w:val="center"/>
        <w:rPr>
          <w:color w:val="FF0000"/>
        </w:rPr>
      </w:pPr>
    </w:p>
    <w:p w14:paraId="5A449AA8" w14:textId="77777777" w:rsidR="00B006F2" w:rsidRDefault="00B006F2" w:rsidP="00B006F2">
      <w:pPr>
        <w:jc w:val="center"/>
        <w:rPr>
          <w:color w:val="FF0000"/>
        </w:rPr>
      </w:pPr>
    </w:p>
    <w:p w14:paraId="3051D592" w14:textId="77777777" w:rsidR="001060A1" w:rsidRDefault="001060A1" w:rsidP="00D30E47">
      <w:pPr>
        <w:rPr>
          <w:color w:val="FF0000"/>
          <w:sz w:val="12"/>
          <w:szCs w:val="12"/>
        </w:rPr>
      </w:pPr>
    </w:p>
    <w:p w14:paraId="4984C14B" w14:textId="77777777" w:rsidR="00A70E15" w:rsidRDefault="00A70E15" w:rsidP="00B006F2">
      <w:pPr>
        <w:jc w:val="center"/>
        <w:rPr>
          <w:color w:val="FF0000"/>
          <w:sz w:val="12"/>
          <w:szCs w:val="12"/>
        </w:rPr>
      </w:pPr>
    </w:p>
    <w:p w14:paraId="04F8325E" w14:textId="77777777" w:rsidR="00A70E15" w:rsidRPr="00002310" w:rsidRDefault="00A70E15" w:rsidP="00B006F2">
      <w:pPr>
        <w:jc w:val="center"/>
        <w:rPr>
          <w:color w:val="FF0000"/>
          <w:sz w:val="12"/>
          <w:szCs w:val="12"/>
        </w:rPr>
      </w:pPr>
    </w:p>
    <w:p w14:paraId="40B0E4A4" w14:textId="77777777" w:rsidR="00B006F2" w:rsidRPr="00F81FC4" w:rsidRDefault="00B006F2" w:rsidP="00B006F2">
      <w:pPr>
        <w:jc w:val="center"/>
        <w:rPr>
          <w:b/>
          <w:sz w:val="32"/>
        </w:rPr>
      </w:pPr>
      <w:bookmarkStart w:id="35" w:name="_Hlk69839977"/>
      <w:r w:rsidRPr="00F81FC4">
        <w:rPr>
          <w:b/>
          <w:sz w:val="32"/>
        </w:rPr>
        <w:t>V.</w:t>
      </w:r>
      <w:r>
        <w:rPr>
          <w:b/>
          <w:sz w:val="32"/>
        </w:rPr>
        <w:t>1</w:t>
      </w:r>
      <w:r w:rsidRPr="00F81FC4">
        <w:rPr>
          <w:b/>
          <w:sz w:val="32"/>
        </w:rPr>
        <w:t xml:space="preserve"> TRANSPARENCIA TÍTULO V DE LA LEY GENERAL DE CONTABILIDAD GUBERNAMENTAL</w:t>
      </w:r>
    </w:p>
    <w:bookmarkEnd w:id="35"/>
    <w:p w14:paraId="5D402CA9" w14:textId="77777777" w:rsidR="00B006F2" w:rsidRDefault="00B006F2" w:rsidP="00B006F2">
      <w:pPr>
        <w:jc w:val="center"/>
        <w:rPr>
          <w:sz w:val="32"/>
        </w:rPr>
      </w:pPr>
    </w:p>
    <w:p w14:paraId="01FE3B5F" w14:textId="77777777" w:rsidR="00B006F2" w:rsidRPr="00931A81" w:rsidRDefault="00B006F2" w:rsidP="00B006F2">
      <w:pPr>
        <w:rPr>
          <w:color w:val="000000" w:themeColor="text1"/>
          <w:sz w:val="22"/>
          <w:szCs w:val="22"/>
        </w:rPr>
      </w:pPr>
      <w:r w:rsidRPr="00931A81">
        <w:rPr>
          <w:color w:val="000000" w:themeColor="text1"/>
          <w:sz w:val="22"/>
          <w:szCs w:val="22"/>
        </w:rPr>
        <w:t>Se entrega al presente en medio electrónico un archivo en formato PDF denominado Normas de Transparencia, al 3</w:t>
      </w:r>
      <w:r w:rsidR="00715D37">
        <w:rPr>
          <w:color w:val="000000" w:themeColor="text1"/>
          <w:sz w:val="22"/>
          <w:szCs w:val="22"/>
        </w:rPr>
        <w:t>1</w:t>
      </w:r>
      <w:r w:rsidRPr="00931A81">
        <w:rPr>
          <w:color w:val="000000" w:themeColor="text1"/>
          <w:sz w:val="22"/>
          <w:szCs w:val="22"/>
        </w:rPr>
        <w:t xml:space="preserve"> de </w:t>
      </w:r>
      <w:r w:rsidR="00715D37">
        <w:rPr>
          <w:color w:val="000000" w:themeColor="text1"/>
          <w:sz w:val="22"/>
          <w:szCs w:val="22"/>
        </w:rPr>
        <w:t xml:space="preserve">diciembre </w:t>
      </w:r>
      <w:r w:rsidRPr="00931A81">
        <w:rPr>
          <w:color w:val="000000" w:themeColor="text1"/>
          <w:sz w:val="22"/>
          <w:szCs w:val="22"/>
        </w:rPr>
        <w:t xml:space="preserve">de 2021, así mismo se puede consultar la información en el portal de internet de la Secretaría de Finanzas y Administración en las siguientes ligas: </w:t>
      </w:r>
    </w:p>
    <w:p w14:paraId="1138552D" w14:textId="77777777" w:rsidR="00B006F2" w:rsidRDefault="00B006F2" w:rsidP="00B006F2">
      <w:pPr>
        <w:rPr>
          <w:color w:val="000000" w:themeColor="text1"/>
        </w:rPr>
      </w:pPr>
    </w:p>
    <w:p w14:paraId="39285287" w14:textId="77777777" w:rsidR="00B006F2" w:rsidRPr="00931A81" w:rsidRDefault="00B006F2" w:rsidP="00B006F2">
      <w:pPr>
        <w:rPr>
          <w:b/>
          <w:bCs/>
          <w:color w:val="000000" w:themeColor="text1"/>
          <w:sz w:val="22"/>
          <w:szCs w:val="22"/>
        </w:rPr>
      </w:pPr>
      <w:r w:rsidRPr="00931A81">
        <w:rPr>
          <w:b/>
          <w:bCs/>
          <w:color w:val="000000" w:themeColor="text1"/>
          <w:sz w:val="22"/>
          <w:szCs w:val="22"/>
        </w:rPr>
        <w:t>Informe</w:t>
      </w:r>
    </w:p>
    <w:p w14:paraId="5AF2D1D8" w14:textId="77777777" w:rsidR="00B006F2" w:rsidRDefault="00107E55" w:rsidP="00B006F2">
      <w:pPr>
        <w:rPr>
          <w:color w:val="000000" w:themeColor="text1"/>
        </w:rPr>
      </w:pPr>
      <w:hyperlink r:id="rId184" w:history="1">
        <w:r w:rsidR="00B006F2" w:rsidRPr="007D5015">
          <w:rPr>
            <w:rStyle w:val="Hipervnculo"/>
          </w:rPr>
          <w:t>http://sfa.michoacan.gob.mx/cuentaPublica/index.php</w:t>
        </w:r>
      </w:hyperlink>
    </w:p>
    <w:p w14:paraId="30692C47" w14:textId="77777777" w:rsidR="00B006F2" w:rsidRDefault="00B006F2" w:rsidP="00B006F2">
      <w:pPr>
        <w:rPr>
          <w:color w:val="000000" w:themeColor="text1"/>
        </w:rPr>
      </w:pPr>
    </w:p>
    <w:p w14:paraId="4DD46D58" w14:textId="77777777" w:rsidR="00B006F2" w:rsidRPr="00931A81" w:rsidRDefault="00B006F2" w:rsidP="00B006F2">
      <w:pPr>
        <w:rPr>
          <w:b/>
          <w:bCs/>
          <w:color w:val="000000" w:themeColor="text1"/>
          <w:sz w:val="22"/>
          <w:szCs w:val="22"/>
        </w:rPr>
      </w:pPr>
      <w:r w:rsidRPr="00931A81">
        <w:rPr>
          <w:b/>
          <w:bCs/>
          <w:color w:val="000000" w:themeColor="text1"/>
          <w:sz w:val="22"/>
          <w:szCs w:val="22"/>
        </w:rPr>
        <w:t>Transparencia</w:t>
      </w:r>
    </w:p>
    <w:p w14:paraId="15FCCA83" w14:textId="25EFF379" w:rsidR="00A70E15" w:rsidRDefault="00107E55" w:rsidP="00B006F2">
      <w:pPr>
        <w:rPr>
          <w:color w:val="000000" w:themeColor="text1"/>
        </w:rPr>
      </w:pPr>
      <w:hyperlink r:id="rId185" w:history="1">
        <w:r w:rsidR="00B006F2" w:rsidRPr="007D5015">
          <w:rPr>
            <w:rStyle w:val="Hipervnculo"/>
          </w:rPr>
          <w:t>http://sfa.michoacan.gob.mx/coeac/transparencia.php</w:t>
        </w:r>
      </w:hyperlink>
    </w:p>
    <w:p w14:paraId="1DF1D171" w14:textId="77777777" w:rsidR="00A70E15" w:rsidRDefault="00A70E15" w:rsidP="00B006F2">
      <w:pPr>
        <w:rPr>
          <w:color w:val="000000" w:themeColor="text1"/>
        </w:rPr>
      </w:pPr>
    </w:p>
    <w:p w14:paraId="60FCAB53" w14:textId="77777777" w:rsidR="00A70E15" w:rsidRDefault="00A70E15" w:rsidP="00B006F2">
      <w:pPr>
        <w:rPr>
          <w:color w:val="000000" w:themeColor="text1"/>
        </w:rPr>
      </w:pPr>
    </w:p>
    <w:p w14:paraId="58456FBC" w14:textId="77777777" w:rsidR="00A70E15" w:rsidRDefault="00A70E15" w:rsidP="00B006F2">
      <w:pPr>
        <w:rPr>
          <w:color w:val="000000" w:themeColor="text1"/>
        </w:rPr>
      </w:pPr>
    </w:p>
    <w:p w14:paraId="7ADC5E4D" w14:textId="77777777" w:rsidR="005E2E35" w:rsidRDefault="005E2E35" w:rsidP="00F85713">
      <w:pPr>
        <w:rPr>
          <w:b/>
          <w:sz w:val="22"/>
          <w:szCs w:val="22"/>
        </w:rPr>
      </w:pPr>
    </w:p>
    <w:p w14:paraId="731ABC76" w14:textId="727A4CF2" w:rsidR="005E2E35" w:rsidRDefault="005E2E35" w:rsidP="00F85713">
      <w:pPr>
        <w:rPr>
          <w:b/>
          <w:sz w:val="22"/>
          <w:szCs w:val="22"/>
        </w:rPr>
      </w:pPr>
    </w:p>
    <w:p w14:paraId="58E6C7C3" w14:textId="3F2C0E12" w:rsidR="003A3C56" w:rsidRDefault="003A3C56" w:rsidP="00F85713">
      <w:pPr>
        <w:rPr>
          <w:b/>
          <w:sz w:val="22"/>
          <w:szCs w:val="22"/>
        </w:rPr>
      </w:pPr>
    </w:p>
    <w:p w14:paraId="18248EAD" w14:textId="4D8236EC" w:rsidR="003A3C56" w:rsidRDefault="003A3C56" w:rsidP="00F85713">
      <w:pPr>
        <w:rPr>
          <w:b/>
          <w:sz w:val="22"/>
          <w:szCs w:val="22"/>
        </w:rPr>
      </w:pPr>
    </w:p>
    <w:p w14:paraId="1781DECB" w14:textId="6C4CCA2A" w:rsidR="003A3C56" w:rsidRDefault="003A3C56" w:rsidP="00F85713">
      <w:pPr>
        <w:rPr>
          <w:b/>
          <w:sz w:val="22"/>
          <w:szCs w:val="22"/>
        </w:rPr>
      </w:pPr>
    </w:p>
    <w:p w14:paraId="58F4A4D8" w14:textId="3C64C869" w:rsidR="003A3C56" w:rsidRDefault="003A3C56" w:rsidP="00F85713">
      <w:pPr>
        <w:rPr>
          <w:b/>
          <w:sz w:val="22"/>
          <w:szCs w:val="22"/>
        </w:rPr>
      </w:pPr>
    </w:p>
    <w:p w14:paraId="01694B1A" w14:textId="3F72C796" w:rsidR="003A3C56" w:rsidRDefault="003A3C56" w:rsidP="00F85713">
      <w:pPr>
        <w:rPr>
          <w:b/>
          <w:sz w:val="22"/>
          <w:szCs w:val="22"/>
        </w:rPr>
      </w:pPr>
    </w:p>
    <w:p w14:paraId="315FA69A" w14:textId="3D873078" w:rsidR="003A3C56" w:rsidRDefault="003A3C56" w:rsidP="00F85713">
      <w:pPr>
        <w:rPr>
          <w:b/>
          <w:sz w:val="22"/>
          <w:szCs w:val="22"/>
        </w:rPr>
      </w:pPr>
    </w:p>
    <w:p w14:paraId="065B5339" w14:textId="78946D32" w:rsidR="003A3C56" w:rsidRDefault="003A3C56" w:rsidP="00F85713">
      <w:pPr>
        <w:rPr>
          <w:b/>
          <w:sz w:val="22"/>
          <w:szCs w:val="22"/>
        </w:rPr>
      </w:pPr>
    </w:p>
    <w:p w14:paraId="712E1FE8" w14:textId="118AF428" w:rsidR="003A3C56" w:rsidRDefault="003A3C56" w:rsidP="00F85713">
      <w:pPr>
        <w:rPr>
          <w:b/>
          <w:sz w:val="22"/>
          <w:szCs w:val="22"/>
        </w:rPr>
      </w:pPr>
    </w:p>
    <w:p w14:paraId="1AC5532A" w14:textId="14E5D08A" w:rsidR="003A3C56" w:rsidRDefault="00F11867" w:rsidP="00F85713">
      <w:pPr>
        <w:rPr>
          <w:b/>
          <w:sz w:val="22"/>
          <w:szCs w:val="22"/>
        </w:rPr>
      </w:pPr>
      <w:r>
        <w:rPr>
          <w:noProof/>
          <w:lang w:val="es-MX" w:eastAsia="es-MX"/>
        </w:rPr>
        <mc:AlternateContent>
          <mc:Choice Requires="wpg">
            <w:drawing>
              <wp:anchor distT="0" distB="0" distL="114300" distR="114300" simplePos="0" relativeHeight="251961856" behindDoc="0" locked="0" layoutInCell="1" allowOverlap="1" wp14:anchorId="29F1F05B" wp14:editId="1D3695F1">
                <wp:simplePos x="0" y="0"/>
                <wp:positionH relativeFrom="margin">
                  <wp:posOffset>1556351</wp:posOffset>
                </wp:positionH>
                <wp:positionV relativeFrom="paragraph">
                  <wp:posOffset>181370</wp:posOffset>
                </wp:positionV>
                <wp:extent cx="4057650" cy="1809750"/>
                <wp:effectExtent l="0" t="0" r="0" b="0"/>
                <wp:wrapNone/>
                <wp:docPr id="258" name="Grupo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36" name="Rectángulo 36"/>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Rectángulo 38"/>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FAE92CB" w14:textId="4E7B1BE1" w:rsidR="00604B98" w:rsidRPr="002775B9" w:rsidRDefault="00604B98" w:rsidP="003A3C56">
                              <w:pPr>
                                <w:jc w:val="center"/>
                                <w:rPr>
                                  <w:sz w:val="20"/>
                                  <w:szCs w:val="20"/>
                                </w:rPr>
                              </w:pPr>
                              <w:r w:rsidRPr="0061447C">
                                <w:rPr>
                                  <w:rFonts w:ascii="Arial" w:eastAsia="Calibri" w:hAnsi="Arial" w:cs="Arial"/>
                                  <w:b/>
                                  <w:color w:val="FF0000"/>
                                  <w:sz w:val="32"/>
                                  <w:szCs w:val="32"/>
                                </w:rPr>
                                <w:t>V</w:t>
                              </w:r>
                              <w:r>
                                <w:rPr>
                                  <w:rFonts w:ascii="Arial" w:eastAsia="Calibri" w:hAnsi="Arial" w:cs="Arial"/>
                                  <w:b/>
                                  <w:color w:val="FF0000"/>
                                  <w:sz w:val="32"/>
                                  <w:szCs w:val="32"/>
                                </w:rPr>
                                <w:t>II.</w:t>
                              </w:r>
                              <w:r w:rsidRPr="0061447C">
                                <w:rPr>
                                  <w:rFonts w:ascii="Arial" w:eastAsia="Calibri" w:hAnsi="Arial" w:cs="Arial"/>
                                  <w:b/>
                                  <w:color w:val="FF0000"/>
                                  <w:sz w:val="32"/>
                                  <w:szCs w:val="32"/>
                                </w:rPr>
                                <w:t xml:space="preserve"> </w:t>
                              </w:r>
                              <w:r>
                                <w:rPr>
                                  <w:rFonts w:ascii="Arial" w:eastAsia="Calibri" w:hAnsi="Arial" w:cs="Arial"/>
                                  <w:b/>
                                  <w:color w:val="FF0000"/>
                                  <w:sz w:val="32"/>
                                  <w:szCs w:val="32"/>
                                </w:rPr>
                                <w:t>INFORMACIÓN ADICIONAL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9F1F05B" id="Grupo 258" o:spid="_x0000_s1146" style="position:absolute;left:0;text-align:left;margin-left:122.55pt;margin-top:14.3pt;width:319.5pt;height:142.5pt;z-index:251961856;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">
                <v:rect id="Rectángulo 36" o:spid="_x0000_s1147"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" fillcolor="#f2c43d" strokecolor="#bc9404" strokeweight="1.5pt">
                  <v:fill opacity="39321f"/>
                  <v:stroke opacity="26214f"/>
                </v:rect>
                <v:rect id="Rectángulo 38" o:spid="_x0000_s1148"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" fillcolor="#f2c43d" strokecolor="#bc9404" strokeweight="1.5pt">
                  <v:textbox>
                    <w:txbxContent>
                      <w:p w14:paraId="5FAE92CB" w14:textId="4E7B1BE1" w:rsidR="00604B98" w:rsidRPr="002775B9" w:rsidRDefault="00604B98" w:rsidP="003A3C56">
                        <w:pPr>
                          <w:jc w:val="center"/>
                          <w:rPr>
                            <w:sz w:val="20"/>
                            <w:szCs w:val="20"/>
                          </w:rPr>
                        </w:pPr>
                        <w:r w:rsidRPr="0061447C">
                          <w:rPr>
                            <w:rFonts w:ascii="Arial" w:eastAsia="Calibri" w:hAnsi="Arial" w:cs="Arial"/>
                            <w:b/>
                            <w:color w:val="FF0000"/>
                            <w:sz w:val="32"/>
                            <w:szCs w:val="32"/>
                          </w:rPr>
                          <w:t>V</w:t>
                        </w:r>
                        <w:r>
                          <w:rPr>
                            <w:rFonts w:ascii="Arial" w:eastAsia="Calibri" w:hAnsi="Arial" w:cs="Arial"/>
                            <w:b/>
                            <w:color w:val="FF0000"/>
                            <w:sz w:val="32"/>
                            <w:szCs w:val="32"/>
                          </w:rPr>
                          <w:t>II.</w:t>
                        </w:r>
                        <w:r w:rsidRPr="0061447C">
                          <w:rPr>
                            <w:rFonts w:ascii="Arial" w:eastAsia="Calibri" w:hAnsi="Arial" w:cs="Arial"/>
                            <w:b/>
                            <w:color w:val="FF0000"/>
                            <w:sz w:val="32"/>
                            <w:szCs w:val="32"/>
                          </w:rPr>
                          <w:t xml:space="preserve"> </w:t>
                        </w:r>
                        <w:r>
                          <w:rPr>
                            <w:rFonts w:ascii="Arial" w:eastAsia="Calibri" w:hAnsi="Arial" w:cs="Arial"/>
                            <w:b/>
                            <w:color w:val="FF0000"/>
                            <w:sz w:val="32"/>
                            <w:szCs w:val="32"/>
                          </w:rPr>
                          <w:t>INFORMACIÓN ADICIONAL</w:t>
                        </w:r>
                      </w:p>
                    </w:txbxContent>
                  </v:textbox>
                </v:rect>
                <w10:wrap anchorx="margin"/>
              </v:group>
            </w:pict>
          </mc:Fallback>
        </mc:AlternateContent>
      </w:r>
    </w:p>
    <w:p w14:paraId="624ED699" w14:textId="33F33931" w:rsidR="003A3C56" w:rsidRDefault="003A3C56" w:rsidP="00F85713">
      <w:pPr>
        <w:rPr>
          <w:b/>
          <w:sz w:val="22"/>
          <w:szCs w:val="22"/>
        </w:rPr>
      </w:pPr>
    </w:p>
    <w:p w14:paraId="566A5C4F" w14:textId="5D3ECDDB" w:rsidR="003A3C56" w:rsidRDefault="003A3C56" w:rsidP="00F85713">
      <w:pPr>
        <w:rPr>
          <w:b/>
          <w:sz w:val="22"/>
          <w:szCs w:val="22"/>
        </w:rPr>
      </w:pPr>
    </w:p>
    <w:p w14:paraId="20EF8893" w14:textId="1A7DE7C0" w:rsidR="003A3C56" w:rsidRDefault="003A3C56" w:rsidP="00F85713">
      <w:pPr>
        <w:rPr>
          <w:b/>
          <w:sz w:val="22"/>
          <w:szCs w:val="22"/>
        </w:rPr>
      </w:pPr>
    </w:p>
    <w:p w14:paraId="21DADEB1" w14:textId="649DF8BA" w:rsidR="003A3C56" w:rsidRDefault="003A3C56" w:rsidP="00F85713">
      <w:pPr>
        <w:rPr>
          <w:b/>
          <w:sz w:val="22"/>
          <w:szCs w:val="22"/>
        </w:rPr>
      </w:pPr>
    </w:p>
    <w:p w14:paraId="1B5BDBE7" w14:textId="2E0FE8B6" w:rsidR="003A3C56" w:rsidRDefault="003A3C56" w:rsidP="00F85713">
      <w:pPr>
        <w:rPr>
          <w:b/>
          <w:sz w:val="22"/>
          <w:szCs w:val="22"/>
        </w:rPr>
      </w:pPr>
    </w:p>
    <w:p w14:paraId="335F6602" w14:textId="6DD93709" w:rsidR="003A3C56" w:rsidRDefault="003A3C56" w:rsidP="00F85713">
      <w:pPr>
        <w:rPr>
          <w:b/>
          <w:sz w:val="22"/>
          <w:szCs w:val="22"/>
        </w:rPr>
      </w:pPr>
    </w:p>
    <w:p w14:paraId="41214C15" w14:textId="35708630" w:rsidR="003A3C56" w:rsidRDefault="003A3C56" w:rsidP="00F85713">
      <w:pPr>
        <w:rPr>
          <w:b/>
          <w:sz w:val="22"/>
          <w:szCs w:val="22"/>
        </w:rPr>
      </w:pPr>
    </w:p>
    <w:p w14:paraId="38D8C0FF" w14:textId="6E70BD24" w:rsidR="003A3C56" w:rsidRDefault="003A3C56" w:rsidP="00F85713">
      <w:pPr>
        <w:rPr>
          <w:b/>
          <w:sz w:val="22"/>
          <w:szCs w:val="22"/>
        </w:rPr>
      </w:pPr>
    </w:p>
    <w:p w14:paraId="76150B5B" w14:textId="206196E0" w:rsidR="003A3C56" w:rsidRDefault="003A3C56" w:rsidP="00F85713">
      <w:pPr>
        <w:rPr>
          <w:b/>
          <w:sz w:val="22"/>
          <w:szCs w:val="22"/>
        </w:rPr>
      </w:pPr>
    </w:p>
    <w:p w14:paraId="5AE5C9BE" w14:textId="3C796AF8" w:rsidR="003A3C56" w:rsidRDefault="003A3C56" w:rsidP="00F85713">
      <w:pPr>
        <w:rPr>
          <w:b/>
          <w:sz w:val="22"/>
          <w:szCs w:val="22"/>
        </w:rPr>
      </w:pPr>
    </w:p>
    <w:p w14:paraId="190989FB" w14:textId="1DFF2C84" w:rsidR="003A3C56" w:rsidRDefault="003A3C56" w:rsidP="00F85713">
      <w:pPr>
        <w:rPr>
          <w:b/>
          <w:sz w:val="22"/>
          <w:szCs w:val="22"/>
        </w:rPr>
      </w:pPr>
    </w:p>
    <w:p w14:paraId="615B7E9F" w14:textId="0E157C39" w:rsidR="003A3C56" w:rsidRDefault="003A3C56" w:rsidP="00F85713">
      <w:pPr>
        <w:rPr>
          <w:b/>
          <w:sz w:val="22"/>
          <w:szCs w:val="22"/>
        </w:rPr>
      </w:pPr>
    </w:p>
    <w:p w14:paraId="694B3DBE" w14:textId="068C9438" w:rsidR="003A3C56" w:rsidRDefault="003A3C56" w:rsidP="00F85713">
      <w:pPr>
        <w:rPr>
          <w:b/>
          <w:sz w:val="22"/>
          <w:szCs w:val="22"/>
        </w:rPr>
      </w:pPr>
    </w:p>
    <w:p w14:paraId="5A1ED4ED" w14:textId="6BDB64DB" w:rsidR="003A3C56" w:rsidRDefault="003A3C56" w:rsidP="00F85713">
      <w:pPr>
        <w:rPr>
          <w:b/>
          <w:sz w:val="22"/>
          <w:szCs w:val="22"/>
        </w:rPr>
      </w:pPr>
    </w:p>
    <w:p w14:paraId="5AB920D0" w14:textId="0B2CC420" w:rsidR="003A3C56" w:rsidRDefault="003A3C56" w:rsidP="00F85713">
      <w:pPr>
        <w:rPr>
          <w:b/>
          <w:sz w:val="22"/>
          <w:szCs w:val="22"/>
        </w:rPr>
      </w:pPr>
    </w:p>
    <w:p w14:paraId="4F6CBD11" w14:textId="199E0CEB" w:rsidR="003A3C56" w:rsidRDefault="003A3C56" w:rsidP="00F85713">
      <w:pPr>
        <w:rPr>
          <w:b/>
          <w:sz w:val="22"/>
          <w:szCs w:val="22"/>
        </w:rPr>
      </w:pPr>
    </w:p>
    <w:p w14:paraId="5F6261BF" w14:textId="5C4CB613" w:rsidR="003A3C56" w:rsidRDefault="003A3C56" w:rsidP="00F85713">
      <w:pPr>
        <w:rPr>
          <w:b/>
          <w:sz w:val="22"/>
          <w:szCs w:val="22"/>
        </w:rPr>
      </w:pPr>
    </w:p>
    <w:p w14:paraId="05F1E101" w14:textId="2B519EA2" w:rsidR="003A3C56" w:rsidRDefault="003A3C56" w:rsidP="00F85713">
      <w:pPr>
        <w:rPr>
          <w:b/>
          <w:sz w:val="22"/>
          <w:szCs w:val="22"/>
        </w:rPr>
      </w:pPr>
    </w:p>
    <w:p w14:paraId="753F7A53" w14:textId="1F44BB50" w:rsidR="003A3C56" w:rsidRDefault="003A3C56" w:rsidP="00F85713">
      <w:pPr>
        <w:rPr>
          <w:b/>
          <w:sz w:val="22"/>
          <w:szCs w:val="22"/>
        </w:rPr>
      </w:pPr>
    </w:p>
    <w:p w14:paraId="2AD2BAF7" w14:textId="715B5378" w:rsidR="003A3C56" w:rsidRDefault="003A3C56" w:rsidP="00F85713">
      <w:pPr>
        <w:rPr>
          <w:b/>
          <w:sz w:val="22"/>
          <w:szCs w:val="22"/>
        </w:rPr>
      </w:pPr>
    </w:p>
    <w:p w14:paraId="579E1635" w14:textId="66C6D395" w:rsidR="003A3C56" w:rsidRDefault="003A3C56" w:rsidP="00F85713">
      <w:pPr>
        <w:rPr>
          <w:b/>
          <w:sz w:val="22"/>
          <w:szCs w:val="22"/>
        </w:rPr>
      </w:pPr>
    </w:p>
    <w:p w14:paraId="74AFDD48" w14:textId="19C9116A" w:rsidR="003A3C56" w:rsidRDefault="003A3C56" w:rsidP="00F85713">
      <w:pPr>
        <w:rPr>
          <w:b/>
          <w:sz w:val="22"/>
          <w:szCs w:val="22"/>
        </w:rPr>
      </w:pPr>
    </w:p>
    <w:p w14:paraId="51ADC588" w14:textId="7C7E49C9" w:rsidR="003A3C56" w:rsidRDefault="00F11867" w:rsidP="00F85713">
      <w:pPr>
        <w:rPr>
          <w:b/>
          <w:sz w:val="22"/>
          <w:szCs w:val="22"/>
        </w:rPr>
      </w:pPr>
      <w:r>
        <w:rPr>
          <w:noProof/>
          <w:lang w:val="es-MX" w:eastAsia="es-MX"/>
        </w:rPr>
        <mc:AlternateContent>
          <mc:Choice Requires="wpg">
            <w:drawing>
              <wp:anchor distT="0" distB="0" distL="114300" distR="114300" simplePos="0" relativeHeight="251963904" behindDoc="0" locked="0" layoutInCell="1" allowOverlap="1" wp14:anchorId="732B8873" wp14:editId="3F07BDED">
                <wp:simplePos x="0" y="0"/>
                <wp:positionH relativeFrom="page">
                  <wp:posOffset>2156786</wp:posOffset>
                </wp:positionH>
                <wp:positionV relativeFrom="paragraph">
                  <wp:posOffset>182005</wp:posOffset>
                </wp:positionV>
                <wp:extent cx="4057650" cy="1809750"/>
                <wp:effectExtent l="0" t="0" r="19050" b="19050"/>
                <wp:wrapNone/>
                <wp:docPr id="39" name="Grupo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41" name="Rectángulo 41"/>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ángulo 42"/>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1FB46A5" w14:textId="77777777" w:rsidR="00604B98" w:rsidRDefault="00604B98" w:rsidP="003A3C56">
                              <w:pPr>
                                <w:jc w:val="center"/>
                                <w:rPr>
                                  <w:rFonts w:ascii="Arial" w:hAnsi="Arial" w:cs="Arial"/>
                                  <w:b/>
                                  <w:color w:val="FFFFFF" w:themeColor="background1"/>
                                  <w:sz w:val="22"/>
                                  <w:szCs w:val="22"/>
                                </w:rPr>
                              </w:pPr>
                            </w:p>
                            <w:p w14:paraId="7FD2024D" w14:textId="3794DCD0" w:rsidR="00604B98" w:rsidRPr="0061447C" w:rsidRDefault="00604B98" w:rsidP="003A3C56">
                              <w:pPr>
                                <w:jc w:val="center"/>
                                <w:rPr>
                                  <w:rFonts w:ascii="Arial" w:eastAsia="Calibri" w:hAnsi="Arial" w:cs="Arial"/>
                                  <w:b/>
                                  <w:color w:val="FF0000"/>
                                  <w:sz w:val="32"/>
                                  <w:szCs w:val="32"/>
                                </w:rPr>
                              </w:pPr>
                              <w:r w:rsidRPr="0061447C">
                                <w:rPr>
                                  <w:rFonts w:ascii="Arial" w:eastAsia="Calibri" w:hAnsi="Arial" w:cs="Arial"/>
                                  <w:b/>
                                  <w:color w:val="FF0000"/>
                                  <w:sz w:val="32"/>
                                  <w:szCs w:val="32"/>
                                </w:rPr>
                                <w:t>V</w:t>
                              </w:r>
                              <w:r>
                                <w:rPr>
                                  <w:rFonts w:ascii="Arial" w:eastAsia="Calibri" w:hAnsi="Arial" w:cs="Arial"/>
                                  <w:b/>
                                  <w:color w:val="FF0000"/>
                                  <w:sz w:val="32"/>
                                  <w:szCs w:val="32"/>
                                </w:rPr>
                                <w:t>II.1 EDUCACIÓN</w:t>
                              </w:r>
                            </w:p>
                            <w:p w14:paraId="36AF466C" w14:textId="77777777" w:rsidR="00604B98" w:rsidRPr="002775B9" w:rsidRDefault="00604B98" w:rsidP="003A3C5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32B8873" id="Grupo 39" o:spid="_x0000_s1149" style="position:absolute;left:0;text-align:left;margin-left:169.85pt;margin-top:14.35pt;width:319.5pt;height:142.5pt;z-index:251963904;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">
                <v:rect id="Rectángulo 41" o:spid="_x0000_s115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" fillcolor="#f2c43d" strokecolor="#bc9404" strokeweight="1.5pt">
                  <v:fill opacity="39321f"/>
                  <v:stroke opacity="26214f"/>
                </v:rect>
                <v:rect id="Rectángulo 42" o:spid="_x0000_s115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" fillcolor="#f2c43d" strokecolor="#bc9404" strokeweight="1.5pt">
                  <v:textbox>
                    <w:txbxContent>
                      <w:p w14:paraId="61FB46A5" w14:textId="77777777" w:rsidR="00604B98" w:rsidRDefault="00604B98" w:rsidP="003A3C56">
                        <w:pPr>
                          <w:jc w:val="center"/>
                          <w:rPr>
                            <w:rFonts w:ascii="Arial" w:hAnsi="Arial" w:cs="Arial"/>
                            <w:b/>
                            <w:color w:val="FFFFFF" w:themeColor="background1"/>
                            <w:sz w:val="22"/>
                            <w:szCs w:val="22"/>
                          </w:rPr>
                        </w:pPr>
                      </w:p>
                      <w:p w14:paraId="7FD2024D" w14:textId="3794DCD0" w:rsidR="00604B98" w:rsidRPr="0061447C" w:rsidRDefault="00604B98" w:rsidP="003A3C56">
                        <w:pPr>
                          <w:jc w:val="center"/>
                          <w:rPr>
                            <w:rFonts w:ascii="Arial" w:eastAsia="Calibri" w:hAnsi="Arial" w:cs="Arial"/>
                            <w:b/>
                            <w:color w:val="FF0000"/>
                            <w:sz w:val="32"/>
                            <w:szCs w:val="32"/>
                          </w:rPr>
                        </w:pPr>
                        <w:r w:rsidRPr="0061447C">
                          <w:rPr>
                            <w:rFonts w:ascii="Arial" w:eastAsia="Calibri" w:hAnsi="Arial" w:cs="Arial"/>
                            <w:b/>
                            <w:color w:val="FF0000"/>
                            <w:sz w:val="32"/>
                            <w:szCs w:val="32"/>
                          </w:rPr>
                          <w:t>V</w:t>
                        </w:r>
                        <w:r>
                          <w:rPr>
                            <w:rFonts w:ascii="Arial" w:eastAsia="Calibri" w:hAnsi="Arial" w:cs="Arial"/>
                            <w:b/>
                            <w:color w:val="FF0000"/>
                            <w:sz w:val="32"/>
                            <w:szCs w:val="32"/>
                          </w:rPr>
                          <w:t>II.1 EDUCACIÓN</w:t>
                        </w:r>
                      </w:p>
                      <w:p w14:paraId="36AF466C" w14:textId="77777777" w:rsidR="00604B98" w:rsidRPr="002775B9" w:rsidRDefault="00604B98" w:rsidP="003A3C56">
                        <w:pPr>
                          <w:jc w:val="center"/>
                          <w:rPr>
                            <w:sz w:val="20"/>
                            <w:szCs w:val="20"/>
                          </w:rPr>
                        </w:pPr>
                      </w:p>
                    </w:txbxContent>
                  </v:textbox>
                </v:rect>
                <w10:wrap anchorx="page"/>
              </v:group>
            </w:pict>
          </mc:Fallback>
        </mc:AlternateContent>
      </w:r>
    </w:p>
    <w:p w14:paraId="4B94C104" w14:textId="7BB22690" w:rsidR="003A3C56" w:rsidRDefault="003A3C56" w:rsidP="00F85713">
      <w:pPr>
        <w:rPr>
          <w:b/>
          <w:sz w:val="22"/>
          <w:szCs w:val="22"/>
        </w:rPr>
      </w:pPr>
    </w:p>
    <w:p w14:paraId="17807CFB" w14:textId="7C6E4E7D" w:rsidR="003A3C56" w:rsidRDefault="003A3C56" w:rsidP="00F85713">
      <w:pPr>
        <w:rPr>
          <w:b/>
          <w:sz w:val="22"/>
          <w:szCs w:val="22"/>
        </w:rPr>
      </w:pPr>
    </w:p>
    <w:p w14:paraId="49E5581B" w14:textId="7E71E776" w:rsidR="003A3C56" w:rsidRDefault="003A3C56" w:rsidP="00F85713">
      <w:pPr>
        <w:rPr>
          <w:b/>
          <w:sz w:val="22"/>
          <w:szCs w:val="22"/>
        </w:rPr>
      </w:pPr>
    </w:p>
    <w:p w14:paraId="72C98A08" w14:textId="38C151F6" w:rsidR="003A3C56" w:rsidRDefault="003A3C56" w:rsidP="00F85713">
      <w:pPr>
        <w:rPr>
          <w:b/>
          <w:sz w:val="22"/>
          <w:szCs w:val="22"/>
        </w:rPr>
      </w:pPr>
    </w:p>
    <w:p w14:paraId="6B722A59" w14:textId="77777777" w:rsidR="003A3C56" w:rsidRDefault="003A3C56" w:rsidP="00F85713">
      <w:pPr>
        <w:rPr>
          <w:b/>
          <w:sz w:val="22"/>
          <w:szCs w:val="22"/>
        </w:rPr>
      </w:pPr>
    </w:p>
    <w:p w14:paraId="4B9F6F5D" w14:textId="3E802996" w:rsidR="003A3C56" w:rsidRDefault="003A3C56" w:rsidP="00F85713">
      <w:pPr>
        <w:rPr>
          <w:b/>
          <w:sz w:val="22"/>
          <w:szCs w:val="22"/>
        </w:rPr>
      </w:pPr>
    </w:p>
    <w:p w14:paraId="55C8416C" w14:textId="7E82B594" w:rsidR="003A3C56" w:rsidRDefault="003A3C56" w:rsidP="00F85713">
      <w:pPr>
        <w:rPr>
          <w:b/>
          <w:sz w:val="22"/>
          <w:szCs w:val="22"/>
        </w:rPr>
      </w:pPr>
    </w:p>
    <w:p w14:paraId="777CFDCD" w14:textId="1121983D" w:rsidR="003A3C56" w:rsidRDefault="003A3C56" w:rsidP="00F85713">
      <w:pPr>
        <w:rPr>
          <w:b/>
          <w:sz w:val="22"/>
          <w:szCs w:val="22"/>
        </w:rPr>
      </w:pPr>
    </w:p>
    <w:p w14:paraId="50DA0BE4" w14:textId="5806F85A" w:rsidR="003A3C56" w:rsidRDefault="003A3C56" w:rsidP="00F85713">
      <w:pPr>
        <w:rPr>
          <w:b/>
          <w:sz w:val="22"/>
          <w:szCs w:val="22"/>
        </w:rPr>
      </w:pPr>
    </w:p>
    <w:p w14:paraId="1E727C53" w14:textId="291837A6" w:rsidR="003A3C56" w:rsidRDefault="003A3C56" w:rsidP="00F85713">
      <w:pPr>
        <w:rPr>
          <w:b/>
          <w:sz w:val="22"/>
          <w:szCs w:val="22"/>
        </w:rPr>
      </w:pPr>
    </w:p>
    <w:p w14:paraId="211B9753" w14:textId="3A891196" w:rsidR="003A3C56" w:rsidRDefault="003A3C56" w:rsidP="00F85713">
      <w:pPr>
        <w:rPr>
          <w:b/>
          <w:sz w:val="22"/>
          <w:szCs w:val="22"/>
        </w:rPr>
      </w:pPr>
    </w:p>
    <w:p w14:paraId="37747771" w14:textId="0A16FCA0" w:rsidR="003A3C56" w:rsidRDefault="003A3C56" w:rsidP="00F85713">
      <w:pPr>
        <w:rPr>
          <w:b/>
          <w:sz w:val="22"/>
          <w:szCs w:val="22"/>
        </w:rPr>
      </w:pPr>
    </w:p>
    <w:p w14:paraId="2EE6400C" w14:textId="5233CF7F" w:rsidR="003A3C56" w:rsidRDefault="003A3C56" w:rsidP="00F85713">
      <w:pPr>
        <w:rPr>
          <w:b/>
          <w:sz w:val="22"/>
          <w:szCs w:val="22"/>
        </w:rPr>
      </w:pPr>
    </w:p>
    <w:p w14:paraId="28AC0B63" w14:textId="6B3D9D0B" w:rsidR="003A3C56" w:rsidRDefault="003A3C56" w:rsidP="00F85713">
      <w:pPr>
        <w:rPr>
          <w:b/>
          <w:sz w:val="22"/>
          <w:szCs w:val="22"/>
        </w:rPr>
      </w:pPr>
    </w:p>
    <w:p w14:paraId="35BEA529" w14:textId="6DD2DA9A" w:rsidR="003A3C56" w:rsidRDefault="003A3C56" w:rsidP="00F85713">
      <w:pPr>
        <w:rPr>
          <w:b/>
          <w:sz w:val="22"/>
          <w:szCs w:val="22"/>
        </w:rPr>
      </w:pPr>
    </w:p>
    <w:p w14:paraId="4D193570" w14:textId="5B23EE51" w:rsidR="003A3C56" w:rsidRDefault="003A3C56" w:rsidP="00F85713">
      <w:pPr>
        <w:rPr>
          <w:b/>
          <w:sz w:val="22"/>
          <w:szCs w:val="22"/>
        </w:rPr>
      </w:pPr>
    </w:p>
    <w:p w14:paraId="51F4A710" w14:textId="77777777" w:rsidR="003A3C56" w:rsidRPr="003A3C56" w:rsidRDefault="003A3C56" w:rsidP="000D392E">
      <w:pPr>
        <w:rPr>
          <w:b/>
          <w:sz w:val="32"/>
        </w:rPr>
      </w:pPr>
    </w:p>
    <w:p w14:paraId="31B9F9A3" w14:textId="77777777" w:rsidR="003A3C56" w:rsidRPr="003A3C56" w:rsidRDefault="003A3C56" w:rsidP="003A3C56">
      <w:pPr>
        <w:jc w:val="center"/>
        <w:rPr>
          <w:b/>
          <w:sz w:val="32"/>
        </w:rPr>
      </w:pPr>
      <w:r w:rsidRPr="003A3C56">
        <w:rPr>
          <w:b/>
          <w:sz w:val="32"/>
        </w:rPr>
        <w:t>SECRETARÍA DE EDUCACIÓN EN EL ESTADO</w:t>
      </w:r>
    </w:p>
    <w:p w14:paraId="46AAC079" w14:textId="77777777" w:rsidR="003A3C56" w:rsidRPr="003A3C56" w:rsidRDefault="003A3C56" w:rsidP="003A3C56">
      <w:pPr>
        <w:jc w:val="center"/>
        <w:rPr>
          <w:b/>
          <w:sz w:val="32"/>
        </w:rPr>
      </w:pPr>
    </w:p>
    <w:p w14:paraId="5D64F16A" w14:textId="77777777" w:rsidR="003A3C56" w:rsidRPr="003A3C56" w:rsidRDefault="003A3C56" w:rsidP="003A3C56">
      <w:pPr>
        <w:rPr>
          <w:b/>
          <w:sz w:val="32"/>
        </w:rPr>
      </w:pPr>
    </w:p>
    <w:p w14:paraId="048E53D7" w14:textId="77777777" w:rsidR="003A3C56" w:rsidRPr="003A3C56" w:rsidRDefault="003A3C56" w:rsidP="003A3C56">
      <w:pPr>
        <w:rPr>
          <w:color w:val="000000" w:themeColor="text1"/>
          <w:sz w:val="22"/>
          <w:szCs w:val="22"/>
        </w:rPr>
      </w:pPr>
      <w:r w:rsidRPr="003A3C56">
        <w:rPr>
          <w:color w:val="000000" w:themeColor="text1"/>
          <w:sz w:val="22"/>
          <w:szCs w:val="22"/>
        </w:rPr>
        <w:t>En materia educativa, la pandemia de COVID-19, continuó representando un reto para los y las profesionales de la educación que permitieron desde sus posibilidades garantizar la inclusión en el proceso enseñanza-apren</w:t>
      </w:r>
      <w:r w:rsidRPr="003A3C56">
        <w:rPr>
          <w:color w:val="000000" w:themeColor="text1"/>
          <w:sz w:val="22"/>
          <w:szCs w:val="22"/>
        </w:rPr>
        <w:softHyphen/>
        <w:t>dizaje diversificando los auxiliares y materiales didácticos, además de la incorporación de los padres de familia como actores en el proceso educa</w:t>
      </w:r>
      <w:r w:rsidRPr="003A3C56">
        <w:rPr>
          <w:color w:val="000000" w:themeColor="text1"/>
          <w:sz w:val="22"/>
          <w:szCs w:val="22"/>
        </w:rPr>
        <w:softHyphen/>
        <w:t>tivo. Uno de los desafíos pendientes que se visibilizaron, es el rezago de la población que no cuenta con el servicio de internet pero que fue detonante para la cohesión social al prestar la oportunidad por parte de la población al ser facilitadores para el acceso. Otro desafío más detectado es la necesidad de conexión de docentes en los espacios esco</w:t>
      </w:r>
      <w:r w:rsidRPr="003A3C56">
        <w:rPr>
          <w:color w:val="000000" w:themeColor="text1"/>
          <w:sz w:val="22"/>
          <w:szCs w:val="22"/>
        </w:rPr>
        <w:softHyphen/>
        <w:t>lares y el correspondiente equipamiento.</w:t>
      </w:r>
    </w:p>
    <w:p w14:paraId="63331AE5" w14:textId="77777777" w:rsidR="003A3C56" w:rsidRPr="003A3C56" w:rsidRDefault="003A3C56" w:rsidP="003A3C56">
      <w:pPr>
        <w:rPr>
          <w:color w:val="000000" w:themeColor="text1"/>
          <w:sz w:val="22"/>
          <w:szCs w:val="22"/>
        </w:rPr>
      </w:pPr>
    </w:p>
    <w:p w14:paraId="3A9BC172" w14:textId="77777777" w:rsidR="003A3C56" w:rsidRPr="003A3C56" w:rsidRDefault="003A3C56" w:rsidP="003A3C56">
      <w:pPr>
        <w:rPr>
          <w:color w:val="000000" w:themeColor="text1"/>
          <w:sz w:val="22"/>
          <w:szCs w:val="22"/>
        </w:rPr>
      </w:pPr>
      <w:r w:rsidRPr="003A3C56">
        <w:rPr>
          <w:color w:val="000000" w:themeColor="text1"/>
          <w:sz w:val="22"/>
          <w:szCs w:val="22"/>
        </w:rPr>
        <w:t>El Gobierno Estatal, a través de la Secretaría de Educación en el Estado (SEE), en el ciclo escolar 2020-2021, con el apoyo de 49 mil 459 docentes, atendió una matrícula de un millón 344 mil 473 alumnos en 12 mil 474 es</w:t>
      </w:r>
      <w:r w:rsidRPr="003A3C56">
        <w:rPr>
          <w:color w:val="000000" w:themeColor="text1"/>
          <w:sz w:val="22"/>
          <w:szCs w:val="22"/>
        </w:rPr>
        <w:softHyphen/>
        <w:t>cuelas desde Educación Inicial hasta Superior. Un millón 156 mil 897 estu</w:t>
      </w:r>
      <w:r w:rsidRPr="003A3C56">
        <w:rPr>
          <w:color w:val="000000" w:themeColor="text1"/>
          <w:sz w:val="22"/>
          <w:szCs w:val="22"/>
        </w:rPr>
        <w:softHyphen/>
        <w:t>diantes, fueron atendidos en escuelas públicas y 187 mil 576 en escuelas incorporadas. Para hacer frente a la pandemia por Síndrome Respirato</w:t>
      </w:r>
      <w:r w:rsidRPr="003A3C56">
        <w:rPr>
          <w:color w:val="000000" w:themeColor="text1"/>
          <w:sz w:val="22"/>
          <w:szCs w:val="22"/>
        </w:rPr>
        <w:softHyphen/>
        <w:t xml:space="preserve">rio Agudo Severo SARS-CoV-2, el ciclo escolar se desarrolló a distancia mediante la estrategia Aprende en Casa, sustentada principalmente en el uso de libros de texto, con el acompañamiento a distancia de las y los docentes, y el apoyo de contenidos educativos transmitidos por radio y televisión. </w:t>
      </w:r>
      <w:r w:rsidRPr="003A3C56">
        <w:rPr>
          <w:color w:val="000000" w:themeColor="text1"/>
          <w:sz w:val="22"/>
          <w:szCs w:val="22"/>
        </w:rPr>
        <w:lastRenderedPageBreak/>
        <w:t>Para el arranque del ciclo escolar 2021-2022, siguiendo riguro</w:t>
      </w:r>
      <w:r w:rsidRPr="003A3C56">
        <w:rPr>
          <w:color w:val="000000" w:themeColor="text1"/>
          <w:sz w:val="22"/>
          <w:szCs w:val="22"/>
        </w:rPr>
        <w:softHyphen/>
        <w:t>sos protocolos se autorizó el progresivo regreso a actividades presencia</w:t>
      </w:r>
      <w:r w:rsidRPr="003A3C56">
        <w:rPr>
          <w:color w:val="000000" w:themeColor="text1"/>
          <w:sz w:val="22"/>
          <w:szCs w:val="22"/>
        </w:rPr>
        <w:softHyphen/>
        <w:t>les en las aulas.</w:t>
      </w:r>
    </w:p>
    <w:p w14:paraId="04590EBB" w14:textId="77777777" w:rsidR="003A3C56" w:rsidRPr="003A3C56" w:rsidRDefault="003A3C56" w:rsidP="003A3C56">
      <w:pPr>
        <w:rPr>
          <w:color w:val="000000" w:themeColor="text1"/>
          <w:sz w:val="22"/>
          <w:szCs w:val="22"/>
        </w:rPr>
      </w:pPr>
    </w:p>
    <w:p w14:paraId="6796C704" w14:textId="77777777" w:rsidR="003A3C56" w:rsidRPr="003A3C56" w:rsidRDefault="003A3C56" w:rsidP="003A3C56">
      <w:pPr>
        <w:rPr>
          <w:color w:val="000000" w:themeColor="text1"/>
          <w:sz w:val="22"/>
          <w:szCs w:val="22"/>
        </w:rPr>
      </w:pPr>
      <w:r w:rsidRPr="003A3C56">
        <w:rPr>
          <w:color w:val="000000" w:themeColor="text1"/>
          <w:sz w:val="22"/>
          <w:szCs w:val="22"/>
        </w:rPr>
        <w:t>UNIVERSIDAD MICHOACANA DE SAN NICOLÁS DE HIDALGO</w:t>
      </w:r>
    </w:p>
    <w:p w14:paraId="1E5DCF4E" w14:textId="77777777" w:rsidR="003A3C56" w:rsidRPr="003A3C56" w:rsidRDefault="003A3C56" w:rsidP="003A3C56">
      <w:pPr>
        <w:rPr>
          <w:color w:val="000000" w:themeColor="text1"/>
          <w:sz w:val="22"/>
          <w:szCs w:val="22"/>
        </w:rPr>
      </w:pPr>
    </w:p>
    <w:p w14:paraId="0FE69790" w14:textId="77777777" w:rsidR="003A3C56" w:rsidRPr="003A3C56" w:rsidRDefault="003A3C56" w:rsidP="003A3C56">
      <w:pPr>
        <w:rPr>
          <w:color w:val="000000" w:themeColor="text1"/>
          <w:sz w:val="22"/>
          <w:szCs w:val="22"/>
        </w:rPr>
      </w:pPr>
      <w:r w:rsidRPr="003A3C56">
        <w:rPr>
          <w:color w:val="000000" w:themeColor="text1"/>
          <w:sz w:val="22"/>
          <w:szCs w:val="22"/>
        </w:rPr>
        <w:t xml:space="preserve">La población estudiantil de la UMSNH, está constituida por 50 mil 935 jóvenes, sin considerar a los estudiantes del Centro de Idiomas (CDI). El 54.33 por ciento son mujeres y el 45.66 por ciento hombres. El 20.47 por ciento de la matrícula corresponde al bachillerato y nivel técnico, 76.16 por ciento a Licenciatura y el restante 3.36 por ciento cursa Posgrado. </w:t>
      </w:r>
    </w:p>
    <w:p w14:paraId="1C5139F2" w14:textId="77777777" w:rsidR="003A3C56" w:rsidRPr="003A3C56" w:rsidRDefault="003A3C56" w:rsidP="003A3C56">
      <w:pPr>
        <w:rPr>
          <w:color w:val="000000" w:themeColor="text1"/>
          <w:sz w:val="22"/>
          <w:szCs w:val="22"/>
        </w:rPr>
      </w:pPr>
    </w:p>
    <w:p w14:paraId="7328A917" w14:textId="77777777" w:rsidR="003A3C56" w:rsidRPr="003A3C56" w:rsidRDefault="003A3C56" w:rsidP="003A3C56">
      <w:pPr>
        <w:rPr>
          <w:color w:val="000000" w:themeColor="text1"/>
          <w:sz w:val="22"/>
          <w:szCs w:val="22"/>
        </w:rPr>
      </w:pPr>
      <w:r w:rsidRPr="003A3C56">
        <w:rPr>
          <w:color w:val="000000" w:themeColor="text1"/>
          <w:sz w:val="22"/>
          <w:szCs w:val="22"/>
        </w:rPr>
        <w:t>Se crearon procedimientos para la titulación de alumnos de licenciatura y posgrado, logrando en este período 4 mil titulados en línea, lo que sitúa a la UMSNH con más titulados en línea durante la pandemia, se digitali</w:t>
      </w:r>
      <w:r w:rsidRPr="003A3C56">
        <w:rPr>
          <w:color w:val="000000" w:themeColor="text1"/>
          <w:sz w:val="22"/>
          <w:szCs w:val="22"/>
        </w:rPr>
        <w:softHyphen/>
        <w:t xml:space="preserve">zó el proceso de recepción de evidencias de exámenes, lo cual agilizó el proceso contribuyendo con ello a disminuir la huella ecológica a menor uso de papel. Se incrementaron las opciones y facilidades de pagos de trámites para documentos oficiales y de inscripción en línea. </w:t>
      </w:r>
    </w:p>
    <w:p w14:paraId="79EBCFB0" w14:textId="77777777" w:rsidR="003A3C56" w:rsidRPr="003A3C56" w:rsidRDefault="003A3C56" w:rsidP="003A3C56">
      <w:pPr>
        <w:rPr>
          <w:color w:val="000000" w:themeColor="text1"/>
          <w:sz w:val="22"/>
          <w:szCs w:val="22"/>
        </w:rPr>
      </w:pPr>
    </w:p>
    <w:p w14:paraId="668B8859" w14:textId="77777777" w:rsidR="003A3C56" w:rsidRPr="003A3C56" w:rsidRDefault="003A3C56" w:rsidP="003A3C56">
      <w:pPr>
        <w:rPr>
          <w:color w:val="000000" w:themeColor="text1"/>
          <w:sz w:val="22"/>
          <w:szCs w:val="22"/>
        </w:rPr>
      </w:pPr>
      <w:r w:rsidRPr="003A3C56">
        <w:rPr>
          <w:color w:val="000000" w:themeColor="text1"/>
          <w:sz w:val="22"/>
          <w:szCs w:val="22"/>
        </w:rPr>
        <w:t>Como respuesta a la pandemia, la UMSNH, habilitó un plan de continui</w:t>
      </w:r>
      <w:r w:rsidRPr="003A3C56">
        <w:rPr>
          <w:color w:val="000000" w:themeColor="text1"/>
          <w:sz w:val="22"/>
          <w:szCs w:val="22"/>
        </w:rPr>
        <w:softHyphen/>
        <w:t>dad académica con 2 mil 745 cursos en línea. En bachillerato para el ciclo escolar 2020-2021, se cargó la información de 2 mil 745 cursos y se habilitó el acceso para que cada profesor realice el registro de sus avances, así como de sus evaluaciones. La matrícula incrementó un 10.8 por ciento en relación al año anterior, con una captación de 3 mil 922 estudiantes de nuevo ingreso y una matrícula de 9 mil 502 estudiantes.</w:t>
      </w:r>
    </w:p>
    <w:p w14:paraId="11FAB073" w14:textId="77777777" w:rsidR="003A3C56" w:rsidRPr="003A3C56" w:rsidRDefault="003A3C56" w:rsidP="003A3C56">
      <w:pPr>
        <w:rPr>
          <w:color w:val="000000" w:themeColor="text1"/>
          <w:sz w:val="22"/>
          <w:szCs w:val="22"/>
        </w:rPr>
      </w:pPr>
    </w:p>
    <w:p w14:paraId="594FF7C1" w14:textId="77777777" w:rsidR="003A3C56" w:rsidRPr="003A3C56" w:rsidRDefault="003A3C56" w:rsidP="003A3C56">
      <w:pPr>
        <w:rPr>
          <w:color w:val="000000" w:themeColor="text1"/>
          <w:sz w:val="22"/>
          <w:szCs w:val="22"/>
        </w:rPr>
      </w:pPr>
      <w:r w:rsidRPr="003A3C56">
        <w:rPr>
          <w:color w:val="000000" w:themeColor="text1"/>
          <w:sz w:val="22"/>
          <w:szCs w:val="22"/>
        </w:rPr>
        <w:lastRenderedPageBreak/>
        <w:t>COLEGIO DE ESTUDIOS CIENTÍFICOS Y TECNOLÓGICOS DEL ESTADO DE MICHOACÁN</w:t>
      </w:r>
    </w:p>
    <w:p w14:paraId="6BE087FE" w14:textId="77777777" w:rsidR="003A3C56" w:rsidRPr="003A3C56" w:rsidRDefault="003A3C56" w:rsidP="003A3C56">
      <w:pPr>
        <w:rPr>
          <w:color w:val="000000" w:themeColor="text1"/>
          <w:sz w:val="22"/>
          <w:szCs w:val="22"/>
        </w:rPr>
      </w:pPr>
    </w:p>
    <w:p w14:paraId="1FCE1628" w14:textId="77777777" w:rsidR="003A3C56" w:rsidRPr="003A3C56" w:rsidRDefault="003A3C56" w:rsidP="003A3C56">
      <w:pPr>
        <w:rPr>
          <w:color w:val="000000" w:themeColor="text1"/>
          <w:sz w:val="22"/>
          <w:szCs w:val="22"/>
        </w:rPr>
      </w:pPr>
      <w:r w:rsidRPr="003A3C56">
        <w:rPr>
          <w:color w:val="000000" w:themeColor="text1"/>
          <w:sz w:val="22"/>
          <w:szCs w:val="22"/>
        </w:rPr>
        <w:t>El Colegio de Estudios Científicos y Tecnológicos del Estado de Michoa</w:t>
      </w:r>
      <w:r w:rsidRPr="003A3C56">
        <w:rPr>
          <w:color w:val="000000" w:themeColor="text1"/>
          <w:sz w:val="22"/>
          <w:szCs w:val="22"/>
        </w:rPr>
        <w:softHyphen/>
        <w:t>cán (CECyTEM) mejoró los indicadores de trayectoria educativa, en ma</w:t>
      </w:r>
      <w:r w:rsidRPr="003A3C56">
        <w:rPr>
          <w:color w:val="000000" w:themeColor="text1"/>
          <w:sz w:val="22"/>
          <w:szCs w:val="22"/>
        </w:rPr>
        <w:softHyphen/>
        <w:t>teria de ingreso durante el 2015-2020 aumentó de 11 a 14 por ciento la ab</w:t>
      </w:r>
      <w:r w:rsidRPr="003A3C56">
        <w:rPr>
          <w:color w:val="000000" w:themeColor="text1"/>
          <w:sz w:val="22"/>
          <w:szCs w:val="22"/>
        </w:rPr>
        <w:softHyphen/>
        <w:t>sorción de la demanda de estudiantes de secundaria, se incrementó en cuatro puntos la proporción de alumnos que concluyeron sus estudios en el tiempo establecido pasando de 60 a 66 por ciento el indicador de eficiencia terminal. Disminuyó 11 puntos porcentuales el indicador de re</w:t>
      </w:r>
      <w:r w:rsidRPr="003A3C56">
        <w:rPr>
          <w:color w:val="000000" w:themeColor="text1"/>
          <w:sz w:val="22"/>
          <w:szCs w:val="22"/>
        </w:rPr>
        <w:softHyphen/>
        <w:t>probación pasando de 31 a 20 por ciento. Se logró reducir en dos puntos porcentuales, de 13 a 11 por ciento, los alumnos que abandonaron la es</w:t>
      </w:r>
      <w:r w:rsidRPr="003A3C56">
        <w:rPr>
          <w:color w:val="000000" w:themeColor="text1"/>
          <w:sz w:val="22"/>
          <w:szCs w:val="22"/>
        </w:rPr>
        <w:softHyphen/>
        <w:t>cuela. Los egresados de las carreras tecnológicas crecieron 0.4 por ciento en los 34 planteles escolarizados y 0.6 por ciento los egresados de los 59 Centros de Educación Media Supe</w:t>
      </w:r>
      <w:r w:rsidRPr="003A3C56">
        <w:rPr>
          <w:color w:val="000000" w:themeColor="text1"/>
          <w:sz w:val="22"/>
          <w:szCs w:val="22"/>
        </w:rPr>
        <w:softHyphen/>
        <w:t>rior a Distancia (CEMSaD). Los egresados de los centros educativos del CECyTEM provienen en un 60 por ciento de localidades de alta y muy alta marginación social.</w:t>
      </w:r>
    </w:p>
    <w:p w14:paraId="4034D22D" w14:textId="77777777" w:rsidR="003A3C56" w:rsidRPr="003A3C56" w:rsidRDefault="003A3C56" w:rsidP="003A3C56">
      <w:pPr>
        <w:rPr>
          <w:color w:val="000000" w:themeColor="text1"/>
          <w:sz w:val="22"/>
          <w:szCs w:val="22"/>
        </w:rPr>
      </w:pPr>
    </w:p>
    <w:p w14:paraId="456FD36D" w14:textId="77777777" w:rsidR="003A3C56" w:rsidRPr="003A3C56" w:rsidRDefault="003A3C56" w:rsidP="003A3C56">
      <w:pPr>
        <w:rPr>
          <w:color w:val="000000" w:themeColor="text1"/>
          <w:sz w:val="22"/>
          <w:szCs w:val="22"/>
        </w:rPr>
      </w:pPr>
      <w:r w:rsidRPr="003A3C56">
        <w:rPr>
          <w:color w:val="000000" w:themeColor="text1"/>
          <w:sz w:val="22"/>
          <w:szCs w:val="22"/>
        </w:rPr>
        <w:t>Para impulsar el desarrollo integral de los jóvenes de la Entidad median</w:t>
      </w:r>
      <w:r w:rsidRPr="003A3C56">
        <w:rPr>
          <w:color w:val="000000" w:themeColor="text1"/>
          <w:sz w:val="22"/>
          <w:szCs w:val="22"/>
        </w:rPr>
        <w:softHyphen/>
        <w:t>te una Educación Media Superior de calidad y con igualdad de oportu</w:t>
      </w:r>
      <w:r w:rsidRPr="003A3C56">
        <w:rPr>
          <w:color w:val="000000" w:themeColor="text1"/>
          <w:sz w:val="22"/>
          <w:szCs w:val="22"/>
        </w:rPr>
        <w:softHyphen/>
        <w:t>nidades, a través del CECyTEM se atendió una matrícula de 22 mil 729 alumnos durante el ciclo escolar 2020-2021, distribuida en sus 93 centros educativos con presencia en las 10 regiones del Estado. De ellos, 16 mil 377 fueron inscritos en 34 planteles de bachillerato tecnológico y 6 mil 352 alumnos en los 59 CEMSaD.</w:t>
      </w:r>
    </w:p>
    <w:p w14:paraId="6E0ED696" w14:textId="77777777" w:rsidR="003A3C56" w:rsidRPr="003A3C56" w:rsidRDefault="003A3C56" w:rsidP="003A3C56">
      <w:pPr>
        <w:rPr>
          <w:color w:val="000000" w:themeColor="text1"/>
          <w:sz w:val="22"/>
          <w:szCs w:val="22"/>
        </w:rPr>
      </w:pPr>
    </w:p>
    <w:p w14:paraId="4A4B181A" w14:textId="77777777" w:rsidR="003A3C56" w:rsidRPr="003A3C56" w:rsidRDefault="003A3C56" w:rsidP="003A3C56">
      <w:pPr>
        <w:rPr>
          <w:color w:val="000000" w:themeColor="text1"/>
          <w:sz w:val="22"/>
          <w:szCs w:val="22"/>
        </w:rPr>
      </w:pPr>
      <w:r w:rsidRPr="003A3C56">
        <w:rPr>
          <w:color w:val="000000" w:themeColor="text1"/>
          <w:sz w:val="22"/>
          <w:szCs w:val="22"/>
        </w:rPr>
        <w:t>COLEGIO DE BACHILLERES DEL ESTADO DE MICHOACÁN</w:t>
      </w:r>
    </w:p>
    <w:p w14:paraId="3DE86E98" w14:textId="77777777" w:rsidR="003A3C56" w:rsidRPr="003A3C56" w:rsidRDefault="003A3C56" w:rsidP="003A3C56">
      <w:pPr>
        <w:rPr>
          <w:color w:val="000000" w:themeColor="text1"/>
          <w:sz w:val="22"/>
          <w:szCs w:val="22"/>
        </w:rPr>
      </w:pPr>
    </w:p>
    <w:p w14:paraId="18E78C32" w14:textId="77777777" w:rsidR="003A3C56" w:rsidRPr="003A3C56" w:rsidRDefault="003A3C56" w:rsidP="003A3C56">
      <w:pPr>
        <w:rPr>
          <w:color w:val="000000" w:themeColor="text1"/>
          <w:sz w:val="22"/>
          <w:szCs w:val="22"/>
        </w:rPr>
      </w:pPr>
      <w:r w:rsidRPr="003A3C56">
        <w:rPr>
          <w:color w:val="000000" w:themeColor="text1"/>
          <w:sz w:val="22"/>
          <w:szCs w:val="22"/>
        </w:rPr>
        <w:t>En el ciclo escolar 2020-2021 ingresaron al Colegio de Bachilleres del Es</w:t>
      </w:r>
      <w:r w:rsidRPr="003A3C56">
        <w:rPr>
          <w:color w:val="000000" w:themeColor="text1"/>
          <w:sz w:val="22"/>
          <w:szCs w:val="22"/>
        </w:rPr>
        <w:softHyphen/>
        <w:t>tado de Michoacán (COBAEM), 16 mil 700 estudiantes, atendió una matrí</w:t>
      </w:r>
      <w:r w:rsidRPr="003A3C56">
        <w:rPr>
          <w:color w:val="000000" w:themeColor="text1"/>
          <w:sz w:val="22"/>
          <w:szCs w:val="22"/>
        </w:rPr>
        <w:softHyphen/>
        <w:t xml:space="preserve">cula de 43 mil 907 y egresaron mil 100 </w:t>
      </w:r>
      <w:r w:rsidRPr="003A3C56">
        <w:rPr>
          <w:color w:val="000000" w:themeColor="text1"/>
          <w:sz w:val="22"/>
          <w:szCs w:val="22"/>
        </w:rPr>
        <w:lastRenderedPageBreak/>
        <w:t>estudiantes de 124 centros educa</w:t>
      </w:r>
      <w:r w:rsidRPr="003A3C56">
        <w:rPr>
          <w:color w:val="000000" w:themeColor="text1"/>
          <w:sz w:val="22"/>
          <w:szCs w:val="22"/>
        </w:rPr>
        <w:softHyphen/>
        <w:t xml:space="preserve">tivos en las modalidades escolarizada, mixta y virtual. Se liberó el servicio social a un total de 4 mil 800 estudiantes. Se creó el Campus Virtual COBAEM (CVC), con 108 aulas virtuales, 54 de cada semestre con asignaturas de formación básica, propedéutica y la formación para el trabajo con 42 mil 507 usuarios, 39 mil 717 estudiantes y 2 mil 790 directivos, docentes y administrativos. Además de seis aulas virtuales de orientación educativa. </w:t>
      </w:r>
    </w:p>
    <w:p w14:paraId="05FA1EE1" w14:textId="77777777" w:rsidR="003A3C56" w:rsidRPr="003A3C56" w:rsidRDefault="003A3C56" w:rsidP="003A3C56">
      <w:pPr>
        <w:rPr>
          <w:color w:val="000000" w:themeColor="text1"/>
          <w:sz w:val="22"/>
          <w:szCs w:val="22"/>
        </w:rPr>
      </w:pPr>
    </w:p>
    <w:p w14:paraId="77F7EC74" w14:textId="3F4E14B3" w:rsidR="003A3C56" w:rsidRPr="003A3C56" w:rsidRDefault="003A3C56" w:rsidP="003A3C56">
      <w:pPr>
        <w:rPr>
          <w:color w:val="000000" w:themeColor="text1"/>
          <w:sz w:val="22"/>
          <w:szCs w:val="22"/>
        </w:rPr>
      </w:pPr>
      <w:r w:rsidRPr="003A3C56">
        <w:rPr>
          <w:color w:val="000000" w:themeColor="text1"/>
          <w:sz w:val="22"/>
          <w:szCs w:val="22"/>
        </w:rPr>
        <w:t>Los planes y programas de estudio, se actualizaron con la incorporación de capacitaciones en Técnicas de Construcción, Inglés Empresarial e In</w:t>
      </w:r>
      <w:r w:rsidRPr="003A3C56">
        <w:rPr>
          <w:color w:val="000000" w:themeColor="text1"/>
          <w:sz w:val="22"/>
          <w:szCs w:val="22"/>
        </w:rPr>
        <w:softHyphen/>
        <w:t>formática en beneficio de 3 mil 876 estudiantes.</w:t>
      </w:r>
    </w:p>
    <w:p w14:paraId="7D372250" w14:textId="77777777" w:rsidR="003A3C56" w:rsidRPr="003A3C56" w:rsidRDefault="003A3C56" w:rsidP="003A3C56">
      <w:pPr>
        <w:rPr>
          <w:color w:val="000000" w:themeColor="text1"/>
          <w:sz w:val="22"/>
          <w:szCs w:val="22"/>
        </w:rPr>
      </w:pPr>
    </w:p>
    <w:p w14:paraId="472C40C9" w14:textId="77777777" w:rsidR="003A3C56" w:rsidRPr="003A3C56" w:rsidRDefault="003A3C56" w:rsidP="003A3C56">
      <w:pPr>
        <w:rPr>
          <w:color w:val="000000" w:themeColor="text1"/>
          <w:sz w:val="22"/>
          <w:szCs w:val="22"/>
        </w:rPr>
      </w:pPr>
      <w:r w:rsidRPr="003A3C56">
        <w:rPr>
          <w:color w:val="000000" w:themeColor="text1"/>
          <w:sz w:val="22"/>
          <w:szCs w:val="22"/>
        </w:rPr>
        <w:t>UNIVERSIDAD TECNOLÓGICA DE MORELIA</w:t>
      </w:r>
    </w:p>
    <w:p w14:paraId="07BE4440" w14:textId="77777777" w:rsidR="003A3C56" w:rsidRPr="003A3C56" w:rsidRDefault="003A3C56" w:rsidP="003A3C56">
      <w:pPr>
        <w:rPr>
          <w:color w:val="000000" w:themeColor="text1"/>
          <w:sz w:val="22"/>
          <w:szCs w:val="22"/>
        </w:rPr>
      </w:pPr>
    </w:p>
    <w:p w14:paraId="294D0DF0" w14:textId="77777777" w:rsidR="003A3C56" w:rsidRPr="003A3C56" w:rsidRDefault="003A3C56" w:rsidP="003A3C56">
      <w:pPr>
        <w:rPr>
          <w:color w:val="000000" w:themeColor="text1"/>
          <w:sz w:val="22"/>
          <w:szCs w:val="22"/>
        </w:rPr>
      </w:pPr>
      <w:r w:rsidRPr="003A3C56">
        <w:rPr>
          <w:color w:val="000000" w:themeColor="text1"/>
          <w:sz w:val="22"/>
          <w:szCs w:val="22"/>
        </w:rPr>
        <w:t>La Universidad Tecnológica de Morelia (UTM), en el ciclo escolar 2020-2021, atendió una matrícula de 2 mil 7 estudiantes. El total de la matrícula atendida fue 62.14 por ciento hombres y 37.86 por ciento mujeres. En el nivel técnico superior universitario egresaron 333 profesionistas y en licenciatura e ingeniería 520 dando un total de 853 egresados. Se ofrecieron las carreras de Gastronomía</w:t>
      </w:r>
    </w:p>
    <w:p w14:paraId="0C1C7CFE" w14:textId="77777777" w:rsidR="003A3C56" w:rsidRPr="003A3C56" w:rsidRDefault="003A3C56" w:rsidP="003A3C56">
      <w:pPr>
        <w:rPr>
          <w:color w:val="000000" w:themeColor="text1"/>
          <w:sz w:val="22"/>
          <w:szCs w:val="22"/>
        </w:rPr>
      </w:pPr>
    </w:p>
    <w:p w14:paraId="3BF3D6B8" w14:textId="77777777" w:rsidR="003A3C56" w:rsidRPr="003A3C56" w:rsidRDefault="003A3C56" w:rsidP="003A3C56">
      <w:pPr>
        <w:rPr>
          <w:color w:val="000000" w:themeColor="text1"/>
          <w:sz w:val="22"/>
          <w:szCs w:val="22"/>
        </w:rPr>
      </w:pPr>
      <w:r w:rsidRPr="003A3C56">
        <w:rPr>
          <w:color w:val="000000" w:themeColor="text1"/>
          <w:sz w:val="22"/>
          <w:szCs w:val="22"/>
        </w:rPr>
        <w:t>UNIVERSIDAD DE LA CIENEGA DEL ESTADO DE MICHOACÁN</w:t>
      </w:r>
    </w:p>
    <w:p w14:paraId="14811E66" w14:textId="77777777" w:rsidR="003A3C56" w:rsidRPr="003A3C56" w:rsidRDefault="003A3C56" w:rsidP="003A3C56">
      <w:pPr>
        <w:rPr>
          <w:color w:val="000000" w:themeColor="text1"/>
          <w:sz w:val="22"/>
          <w:szCs w:val="22"/>
        </w:rPr>
      </w:pPr>
    </w:p>
    <w:p w14:paraId="3877E275" w14:textId="77777777" w:rsidR="003A3C56" w:rsidRPr="003A3C56" w:rsidRDefault="003A3C56" w:rsidP="003A3C56">
      <w:pPr>
        <w:rPr>
          <w:color w:val="000000" w:themeColor="text1"/>
          <w:sz w:val="22"/>
          <w:szCs w:val="22"/>
        </w:rPr>
      </w:pPr>
      <w:r w:rsidRPr="003A3C56">
        <w:rPr>
          <w:color w:val="000000" w:themeColor="text1"/>
          <w:sz w:val="22"/>
          <w:szCs w:val="22"/>
        </w:rPr>
        <w:t>En el periodo 2020-2021 la Universidad de la Ciénega del Estado de Michoa</w:t>
      </w:r>
      <w:r w:rsidRPr="003A3C56">
        <w:rPr>
          <w:color w:val="000000" w:themeColor="text1"/>
          <w:sz w:val="22"/>
          <w:szCs w:val="22"/>
        </w:rPr>
        <w:softHyphen/>
        <w:t xml:space="preserve">cán de Ocampo (UCEMICH), atendió una matrícula de 923 alumnos de los cuales 279 alumnos son de nuevo </w:t>
      </w:r>
      <w:r w:rsidRPr="003A3C56">
        <w:rPr>
          <w:color w:val="000000" w:themeColor="text1"/>
          <w:sz w:val="22"/>
          <w:szCs w:val="22"/>
        </w:rPr>
        <w:lastRenderedPageBreak/>
        <w:t>ingreso. Se registró un egreso de 131 estu</w:t>
      </w:r>
      <w:r w:rsidRPr="003A3C56">
        <w:rPr>
          <w:color w:val="000000" w:themeColor="text1"/>
          <w:sz w:val="22"/>
          <w:szCs w:val="22"/>
        </w:rPr>
        <w:softHyphen/>
        <w:t xml:space="preserve">diantes, por lo que la eficiencia terminal alcanzó un 31.71 por ciento. </w:t>
      </w:r>
    </w:p>
    <w:p w14:paraId="6A376D35" w14:textId="77777777" w:rsidR="003A3C56" w:rsidRPr="003A3C56" w:rsidRDefault="003A3C56" w:rsidP="003A3C56">
      <w:pPr>
        <w:rPr>
          <w:color w:val="000000" w:themeColor="text1"/>
          <w:sz w:val="22"/>
          <w:szCs w:val="22"/>
        </w:rPr>
      </w:pPr>
    </w:p>
    <w:p w14:paraId="6B6567C3" w14:textId="77777777" w:rsidR="003A3C56" w:rsidRPr="003A3C56" w:rsidRDefault="003A3C56" w:rsidP="003A3C56">
      <w:pPr>
        <w:rPr>
          <w:color w:val="000000" w:themeColor="text1"/>
          <w:sz w:val="22"/>
          <w:szCs w:val="22"/>
        </w:rPr>
      </w:pPr>
      <w:r w:rsidRPr="003A3C56">
        <w:rPr>
          <w:color w:val="000000" w:themeColor="text1"/>
          <w:sz w:val="22"/>
          <w:szCs w:val="22"/>
        </w:rPr>
        <w:t>Debido a la pandemia por el COVID-19, la UCEMICH implementó platafor</w:t>
      </w:r>
      <w:r w:rsidRPr="003A3C56">
        <w:rPr>
          <w:color w:val="000000" w:themeColor="text1"/>
          <w:sz w:val="22"/>
          <w:szCs w:val="22"/>
        </w:rPr>
        <w:softHyphen/>
        <w:t>mas digitales para clase y se establecieron nuevos procedimientos para ofrecer los servicios administrativos y de titulación en línea. De mane</w:t>
      </w:r>
      <w:r w:rsidRPr="003A3C56">
        <w:rPr>
          <w:color w:val="000000" w:themeColor="text1"/>
          <w:sz w:val="22"/>
          <w:szCs w:val="22"/>
        </w:rPr>
        <w:softHyphen/>
        <w:t>ra virtual, 41 alumnos realizaron su estancia en programas de movilidad como el Verano de la Investigación Científica y Tecnológica del Pacífico, Programa DELFÍN.</w:t>
      </w:r>
    </w:p>
    <w:p w14:paraId="2C4A980E" w14:textId="77777777" w:rsidR="003A3C56" w:rsidRPr="003A3C56" w:rsidRDefault="003A3C56" w:rsidP="003A3C56">
      <w:pPr>
        <w:rPr>
          <w:color w:val="000000" w:themeColor="text1"/>
          <w:sz w:val="22"/>
          <w:szCs w:val="22"/>
        </w:rPr>
      </w:pPr>
    </w:p>
    <w:p w14:paraId="44B8206F" w14:textId="77777777" w:rsidR="003A3C56" w:rsidRPr="003A3C56" w:rsidRDefault="003A3C56" w:rsidP="003A3C56">
      <w:pPr>
        <w:rPr>
          <w:color w:val="000000" w:themeColor="text1"/>
          <w:sz w:val="22"/>
          <w:szCs w:val="22"/>
        </w:rPr>
      </w:pPr>
      <w:r w:rsidRPr="003A3C56">
        <w:rPr>
          <w:color w:val="000000" w:themeColor="text1"/>
          <w:sz w:val="22"/>
          <w:szCs w:val="22"/>
        </w:rPr>
        <w:t>La matrícula de la UCEMICH en el ciclo escolar 2020-2021 ascendió a 879 alumnos; se mantiene como una Institución de Educación Superior que tiende a detonar el desarrollo regional.</w:t>
      </w:r>
    </w:p>
    <w:p w14:paraId="66C129E0" w14:textId="77777777" w:rsidR="003A3C56" w:rsidRPr="003A3C56" w:rsidRDefault="003A3C56" w:rsidP="003A3C56">
      <w:pPr>
        <w:rPr>
          <w:color w:val="000000" w:themeColor="text1"/>
          <w:sz w:val="22"/>
          <w:szCs w:val="22"/>
        </w:rPr>
      </w:pPr>
    </w:p>
    <w:p w14:paraId="1B705144" w14:textId="77777777" w:rsidR="003A3C56" w:rsidRPr="003A3C56" w:rsidRDefault="003A3C56" w:rsidP="003A3C56">
      <w:pPr>
        <w:rPr>
          <w:color w:val="000000" w:themeColor="text1"/>
          <w:sz w:val="22"/>
          <w:szCs w:val="22"/>
        </w:rPr>
      </w:pPr>
      <w:r w:rsidRPr="003A3C56">
        <w:rPr>
          <w:color w:val="000000" w:themeColor="text1"/>
          <w:sz w:val="22"/>
          <w:szCs w:val="22"/>
        </w:rPr>
        <w:t>UNIVERSIDAD INTERCULTURAL INDÍGENA DE MICHOACÁN (UIIM)</w:t>
      </w:r>
    </w:p>
    <w:p w14:paraId="3EEA5DD8" w14:textId="77777777" w:rsidR="003A3C56" w:rsidRPr="003A3C56" w:rsidRDefault="003A3C56" w:rsidP="003A3C56">
      <w:pPr>
        <w:rPr>
          <w:color w:val="000000" w:themeColor="text1"/>
          <w:sz w:val="22"/>
          <w:szCs w:val="22"/>
        </w:rPr>
      </w:pPr>
    </w:p>
    <w:p w14:paraId="401EED87" w14:textId="77777777" w:rsidR="003A3C56" w:rsidRPr="003A3C56" w:rsidRDefault="003A3C56" w:rsidP="003A3C56">
      <w:pPr>
        <w:rPr>
          <w:color w:val="000000" w:themeColor="text1"/>
          <w:sz w:val="22"/>
          <w:szCs w:val="22"/>
        </w:rPr>
      </w:pPr>
      <w:r w:rsidRPr="003A3C56">
        <w:rPr>
          <w:color w:val="000000" w:themeColor="text1"/>
          <w:sz w:val="22"/>
          <w:szCs w:val="22"/>
        </w:rPr>
        <w:t>Para el ciclo esco</w:t>
      </w:r>
      <w:r w:rsidRPr="003A3C56">
        <w:rPr>
          <w:color w:val="000000" w:themeColor="text1"/>
          <w:sz w:val="22"/>
          <w:szCs w:val="22"/>
        </w:rPr>
        <w:softHyphen/>
        <w:t xml:space="preserve">lar 2020-2021, la Universidad Intercultural Indígena de Michoacán (UIIM), cuenta con ocho programas de Licenciatura, dos programas de Maestría y uno de Doctorado. </w:t>
      </w:r>
    </w:p>
    <w:p w14:paraId="7D8B2782" w14:textId="77777777" w:rsidR="003A3C56" w:rsidRPr="003A3C56" w:rsidRDefault="003A3C56" w:rsidP="003A3C56">
      <w:pPr>
        <w:rPr>
          <w:color w:val="000000" w:themeColor="text1"/>
          <w:sz w:val="22"/>
          <w:szCs w:val="22"/>
        </w:rPr>
      </w:pPr>
    </w:p>
    <w:p w14:paraId="313844B0" w14:textId="13E19E61" w:rsidR="003A3C56" w:rsidRPr="003A3C56" w:rsidRDefault="003A3C56" w:rsidP="003A3C56">
      <w:pPr>
        <w:rPr>
          <w:color w:val="000000" w:themeColor="text1"/>
          <w:sz w:val="22"/>
          <w:szCs w:val="22"/>
        </w:rPr>
      </w:pPr>
      <w:r w:rsidRPr="003A3C56">
        <w:rPr>
          <w:color w:val="000000" w:themeColor="text1"/>
          <w:sz w:val="22"/>
          <w:szCs w:val="22"/>
        </w:rPr>
        <w:t>Con la apertu</w:t>
      </w:r>
      <w:r w:rsidRPr="003A3C56">
        <w:rPr>
          <w:color w:val="000000" w:themeColor="text1"/>
          <w:sz w:val="22"/>
          <w:szCs w:val="22"/>
        </w:rPr>
        <w:softHyphen/>
        <w:t xml:space="preserve">ra de la Unidad Académica Tiríndaro, Municipio de Zacapu, se promovió el incremento de la matrícula a mil 493 en el ciclo escolar 2020-2021. </w:t>
      </w:r>
    </w:p>
    <w:p w14:paraId="56AFEFA6" w14:textId="77777777" w:rsidR="003A3C56" w:rsidRPr="003A3C56" w:rsidRDefault="003A3C56" w:rsidP="003A3C56">
      <w:pPr>
        <w:rPr>
          <w:color w:val="000000" w:themeColor="text1"/>
          <w:sz w:val="22"/>
          <w:szCs w:val="22"/>
        </w:rPr>
      </w:pPr>
    </w:p>
    <w:p w14:paraId="12522F08" w14:textId="75E2F2C9" w:rsidR="00F11867" w:rsidRPr="003A3C56" w:rsidRDefault="003A3C56" w:rsidP="003A3C56">
      <w:pPr>
        <w:rPr>
          <w:color w:val="000000" w:themeColor="text1"/>
          <w:sz w:val="22"/>
          <w:szCs w:val="22"/>
        </w:rPr>
      </w:pPr>
      <w:r w:rsidRPr="003A3C56">
        <w:rPr>
          <w:color w:val="000000" w:themeColor="text1"/>
          <w:sz w:val="22"/>
          <w:szCs w:val="22"/>
        </w:rPr>
        <w:t>TELEBACHILLERATO COMUNITARIO</w:t>
      </w:r>
    </w:p>
    <w:p w14:paraId="1AD92D8F" w14:textId="77777777" w:rsidR="003A3C56" w:rsidRPr="003A3C56" w:rsidRDefault="003A3C56" w:rsidP="003A3C56">
      <w:pPr>
        <w:rPr>
          <w:color w:val="000000" w:themeColor="text1"/>
          <w:sz w:val="22"/>
          <w:szCs w:val="22"/>
        </w:rPr>
      </w:pPr>
      <w:r w:rsidRPr="003A3C56">
        <w:rPr>
          <w:color w:val="000000" w:themeColor="text1"/>
          <w:sz w:val="22"/>
          <w:szCs w:val="22"/>
        </w:rPr>
        <w:t xml:space="preserve">Telebachillerato Michoacán cuenta con una matrícula de 9 mil 102 estudiantes, ingresaron 3 mil 743 y egresaron 2 mil 795, con cobertura en 82 municipios con 182 centros. </w:t>
      </w:r>
    </w:p>
    <w:p w14:paraId="18B58764" w14:textId="77777777" w:rsidR="003A3C56" w:rsidRPr="003A3C56" w:rsidRDefault="003A3C56" w:rsidP="003A3C56">
      <w:pPr>
        <w:rPr>
          <w:color w:val="000000" w:themeColor="text1"/>
          <w:sz w:val="22"/>
          <w:szCs w:val="22"/>
        </w:rPr>
      </w:pPr>
    </w:p>
    <w:p w14:paraId="0717C2E6" w14:textId="77777777" w:rsidR="003A3C56" w:rsidRPr="003A3C56" w:rsidRDefault="003A3C56" w:rsidP="003A3C56">
      <w:pPr>
        <w:rPr>
          <w:color w:val="000000" w:themeColor="text1"/>
          <w:sz w:val="22"/>
          <w:szCs w:val="22"/>
        </w:rPr>
      </w:pPr>
      <w:r w:rsidRPr="003A3C56">
        <w:rPr>
          <w:color w:val="000000" w:themeColor="text1"/>
          <w:sz w:val="22"/>
          <w:szCs w:val="22"/>
        </w:rPr>
        <w:t>En materia de colaboración institucional, se creó la modalidad mixta con una propuesta curricular dirigida a los elementos de la Secretaría de Se</w:t>
      </w:r>
      <w:r w:rsidRPr="003A3C56">
        <w:rPr>
          <w:color w:val="000000" w:themeColor="text1"/>
          <w:sz w:val="22"/>
          <w:szCs w:val="22"/>
        </w:rPr>
        <w:softHyphen/>
        <w:t xml:space="preserve">guridad Pública (SSP), donde se logró certificar a 444 elementos. </w:t>
      </w:r>
    </w:p>
    <w:p w14:paraId="359CB48B" w14:textId="77777777" w:rsidR="003A3C56" w:rsidRPr="003A3C56" w:rsidRDefault="003A3C56" w:rsidP="003A3C56">
      <w:pPr>
        <w:rPr>
          <w:color w:val="000000" w:themeColor="text1"/>
          <w:sz w:val="22"/>
          <w:szCs w:val="22"/>
        </w:rPr>
      </w:pPr>
      <w:r w:rsidRPr="003A3C56">
        <w:rPr>
          <w:color w:val="000000" w:themeColor="text1"/>
          <w:sz w:val="22"/>
          <w:szCs w:val="22"/>
        </w:rPr>
        <w:t>Por primera vez se realizó la aplicación del programa de seguimiento de egresados del TEBAM, del cual se desprende que 15 por ciento de los egre</w:t>
      </w:r>
      <w:r w:rsidRPr="003A3C56">
        <w:rPr>
          <w:color w:val="000000" w:themeColor="text1"/>
          <w:sz w:val="22"/>
          <w:szCs w:val="22"/>
        </w:rPr>
        <w:softHyphen/>
        <w:t xml:space="preserve">sados se encuentran estudiando en diversas instituciones de Educación Superior del Estado. </w:t>
      </w:r>
    </w:p>
    <w:p w14:paraId="57C6FACE" w14:textId="77777777" w:rsidR="003A3C56" w:rsidRPr="003A3C56" w:rsidRDefault="003A3C56" w:rsidP="003A3C56">
      <w:pPr>
        <w:rPr>
          <w:color w:val="000000" w:themeColor="text1"/>
          <w:sz w:val="22"/>
          <w:szCs w:val="22"/>
        </w:rPr>
      </w:pPr>
    </w:p>
    <w:p w14:paraId="0790A787" w14:textId="77777777" w:rsidR="003A3C56" w:rsidRPr="003A3C56" w:rsidRDefault="003A3C56" w:rsidP="003A3C56">
      <w:pPr>
        <w:rPr>
          <w:color w:val="000000" w:themeColor="text1"/>
          <w:sz w:val="22"/>
          <w:szCs w:val="22"/>
        </w:rPr>
      </w:pPr>
      <w:r w:rsidRPr="003A3C56">
        <w:rPr>
          <w:color w:val="000000" w:themeColor="text1"/>
          <w:sz w:val="22"/>
          <w:szCs w:val="22"/>
        </w:rPr>
        <w:t>El TEBAM incorporó el uso de las tecnologías y la educación a distancia, en materia académica diseñó Aprende en Casa de Telebachillerato Mi</w:t>
      </w:r>
      <w:r w:rsidRPr="003A3C56">
        <w:rPr>
          <w:color w:val="000000" w:themeColor="text1"/>
          <w:sz w:val="22"/>
          <w:szCs w:val="22"/>
        </w:rPr>
        <w:softHyphen/>
        <w:t xml:space="preserve">choacán, en materia administrativa y gestión implementó el SIIA. </w:t>
      </w:r>
    </w:p>
    <w:p w14:paraId="53778EBA" w14:textId="77777777" w:rsidR="003A3C56" w:rsidRPr="003A3C56" w:rsidRDefault="003A3C56" w:rsidP="003A3C56">
      <w:pPr>
        <w:rPr>
          <w:color w:val="000000" w:themeColor="text1"/>
          <w:sz w:val="22"/>
          <w:szCs w:val="22"/>
        </w:rPr>
      </w:pPr>
      <w:r w:rsidRPr="003A3C56">
        <w:rPr>
          <w:color w:val="000000" w:themeColor="text1"/>
          <w:sz w:val="22"/>
          <w:szCs w:val="22"/>
        </w:rPr>
        <w:t xml:space="preserve">El TEBAM cuenta con una matrícula promedio de los últimos años de 9 mil 102 alumnos. </w:t>
      </w:r>
    </w:p>
    <w:p w14:paraId="2CAB679D" w14:textId="77777777" w:rsidR="003A3C56" w:rsidRPr="003A3C56" w:rsidRDefault="003A3C56" w:rsidP="003A3C56">
      <w:pPr>
        <w:rPr>
          <w:color w:val="000000" w:themeColor="text1"/>
          <w:sz w:val="22"/>
          <w:szCs w:val="22"/>
        </w:rPr>
      </w:pPr>
    </w:p>
    <w:p w14:paraId="46B2B70B" w14:textId="77777777" w:rsidR="003A3C56" w:rsidRPr="003A3C56" w:rsidRDefault="003A3C56" w:rsidP="003A3C56">
      <w:pPr>
        <w:rPr>
          <w:color w:val="000000" w:themeColor="text1"/>
          <w:sz w:val="22"/>
          <w:szCs w:val="22"/>
        </w:rPr>
      </w:pPr>
    </w:p>
    <w:p w14:paraId="51250600" w14:textId="4540DE57" w:rsidR="003A3C56" w:rsidRDefault="003A3C56" w:rsidP="003A3C56">
      <w:pPr>
        <w:rPr>
          <w:color w:val="000000" w:themeColor="text1"/>
          <w:sz w:val="22"/>
          <w:szCs w:val="22"/>
        </w:rPr>
      </w:pPr>
    </w:p>
    <w:p w14:paraId="649E78CF" w14:textId="2E8D88CC" w:rsidR="003A3C56" w:rsidRDefault="003A3C56" w:rsidP="003A3C56">
      <w:pPr>
        <w:rPr>
          <w:color w:val="000000" w:themeColor="text1"/>
          <w:sz w:val="22"/>
          <w:szCs w:val="22"/>
        </w:rPr>
      </w:pPr>
    </w:p>
    <w:p w14:paraId="06C5CDA9" w14:textId="6D6F6DCF" w:rsidR="003A3C56" w:rsidRDefault="003A3C56" w:rsidP="003A3C56">
      <w:pPr>
        <w:rPr>
          <w:color w:val="000000" w:themeColor="text1"/>
          <w:sz w:val="22"/>
          <w:szCs w:val="22"/>
        </w:rPr>
      </w:pPr>
    </w:p>
    <w:p w14:paraId="66D49ED9" w14:textId="05DEE665" w:rsidR="003A3C56" w:rsidRDefault="003A3C56" w:rsidP="003A3C56">
      <w:pPr>
        <w:rPr>
          <w:color w:val="000000" w:themeColor="text1"/>
          <w:sz w:val="22"/>
          <w:szCs w:val="22"/>
        </w:rPr>
      </w:pPr>
    </w:p>
    <w:p w14:paraId="533951F5" w14:textId="590A16B8" w:rsidR="003A3C56" w:rsidRDefault="003A3C56" w:rsidP="003A3C56">
      <w:pPr>
        <w:rPr>
          <w:color w:val="000000" w:themeColor="text1"/>
          <w:sz w:val="22"/>
          <w:szCs w:val="22"/>
        </w:rPr>
      </w:pPr>
    </w:p>
    <w:p w14:paraId="73166E34" w14:textId="3E8EA72B" w:rsidR="003A3C56" w:rsidRDefault="003A3C56" w:rsidP="003A3C56">
      <w:pPr>
        <w:rPr>
          <w:color w:val="000000" w:themeColor="text1"/>
          <w:sz w:val="22"/>
          <w:szCs w:val="22"/>
        </w:rPr>
      </w:pPr>
    </w:p>
    <w:p w14:paraId="01AFF437" w14:textId="5638A26B" w:rsidR="003A3C56" w:rsidRDefault="003A3C56" w:rsidP="003A3C56">
      <w:pPr>
        <w:rPr>
          <w:color w:val="000000" w:themeColor="text1"/>
          <w:sz w:val="22"/>
          <w:szCs w:val="22"/>
        </w:rPr>
      </w:pPr>
    </w:p>
    <w:p w14:paraId="55BBC4CE" w14:textId="1F79ECD4" w:rsidR="003A3C56" w:rsidRDefault="003A3C56" w:rsidP="003A3C56">
      <w:pPr>
        <w:rPr>
          <w:color w:val="000000" w:themeColor="text1"/>
          <w:sz w:val="22"/>
          <w:szCs w:val="22"/>
        </w:rPr>
      </w:pPr>
    </w:p>
    <w:p w14:paraId="237F3A43" w14:textId="62EAED7C" w:rsidR="003A3C56" w:rsidRDefault="003A3C56" w:rsidP="003A3C56">
      <w:pPr>
        <w:rPr>
          <w:color w:val="000000" w:themeColor="text1"/>
          <w:sz w:val="22"/>
          <w:szCs w:val="22"/>
        </w:rPr>
      </w:pPr>
    </w:p>
    <w:p w14:paraId="69A5A362" w14:textId="1279D1AD" w:rsidR="003A3C56" w:rsidRDefault="003A3C56" w:rsidP="003A3C56">
      <w:pPr>
        <w:rPr>
          <w:color w:val="000000" w:themeColor="text1"/>
          <w:sz w:val="22"/>
          <w:szCs w:val="22"/>
        </w:rPr>
      </w:pPr>
    </w:p>
    <w:p w14:paraId="666DA2FA" w14:textId="17123574" w:rsidR="003A3C56" w:rsidRDefault="003A3C56" w:rsidP="003A3C56">
      <w:pPr>
        <w:rPr>
          <w:color w:val="000000" w:themeColor="text1"/>
          <w:sz w:val="22"/>
          <w:szCs w:val="22"/>
        </w:rPr>
      </w:pPr>
    </w:p>
    <w:p w14:paraId="30995472" w14:textId="054960D3" w:rsidR="003A3C56" w:rsidRDefault="003A3C56" w:rsidP="003A3C56">
      <w:pPr>
        <w:rPr>
          <w:color w:val="000000" w:themeColor="text1"/>
          <w:sz w:val="22"/>
          <w:szCs w:val="22"/>
        </w:rPr>
      </w:pPr>
    </w:p>
    <w:p w14:paraId="6B143619" w14:textId="016C46CF" w:rsidR="003A3C56" w:rsidRDefault="003A3C56" w:rsidP="003A3C56">
      <w:pPr>
        <w:rPr>
          <w:color w:val="000000" w:themeColor="text1"/>
          <w:sz w:val="22"/>
          <w:szCs w:val="22"/>
        </w:rPr>
      </w:pPr>
    </w:p>
    <w:p w14:paraId="31E53211" w14:textId="40BE78DD" w:rsidR="003A3C56" w:rsidRDefault="003A3C56" w:rsidP="003A3C56">
      <w:pPr>
        <w:rPr>
          <w:color w:val="000000" w:themeColor="text1"/>
          <w:sz w:val="22"/>
          <w:szCs w:val="22"/>
        </w:rPr>
      </w:pPr>
    </w:p>
    <w:p w14:paraId="662F8E96" w14:textId="371A33EF" w:rsidR="003A3C56" w:rsidRDefault="003A3C56" w:rsidP="003A3C56">
      <w:pPr>
        <w:rPr>
          <w:color w:val="000000" w:themeColor="text1"/>
          <w:sz w:val="22"/>
          <w:szCs w:val="22"/>
        </w:rPr>
      </w:pPr>
    </w:p>
    <w:p w14:paraId="01D24B2E" w14:textId="3C91A730" w:rsidR="003A3C56" w:rsidRDefault="003A3C56" w:rsidP="003A3C56">
      <w:pPr>
        <w:rPr>
          <w:color w:val="000000" w:themeColor="text1"/>
          <w:sz w:val="22"/>
          <w:szCs w:val="22"/>
        </w:rPr>
      </w:pPr>
    </w:p>
    <w:p w14:paraId="7DEAC1DC" w14:textId="034736D6" w:rsidR="003A3C56" w:rsidRDefault="00F11867" w:rsidP="003A3C56">
      <w:pPr>
        <w:rPr>
          <w:color w:val="000000" w:themeColor="text1"/>
          <w:sz w:val="22"/>
          <w:szCs w:val="22"/>
        </w:rPr>
      </w:pPr>
      <w:r>
        <w:rPr>
          <w:noProof/>
          <w:lang w:val="es-MX" w:eastAsia="es-MX"/>
        </w:rPr>
        <mc:AlternateContent>
          <mc:Choice Requires="wpg">
            <w:drawing>
              <wp:anchor distT="0" distB="0" distL="114300" distR="114300" simplePos="0" relativeHeight="251965952" behindDoc="0" locked="0" layoutInCell="1" allowOverlap="1" wp14:anchorId="771113A2" wp14:editId="74F502C4">
                <wp:simplePos x="0" y="0"/>
                <wp:positionH relativeFrom="page">
                  <wp:posOffset>2080243</wp:posOffset>
                </wp:positionH>
                <wp:positionV relativeFrom="paragraph">
                  <wp:posOffset>7414</wp:posOffset>
                </wp:positionV>
                <wp:extent cx="4057650" cy="1809750"/>
                <wp:effectExtent l="0" t="0" r="19050" b="19050"/>
                <wp:wrapNone/>
                <wp:docPr id="43" name="Grupo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45" name="Rectángulo 45"/>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ángulo 46"/>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3E9AC21" w14:textId="77777777" w:rsidR="00604B98" w:rsidRDefault="00604B98" w:rsidP="000D392E">
                              <w:pPr>
                                <w:jc w:val="center"/>
                                <w:rPr>
                                  <w:rFonts w:ascii="Arial" w:hAnsi="Arial" w:cs="Arial"/>
                                  <w:b/>
                                  <w:color w:val="FFFFFF" w:themeColor="background1"/>
                                  <w:sz w:val="22"/>
                                  <w:szCs w:val="22"/>
                                </w:rPr>
                              </w:pPr>
                            </w:p>
                            <w:p w14:paraId="167D65A7" w14:textId="46ED6ECE" w:rsidR="00604B98" w:rsidRPr="0061447C" w:rsidRDefault="00604B98" w:rsidP="000D392E">
                              <w:pPr>
                                <w:jc w:val="center"/>
                                <w:rPr>
                                  <w:rFonts w:ascii="Arial" w:eastAsia="Calibri" w:hAnsi="Arial" w:cs="Arial"/>
                                  <w:b/>
                                  <w:color w:val="FF0000"/>
                                  <w:sz w:val="32"/>
                                  <w:szCs w:val="32"/>
                                </w:rPr>
                              </w:pPr>
                              <w:r w:rsidRPr="0061447C">
                                <w:rPr>
                                  <w:rFonts w:ascii="Arial" w:eastAsia="Calibri" w:hAnsi="Arial" w:cs="Arial"/>
                                  <w:b/>
                                  <w:color w:val="FF0000"/>
                                  <w:sz w:val="32"/>
                                  <w:szCs w:val="32"/>
                                </w:rPr>
                                <w:t>V</w:t>
                              </w:r>
                              <w:r>
                                <w:rPr>
                                  <w:rFonts w:ascii="Arial" w:eastAsia="Calibri" w:hAnsi="Arial" w:cs="Arial"/>
                                  <w:b/>
                                  <w:color w:val="FF0000"/>
                                  <w:sz w:val="32"/>
                                  <w:szCs w:val="32"/>
                                </w:rPr>
                                <w:t>II.2 SALUD</w:t>
                              </w:r>
                            </w:p>
                            <w:p w14:paraId="63B16E37" w14:textId="77777777" w:rsidR="00604B98" w:rsidRPr="002775B9" w:rsidRDefault="00604B98" w:rsidP="000D392E">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71113A2" id="Grupo 43" o:spid="_x0000_s1152" style="position:absolute;left:0;text-align:left;margin-left:163.8pt;margin-top:.6pt;width:319.5pt;height:142.5pt;z-index:251965952;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">
                <v:rect id="Rectángulo 45" o:spid="_x0000_s115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" fillcolor="#f2c43d" strokecolor="#bc9404" strokeweight="1.5pt">
                  <v:fill opacity="39321f"/>
                  <v:stroke opacity="26214f"/>
                </v:rect>
                <v:rect id="Rectángulo 46" o:spid="_x0000_s115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" fillcolor="#f2c43d" strokecolor="#bc9404" strokeweight="1.5pt">
                  <v:textbox>
                    <w:txbxContent>
                      <w:p w14:paraId="63E9AC21" w14:textId="77777777" w:rsidR="00604B98" w:rsidRDefault="00604B98" w:rsidP="000D392E">
                        <w:pPr>
                          <w:jc w:val="center"/>
                          <w:rPr>
                            <w:rFonts w:ascii="Arial" w:hAnsi="Arial" w:cs="Arial"/>
                            <w:b/>
                            <w:color w:val="FFFFFF" w:themeColor="background1"/>
                            <w:sz w:val="22"/>
                            <w:szCs w:val="22"/>
                          </w:rPr>
                        </w:pPr>
                      </w:p>
                      <w:p w14:paraId="167D65A7" w14:textId="46ED6ECE" w:rsidR="00604B98" w:rsidRPr="0061447C" w:rsidRDefault="00604B98" w:rsidP="000D392E">
                        <w:pPr>
                          <w:jc w:val="center"/>
                          <w:rPr>
                            <w:rFonts w:ascii="Arial" w:eastAsia="Calibri" w:hAnsi="Arial" w:cs="Arial"/>
                            <w:b/>
                            <w:color w:val="FF0000"/>
                            <w:sz w:val="32"/>
                            <w:szCs w:val="32"/>
                          </w:rPr>
                        </w:pPr>
                        <w:r w:rsidRPr="0061447C">
                          <w:rPr>
                            <w:rFonts w:ascii="Arial" w:eastAsia="Calibri" w:hAnsi="Arial" w:cs="Arial"/>
                            <w:b/>
                            <w:color w:val="FF0000"/>
                            <w:sz w:val="32"/>
                            <w:szCs w:val="32"/>
                          </w:rPr>
                          <w:t>V</w:t>
                        </w:r>
                        <w:r>
                          <w:rPr>
                            <w:rFonts w:ascii="Arial" w:eastAsia="Calibri" w:hAnsi="Arial" w:cs="Arial"/>
                            <w:b/>
                            <w:color w:val="FF0000"/>
                            <w:sz w:val="32"/>
                            <w:szCs w:val="32"/>
                          </w:rPr>
                          <w:t>II.2 SALUD</w:t>
                        </w:r>
                      </w:p>
                      <w:p w14:paraId="63B16E37" w14:textId="77777777" w:rsidR="00604B98" w:rsidRPr="002775B9" w:rsidRDefault="00604B98" w:rsidP="000D392E">
                        <w:pPr>
                          <w:jc w:val="center"/>
                          <w:rPr>
                            <w:sz w:val="20"/>
                            <w:szCs w:val="20"/>
                          </w:rPr>
                        </w:pPr>
                      </w:p>
                    </w:txbxContent>
                  </v:textbox>
                </v:rect>
                <w10:wrap anchorx="page"/>
              </v:group>
            </w:pict>
          </mc:Fallback>
        </mc:AlternateContent>
      </w:r>
    </w:p>
    <w:p w14:paraId="78AE5207" w14:textId="528DC37D" w:rsidR="003A3C56" w:rsidRDefault="003A3C56" w:rsidP="003A3C56">
      <w:pPr>
        <w:rPr>
          <w:color w:val="000000" w:themeColor="text1"/>
          <w:sz w:val="22"/>
          <w:szCs w:val="22"/>
        </w:rPr>
      </w:pPr>
    </w:p>
    <w:p w14:paraId="23917072" w14:textId="1D939DAF" w:rsidR="003A3C56" w:rsidRDefault="003A3C56" w:rsidP="003A3C56">
      <w:pPr>
        <w:rPr>
          <w:color w:val="000000" w:themeColor="text1"/>
          <w:sz w:val="22"/>
          <w:szCs w:val="22"/>
        </w:rPr>
      </w:pPr>
    </w:p>
    <w:p w14:paraId="4314F500" w14:textId="1607E435" w:rsidR="003A3C56" w:rsidRDefault="003A3C56" w:rsidP="003A3C56">
      <w:pPr>
        <w:rPr>
          <w:color w:val="000000" w:themeColor="text1"/>
          <w:sz w:val="22"/>
          <w:szCs w:val="22"/>
        </w:rPr>
      </w:pPr>
    </w:p>
    <w:p w14:paraId="47CA8B9D" w14:textId="405ACF04" w:rsidR="003A3C56" w:rsidRDefault="003A3C56" w:rsidP="003A3C56">
      <w:pPr>
        <w:rPr>
          <w:color w:val="000000" w:themeColor="text1"/>
          <w:sz w:val="22"/>
          <w:szCs w:val="22"/>
        </w:rPr>
      </w:pPr>
    </w:p>
    <w:p w14:paraId="76C4A324" w14:textId="70B3A259" w:rsidR="003A3C56" w:rsidRDefault="003A3C56" w:rsidP="003A3C56">
      <w:pPr>
        <w:rPr>
          <w:color w:val="000000" w:themeColor="text1"/>
          <w:sz w:val="22"/>
          <w:szCs w:val="22"/>
        </w:rPr>
      </w:pPr>
    </w:p>
    <w:p w14:paraId="36681D5B" w14:textId="533AEA9F" w:rsidR="003A3C56" w:rsidRDefault="003A3C56" w:rsidP="003A3C56">
      <w:pPr>
        <w:rPr>
          <w:color w:val="000000" w:themeColor="text1"/>
          <w:sz w:val="22"/>
          <w:szCs w:val="22"/>
        </w:rPr>
      </w:pPr>
    </w:p>
    <w:p w14:paraId="1647C94E" w14:textId="5B026C42" w:rsidR="003A3C56" w:rsidRDefault="003A3C56" w:rsidP="003A3C56">
      <w:pPr>
        <w:rPr>
          <w:color w:val="000000" w:themeColor="text1"/>
          <w:sz w:val="22"/>
          <w:szCs w:val="22"/>
        </w:rPr>
      </w:pPr>
    </w:p>
    <w:p w14:paraId="06FFFF4A" w14:textId="25F16F29" w:rsidR="003A3C56" w:rsidRDefault="003A3C56" w:rsidP="003A3C56">
      <w:pPr>
        <w:rPr>
          <w:color w:val="000000" w:themeColor="text1"/>
          <w:sz w:val="22"/>
          <w:szCs w:val="22"/>
        </w:rPr>
      </w:pPr>
    </w:p>
    <w:p w14:paraId="3A4230FE" w14:textId="185E437D" w:rsidR="003A3C56" w:rsidRDefault="003A3C56" w:rsidP="003A3C56">
      <w:pPr>
        <w:rPr>
          <w:color w:val="000000" w:themeColor="text1"/>
          <w:sz w:val="22"/>
          <w:szCs w:val="22"/>
        </w:rPr>
      </w:pPr>
    </w:p>
    <w:p w14:paraId="734FC343" w14:textId="5602CBA9" w:rsidR="003A3C56" w:rsidRDefault="003A3C56" w:rsidP="003A3C56">
      <w:pPr>
        <w:rPr>
          <w:color w:val="000000" w:themeColor="text1"/>
          <w:sz w:val="22"/>
          <w:szCs w:val="22"/>
        </w:rPr>
      </w:pPr>
    </w:p>
    <w:p w14:paraId="444C0902" w14:textId="340259CF" w:rsidR="003A3C56" w:rsidRDefault="003A3C56" w:rsidP="003A3C56">
      <w:pPr>
        <w:rPr>
          <w:color w:val="000000" w:themeColor="text1"/>
          <w:sz w:val="22"/>
          <w:szCs w:val="22"/>
        </w:rPr>
      </w:pPr>
    </w:p>
    <w:p w14:paraId="593C29FF" w14:textId="742406A2" w:rsidR="003A3C56" w:rsidRDefault="003A3C56" w:rsidP="003A3C56">
      <w:pPr>
        <w:rPr>
          <w:color w:val="000000" w:themeColor="text1"/>
          <w:sz w:val="22"/>
          <w:szCs w:val="22"/>
        </w:rPr>
      </w:pPr>
    </w:p>
    <w:p w14:paraId="251F5D61" w14:textId="77777777" w:rsidR="003A3C56" w:rsidRPr="003A3C56" w:rsidRDefault="003A3C56" w:rsidP="003A3C56">
      <w:pPr>
        <w:rPr>
          <w:color w:val="000000" w:themeColor="text1"/>
          <w:sz w:val="22"/>
          <w:szCs w:val="22"/>
        </w:rPr>
      </w:pPr>
    </w:p>
    <w:p w14:paraId="5BB31E9B" w14:textId="77777777" w:rsidR="003A3C56" w:rsidRPr="000D392E" w:rsidRDefault="003A3C56" w:rsidP="000D392E">
      <w:pPr>
        <w:jc w:val="center"/>
        <w:rPr>
          <w:b/>
          <w:sz w:val="32"/>
        </w:rPr>
      </w:pPr>
    </w:p>
    <w:p w14:paraId="01A9FFFF" w14:textId="77777777" w:rsidR="003A3C56" w:rsidRPr="000D392E" w:rsidRDefault="003A3C56" w:rsidP="003A3C56">
      <w:pPr>
        <w:jc w:val="center"/>
        <w:rPr>
          <w:b/>
          <w:sz w:val="32"/>
        </w:rPr>
      </w:pPr>
      <w:r w:rsidRPr="000D392E">
        <w:rPr>
          <w:b/>
          <w:sz w:val="32"/>
        </w:rPr>
        <w:lastRenderedPageBreak/>
        <w:t>Secretaría de Salud del Estado de Michoacán</w:t>
      </w:r>
    </w:p>
    <w:p w14:paraId="71CE8B63" w14:textId="77777777" w:rsidR="003A3C56" w:rsidRPr="000D392E" w:rsidRDefault="003A3C56" w:rsidP="000D392E">
      <w:pPr>
        <w:jc w:val="center"/>
        <w:rPr>
          <w:b/>
          <w:sz w:val="32"/>
        </w:rPr>
      </w:pPr>
    </w:p>
    <w:p w14:paraId="1BC6462F" w14:textId="77777777" w:rsidR="003A3C56" w:rsidRPr="003A3C56" w:rsidRDefault="003A3C56" w:rsidP="003A3C56">
      <w:pPr>
        <w:rPr>
          <w:color w:val="000000" w:themeColor="text1"/>
          <w:sz w:val="22"/>
          <w:szCs w:val="22"/>
        </w:rPr>
      </w:pPr>
    </w:p>
    <w:p w14:paraId="207F49C6" w14:textId="77777777" w:rsidR="003A3C56" w:rsidRPr="003A3C56" w:rsidRDefault="003A3C56" w:rsidP="003A3C56">
      <w:pPr>
        <w:rPr>
          <w:color w:val="000000" w:themeColor="text1"/>
          <w:sz w:val="22"/>
          <w:szCs w:val="22"/>
        </w:rPr>
      </w:pPr>
      <w:r w:rsidRPr="003A3C56">
        <w:rPr>
          <w:color w:val="000000" w:themeColor="text1"/>
          <w:sz w:val="22"/>
          <w:szCs w:val="22"/>
        </w:rPr>
        <w:t>Para fortalecer la capacidad instalada de los servicios de salud, contar con el personal suficiente y oportuno y brin</w:t>
      </w:r>
      <w:r w:rsidRPr="003A3C56">
        <w:rPr>
          <w:color w:val="000000" w:themeColor="text1"/>
          <w:sz w:val="22"/>
          <w:szCs w:val="22"/>
        </w:rPr>
        <w:softHyphen/>
        <w:t>dar atención médica con calidad a la población, durante el periodo 2020–2021, se beneficiaron 2 mil 854 trabajadores en el proceso de homologa</w:t>
      </w:r>
      <w:r w:rsidRPr="003A3C56">
        <w:rPr>
          <w:color w:val="000000" w:themeColor="text1"/>
          <w:sz w:val="22"/>
          <w:szCs w:val="22"/>
        </w:rPr>
        <w:softHyphen/>
        <w:t>ción salarial, personal destinado a labores para la atención de pacientes afectados por COVID-19, nivelándolos al tabulador de sueldos 2020 vigen</w:t>
      </w:r>
      <w:r w:rsidRPr="003A3C56">
        <w:rPr>
          <w:color w:val="000000" w:themeColor="text1"/>
          <w:sz w:val="22"/>
          <w:szCs w:val="22"/>
        </w:rPr>
        <w:softHyphen/>
        <w:t>te, otorgándoles las 21 prestaciones del Instituto de Seguridad y Servicios Sociales de los Trabajadores del Estado (ISSSTE). Las ramas fortalecidas fueron 790 enfermeras, 742 médicos, 754 paramédicos y 568 administra</w:t>
      </w:r>
      <w:r w:rsidRPr="003A3C56">
        <w:rPr>
          <w:color w:val="000000" w:themeColor="text1"/>
          <w:sz w:val="22"/>
          <w:szCs w:val="22"/>
        </w:rPr>
        <w:softHyphen/>
        <w:t>tivos. Se emprendieron otras acciones emergentes para el acceso a la sa</w:t>
      </w:r>
      <w:r w:rsidRPr="003A3C56">
        <w:rPr>
          <w:color w:val="000000" w:themeColor="text1"/>
          <w:sz w:val="22"/>
          <w:szCs w:val="22"/>
        </w:rPr>
        <w:softHyphen/>
        <w:t>lud con 180 enfermeras contratadas para fortalecer las jornadas de va</w:t>
      </w:r>
      <w:r w:rsidRPr="003A3C56">
        <w:rPr>
          <w:color w:val="000000" w:themeColor="text1"/>
          <w:sz w:val="22"/>
          <w:szCs w:val="22"/>
        </w:rPr>
        <w:softHyphen/>
        <w:t>cunación, 138 contratos para hospitales y jurisdicciones en el programa AFASPE Ramo 12, 303 contrataciones para unidades de bajo desarrollo programa (E-023), 368 contratos de Personal Eventual (PEVEN), para el fortalecimiento de los hospitales Civil 204, Infantil 148, Regional de Urua</w:t>
      </w:r>
      <w:r w:rsidRPr="003A3C56">
        <w:rPr>
          <w:color w:val="000000" w:themeColor="text1"/>
          <w:sz w:val="22"/>
          <w:szCs w:val="22"/>
        </w:rPr>
        <w:softHyphen/>
        <w:t xml:space="preserve">pan nueve contratos y otras unidades siete contratos. </w:t>
      </w:r>
    </w:p>
    <w:p w14:paraId="4E3DFC75" w14:textId="77777777" w:rsidR="003A3C56" w:rsidRPr="003A3C56" w:rsidRDefault="003A3C56" w:rsidP="003A3C56">
      <w:pPr>
        <w:rPr>
          <w:color w:val="000000" w:themeColor="text1"/>
          <w:sz w:val="22"/>
          <w:szCs w:val="22"/>
        </w:rPr>
      </w:pPr>
    </w:p>
    <w:p w14:paraId="3B0AF1F1" w14:textId="77777777" w:rsidR="003A3C56" w:rsidRPr="003A3C56" w:rsidRDefault="003A3C56" w:rsidP="003A3C56">
      <w:pPr>
        <w:rPr>
          <w:color w:val="000000" w:themeColor="text1"/>
          <w:sz w:val="22"/>
          <w:szCs w:val="22"/>
        </w:rPr>
      </w:pPr>
      <w:r w:rsidRPr="003A3C56">
        <w:rPr>
          <w:color w:val="000000" w:themeColor="text1"/>
          <w:sz w:val="22"/>
          <w:szCs w:val="22"/>
        </w:rPr>
        <w:t>12 millones 793 mil pesos de recurso federal fueron aplicados en los rubros de capacitación de 24 mil 844 profesionales de la salud a través de la im</w:t>
      </w:r>
      <w:r w:rsidRPr="003A3C56">
        <w:rPr>
          <w:color w:val="000000" w:themeColor="text1"/>
          <w:sz w:val="22"/>
          <w:szCs w:val="22"/>
        </w:rPr>
        <w:softHyphen/>
        <w:t>plementación de diferentes cursos en línea, a través de la Plataforma del Sistema de Registro en Salud (SRS), EDUCADOS y EDUCADAS-MD.</w:t>
      </w:r>
    </w:p>
    <w:p w14:paraId="2DF0716F" w14:textId="77777777" w:rsidR="003A3C56" w:rsidRPr="003A3C56" w:rsidRDefault="003A3C56" w:rsidP="003A3C56">
      <w:pPr>
        <w:rPr>
          <w:color w:val="000000" w:themeColor="text1"/>
          <w:sz w:val="22"/>
          <w:szCs w:val="22"/>
        </w:rPr>
      </w:pPr>
    </w:p>
    <w:p w14:paraId="7C3C82B7" w14:textId="77777777" w:rsidR="003A3C56" w:rsidRPr="003A3C56" w:rsidRDefault="003A3C56" w:rsidP="003A3C56">
      <w:pPr>
        <w:rPr>
          <w:color w:val="000000" w:themeColor="text1"/>
          <w:sz w:val="22"/>
          <w:szCs w:val="22"/>
        </w:rPr>
      </w:pPr>
      <w:r w:rsidRPr="003A3C56">
        <w:rPr>
          <w:color w:val="000000" w:themeColor="text1"/>
          <w:sz w:val="22"/>
          <w:szCs w:val="22"/>
        </w:rPr>
        <w:lastRenderedPageBreak/>
        <w:t>Con una inversión de 145 millones 642 mil pesos, se puso en marcha el Centro de Inteligencia en Salud (CIS), que facilita la toma de decisiones en materia de salud pública y la trazabilidad del paciente derivado de la implementación de un SRS, que permite monitorear en tiempo real los servicios médicos y el comportamiento epidemiológico. Además, con el CIS se hizo frente a la pandemia, desarrollando herramientas tecnológi</w:t>
      </w:r>
      <w:r w:rsidRPr="003A3C56">
        <w:rPr>
          <w:color w:val="000000" w:themeColor="text1"/>
          <w:sz w:val="22"/>
          <w:szCs w:val="22"/>
        </w:rPr>
        <w:softHyphen/>
        <w:t xml:space="preserve">cas, de geolocalización, informes dinámicos, notificaciones vía SMS y tele consultas a pacientes y sospechosos de COVID-19. </w:t>
      </w:r>
    </w:p>
    <w:p w14:paraId="386FAD0D" w14:textId="77777777" w:rsidR="003A3C56" w:rsidRPr="003A3C56" w:rsidRDefault="003A3C56" w:rsidP="003A3C56">
      <w:pPr>
        <w:rPr>
          <w:color w:val="000000" w:themeColor="text1"/>
          <w:sz w:val="22"/>
          <w:szCs w:val="22"/>
        </w:rPr>
      </w:pPr>
    </w:p>
    <w:p w14:paraId="2F4EAE41" w14:textId="77777777" w:rsidR="003A3C56" w:rsidRPr="003A3C56" w:rsidRDefault="003A3C56" w:rsidP="003A3C56">
      <w:pPr>
        <w:rPr>
          <w:color w:val="000000" w:themeColor="text1"/>
          <w:sz w:val="22"/>
          <w:szCs w:val="22"/>
        </w:rPr>
      </w:pPr>
      <w:r w:rsidRPr="003A3C56">
        <w:rPr>
          <w:color w:val="000000" w:themeColor="text1"/>
          <w:sz w:val="22"/>
          <w:szCs w:val="22"/>
        </w:rPr>
        <w:t>En la plataforma del SRS se diseñaron 15 cursos con temas prioritarios ante el panorama epidemiológico, tales como: Capacitación para reducir la brecha de capacitación en salud mental, Programación inicial de ventilación mecánica en Covid-19, Manejo de la vía aérea en pacientes con y sin Covid-19, Atención clínica en dengue.</w:t>
      </w:r>
    </w:p>
    <w:p w14:paraId="787FC7FB" w14:textId="77777777" w:rsidR="003A3C56" w:rsidRPr="003A3C56" w:rsidRDefault="003A3C56" w:rsidP="003A3C56">
      <w:pPr>
        <w:rPr>
          <w:color w:val="000000" w:themeColor="text1"/>
          <w:sz w:val="22"/>
          <w:szCs w:val="22"/>
        </w:rPr>
      </w:pPr>
    </w:p>
    <w:p w14:paraId="5927D641" w14:textId="77777777" w:rsidR="003A3C56" w:rsidRPr="003A3C56" w:rsidRDefault="003A3C56" w:rsidP="003A3C56">
      <w:pPr>
        <w:rPr>
          <w:color w:val="000000" w:themeColor="text1"/>
          <w:sz w:val="22"/>
          <w:szCs w:val="22"/>
        </w:rPr>
      </w:pPr>
      <w:r w:rsidRPr="003A3C56">
        <w:rPr>
          <w:color w:val="000000" w:themeColor="text1"/>
          <w:sz w:val="22"/>
          <w:szCs w:val="22"/>
        </w:rPr>
        <w:t xml:space="preserve">Se incrementó el número de plazas de residencias médicas de 151 a 188, 124 en el Hospital General Dr. Miguel Silva, 35 en el Hospital de la Mujer y 29 en el Hospital Infantil Eva Sámano de López Mateos. </w:t>
      </w:r>
    </w:p>
    <w:p w14:paraId="68534F02" w14:textId="77777777" w:rsidR="003A3C56" w:rsidRPr="003A3C56" w:rsidRDefault="003A3C56" w:rsidP="003A3C56">
      <w:pPr>
        <w:rPr>
          <w:color w:val="000000" w:themeColor="text1"/>
          <w:sz w:val="22"/>
          <w:szCs w:val="22"/>
        </w:rPr>
      </w:pPr>
      <w:r w:rsidRPr="003A3C56">
        <w:rPr>
          <w:color w:val="000000" w:themeColor="text1"/>
          <w:sz w:val="22"/>
          <w:szCs w:val="22"/>
        </w:rPr>
        <w:t>Con un presupuesto ejercido por 10 millones 613 mil pesos, provenientes del Fondo de Aportaciones para los Servicios de Salud (FASSA), se otor</w:t>
      </w:r>
      <w:r w:rsidRPr="003A3C56">
        <w:rPr>
          <w:color w:val="000000" w:themeColor="text1"/>
          <w:sz w:val="22"/>
          <w:szCs w:val="22"/>
        </w:rPr>
        <w:softHyphen/>
        <w:t>garon estímulos a la calidad del desempeño del personal de salud, bene</w:t>
      </w:r>
      <w:r w:rsidRPr="003A3C56">
        <w:rPr>
          <w:color w:val="000000" w:themeColor="text1"/>
          <w:sz w:val="22"/>
          <w:szCs w:val="22"/>
        </w:rPr>
        <w:softHyphen/>
        <w:t xml:space="preserve">ficiando a 203 participantes. </w:t>
      </w:r>
    </w:p>
    <w:p w14:paraId="5F0ADFEF" w14:textId="77777777" w:rsidR="003A3C56" w:rsidRPr="003A3C56" w:rsidRDefault="003A3C56" w:rsidP="003A3C56">
      <w:pPr>
        <w:rPr>
          <w:color w:val="000000" w:themeColor="text1"/>
          <w:sz w:val="22"/>
          <w:szCs w:val="22"/>
        </w:rPr>
      </w:pPr>
    </w:p>
    <w:p w14:paraId="3F3DB65B" w14:textId="77777777" w:rsidR="003A3C56" w:rsidRPr="003A3C56" w:rsidRDefault="003A3C56" w:rsidP="003A3C56">
      <w:pPr>
        <w:rPr>
          <w:color w:val="000000" w:themeColor="text1"/>
          <w:sz w:val="22"/>
          <w:szCs w:val="22"/>
        </w:rPr>
      </w:pPr>
      <w:r w:rsidRPr="003A3C56">
        <w:rPr>
          <w:color w:val="000000" w:themeColor="text1"/>
          <w:sz w:val="22"/>
          <w:szCs w:val="22"/>
        </w:rPr>
        <w:t xml:space="preserve">El personal en formación adscrito de la promoción 2020–2021, fue de 2 mil 489 personas, 549 médicos internos de pregrado, 521 pasantes de servicio social de medicina y carreras afines y mil 419 pasantes de enfermería. </w:t>
      </w:r>
    </w:p>
    <w:p w14:paraId="3D89956E" w14:textId="77777777" w:rsidR="003A3C56" w:rsidRPr="003A3C56" w:rsidRDefault="003A3C56" w:rsidP="003A3C56">
      <w:pPr>
        <w:rPr>
          <w:color w:val="000000" w:themeColor="text1"/>
          <w:sz w:val="22"/>
          <w:szCs w:val="22"/>
        </w:rPr>
      </w:pPr>
      <w:r w:rsidRPr="003A3C56">
        <w:rPr>
          <w:color w:val="000000" w:themeColor="text1"/>
          <w:sz w:val="22"/>
          <w:szCs w:val="22"/>
        </w:rPr>
        <w:t>Se conformaron 16 comités de investigación y la inscripción de 13 inves</w:t>
      </w:r>
      <w:r w:rsidRPr="003A3C56">
        <w:rPr>
          <w:color w:val="000000" w:themeColor="text1"/>
          <w:sz w:val="22"/>
          <w:szCs w:val="22"/>
        </w:rPr>
        <w:softHyphen/>
        <w:t>tigadores en el padrón de tutores para el Programa Nacional de Servicio Social en Investigación en Salud.</w:t>
      </w:r>
    </w:p>
    <w:p w14:paraId="623664AA" w14:textId="77777777" w:rsidR="003A3C56" w:rsidRPr="003A3C56" w:rsidRDefault="003A3C56" w:rsidP="003A3C56">
      <w:pPr>
        <w:rPr>
          <w:color w:val="000000" w:themeColor="text1"/>
          <w:sz w:val="22"/>
          <w:szCs w:val="22"/>
        </w:rPr>
      </w:pPr>
      <w:r w:rsidRPr="003A3C56">
        <w:rPr>
          <w:color w:val="000000" w:themeColor="text1"/>
          <w:sz w:val="22"/>
          <w:szCs w:val="22"/>
        </w:rPr>
        <w:lastRenderedPageBreak/>
        <w:t xml:space="preserve">Para el caso del nuevo Hospital Infantil Eva Sámano de López Mateos, se logró la acreditación en calidad y seguridad de la atención para Hemofilia. </w:t>
      </w:r>
    </w:p>
    <w:p w14:paraId="5BC0C771" w14:textId="77777777" w:rsidR="003A3C56" w:rsidRPr="003A3C56" w:rsidRDefault="003A3C56" w:rsidP="003A3C56">
      <w:pPr>
        <w:rPr>
          <w:color w:val="000000" w:themeColor="text1"/>
          <w:sz w:val="22"/>
          <w:szCs w:val="22"/>
        </w:rPr>
      </w:pPr>
      <w:r w:rsidRPr="003A3C56">
        <w:rPr>
          <w:color w:val="000000" w:themeColor="text1"/>
          <w:sz w:val="22"/>
          <w:szCs w:val="22"/>
        </w:rPr>
        <w:t>El Estado cuenta con 372 establecimientos de salud, 352 se encuentran acreditados en calidad y seguridad respecto a los servicios y atención que se ofertan.</w:t>
      </w:r>
    </w:p>
    <w:p w14:paraId="0DB0134B" w14:textId="77777777" w:rsidR="003A3C56" w:rsidRPr="003A3C56" w:rsidRDefault="003A3C56" w:rsidP="003A3C56">
      <w:pPr>
        <w:rPr>
          <w:color w:val="000000" w:themeColor="text1"/>
          <w:sz w:val="22"/>
          <w:szCs w:val="22"/>
        </w:rPr>
      </w:pPr>
    </w:p>
    <w:p w14:paraId="36E0E489" w14:textId="77777777" w:rsidR="003A3C56" w:rsidRPr="003A3C56" w:rsidRDefault="003A3C56" w:rsidP="003A3C56">
      <w:pPr>
        <w:rPr>
          <w:color w:val="000000" w:themeColor="text1"/>
          <w:sz w:val="22"/>
          <w:szCs w:val="22"/>
        </w:rPr>
      </w:pPr>
      <w:r w:rsidRPr="003A3C56">
        <w:rPr>
          <w:color w:val="000000" w:themeColor="text1"/>
          <w:sz w:val="22"/>
          <w:szCs w:val="22"/>
        </w:rPr>
        <w:t xml:space="preserve">En los 46 laboratorios que conforman la Red Estatal, se atendieron 363 mil personas y se realizaron 3 millones 340 mil estudios clínicos, con una inversión de 120 millones de pesos de origen federal. </w:t>
      </w:r>
    </w:p>
    <w:p w14:paraId="6CAC2FC3" w14:textId="77777777" w:rsidR="003A3C56" w:rsidRPr="003A3C56" w:rsidRDefault="003A3C56" w:rsidP="003A3C56">
      <w:pPr>
        <w:rPr>
          <w:color w:val="000000" w:themeColor="text1"/>
          <w:sz w:val="22"/>
          <w:szCs w:val="22"/>
        </w:rPr>
      </w:pPr>
      <w:r w:rsidRPr="003A3C56">
        <w:rPr>
          <w:color w:val="000000" w:themeColor="text1"/>
          <w:sz w:val="22"/>
          <w:szCs w:val="22"/>
        </w:rPr>
        <w:t>Se realizaron 30 mil 250 estudios relacionados con la vigilancia epidemio</w:t>
      </w:r>
      <w:r w:rsidRPr="003A3C56">
        <w:rPr>
          <w:color w:val="000000" w:themeColor="text1"/>
          <w:sz w:val="22"/>
          <w:szCs w:val="22"/>
        </w:rPr>
        <w:softHyphen/>
        <w:t>lógica de las enfermedades infecciosas como influenza, dengue, chikun</w:t>
      </w:r>
      <w:r w:rsidRPr="003A3C56">
        <w:rPr>
          <w:color w:val="000000" w:themeColor="text1"/>
          <w:sz w:val="22"/>
          <w:szCs w:val="22"/>
        </w:rPr>
        <w:softHyphen/>
        <w:t>gunya, zika, Virus de la Inmunodeficiencia Humana (VIH), sífilis, hepatitis, brucelosis, chagas, sarampión, rubéola, rabia, tuberculosis, paludismo, enfermedades diarreicas e infecciones respiratorias, para lo cual se rea</w:t>
      </w:r>
      <w:r w:rsidRPr="003A3C56">
        <w:rPr>
          <w:color w:val="000000" w:themeColor="text1"/>
          <w:sz w:val="22"/>
          <w:szCs w:val="22"/>
        </w:rPr>
        <w:softHyphen/>
        <w:t xml:space="preserve">lizó una inversión de 7 millones de pesos del FASSA, Ramo 33. </w:t>
      </w:r>
    </w:p>
    <w:p w14:paraId="24B13D6F" w14:textId="77777777" w:rsidR="003A3C56" w:rsidRPr="003A3C56" w:rsidRDefault="003A3C56" w:rsidP="003A3C56">
      <w:pPr>
        <w:rPr>
          <w:color w:val="000000" w:themeColor="text1"/>
          <w:sz w:val="22"/>
          <w:szCs w:val="22"/>
        </w:rPr>
      </w:pPr>
      <w:r w:rsidRPr="003A3C56">
        <w:rPr>
          <w:color w:val="000000" w:themeColor="text1"/>
          <w:sz w:val="22"/>
          <w:szCs w:val="22"/>
        </w:rPr>
        <w:t>Con el objetivo de detectar oportunamente el cáncer cérvicouterino, se efectuaron 8 mil estudios de detección del virus del papiloma de alto ries</w:t>
      </w:r>
      <w:r w:rsidRPr="003A3C56">
        <w:rPr>
          <w:color w:val="000000" w:themeColor="text1"/>
          <w:sz w:val="22"/>
          <w:szCs w:val="22"/>
        </w:rPr>
        <w:softHyphen/>
        <w:t xml:space="preserve">go y 16 mil 400 pruebas de citología cérvicovaginal, el recurso fue de 4 millones de pesos de origen federal. </w:t>
      </w:r>
    </w:p>
    <w:p w14:paraId="3E8E8CE3" w14:textId="77777777" w:rsidR="003A3C56" w:rsidRPr="003A3C56" w:rsidRDefault="003A3C56" w:rsidP="003A3C56">
      <w:pPr>
        <w:rPr>
          <w:color w:val="000000" w:themeColor="text1"/>
          <w:sz w:val="22"/>
          <w:szCs w:val="22"/>
        </w:rPr>
      </w:pPr>
      <w:r w:rsidRPr="003A3C56">
        <w:rPr>
          <w:color w:val="000000" w:themeColor="text1"/>
          <w:sz w:val="22"/>
          <w:szCs w:val="22"/>
        </w:rPr>
        <w:t>Para fortalecer a la población contra riesgos sanitarios se realizaron 16 mil estudios en muestras de agua y alimentos de 134 localidades del Esta</w:t>
      </w:r>
      <w:r w:rsidRPr="003A3C56">
        <w:rPr>
          <w:color w:val="000000" w:themeColor="text1"/>
          <w:sz w:val="22"/>
          <w:szCs w:val="22"/>
        </w:rPr>
        <w:softHyphen/>
        <w:t>do, con el objeto de garantizar el uso y consumo de agua de calidad libre de agentes patógenos, con mil 700 exámenes microbiológicos.</w:t>
      </w:r>
    </w:p>
    <w:p w14:paraId="7DBFB7D4" w14:textId="77777777" w:rsidR="003A3C56" w:rsidRPr="003A3C56" w:rsidRDefault="003A3C56" w:rsidP="003A3C56">
      <w:pPr>
        <w:rPr>
          <w:color w:val="000000" w:themeColor="text1"/>
          <w:sz w:val="22"/>
          <w:szCs w:val="22"/>
        </w:rPr>
      </w:pPr>
    </w:p>
    <w:p w14:paraId="3EFC3847" w14:textId="77777777" w:rsidR="003A3C56" w:rsidRPr="003A3C56" w:rsidRDefault="003A3C56" w:rsidP="003A3C56">
      <w:pPr>
        <w:rPr>
          <w:color w:val="000000" w:themeColor="text1"/>
          <w:sz w:val="22"/>
          <w:szCs w:val="22"/>
        </w:rPr>
      </w:pPr>
      <w:r w:rsidRPr="003A3C56">
        <w:rPr>
          <w:color w:val="000000" w:themeColor="text1"/>
          <w:sz w:val="22"/>
          <w:szCs w:val="22"/>
        </w:rPr>
        <w:t>Se realizaron 70 mil pruebas de laboratorio para detección de VIH, resul</w:t>
      </w:r>
      <w:r w:rsidRPr="003A3C56">
        <w:rPr>
          <w:color w:val="000000" w:themeColor="text1"/>
          <w:sz w:val="22"/>
          <w:szCs w:val="22"/>
        </w:rPr>
        <w:softHyphen/>
        <w:t>tando 350 nuevos de casos de Virus de Inmunodeficiencia Humana/sín</w:t>
      </w:r>
      <w:r w:rsidRPr="003A3C56">
        <w:rPr>
          <w:color w:val="000000" w:themeColor="text1"/>
          <w:sz w:val="22"/>
          <w:szCs w:val="22"/>
        </w:rPr>
        <w:softHyphen/>
        <w:t xml:space="preserve">drome de inmunodeficiencia adquirida (VIH/sida). Un 95 por ciento de los pacientes en tratamiento se encuentran en control </w:t>
      </w:r>
      <w:r w:rsidRPr="003A3C56">
        <w:rPr>
          <w:color w:val="000000" w:themeColor="text1"/>
          <w:sz w:val="22"/>
          <w:szCs w:val="22"/>
        </w:rPr>
        <w:lastRenderedPageBreak/>
        <w:t>virológico. Se realizaron 258 mil 363 estudios de serología de VIH, Antígeno de Su</w:t>
      </w:r>
      <w:r w:rsidRPr="003A3C56">
        <w:rPr>
          <w:color w:val="000000" w:themeColor="text1"/>
          <w:sz w:val="22"/>
          <w:szCs w:val="22"/>
        </w:rPr>
        <w:softHyphen/>
        <w:t>perficie del Virus de la Hepatitis B (AGSHB), Virus de la Hepatitis C (HCV siglas en inglés), chagas, brucella y Prueba Serológica para detectar Sí</w:t>
      </w:r>
      <w:r w:rsidRPr="003A3C56">
        <w:rPr>
          <w:color w:val="000000" w:themeColor="text1"/>
          <w:sz w:val="22"/>
          <w:szCs w:val="22"/>
        </w:rPr>
        <w:softHyphen/>
        <w:t>filis (VDRL siglas en inglés), 258 mil 363 estudios de biología molecular NAT, 219 mil 169 grupos RH y ABO, así como 9 mil 661 fenotipos, 35 mil 519 biometrías hemáticas, 2 mil 239 rastreos de anticuerpos, 22 pruebas in</w:t>
      </w:r>
      <w:r w:rsidRPr="003A3C56">
        <w:rPr>
          <w:color w:val="000000" w:themeColor="text1"/>
          <w:sz w:val="22"/>
          <w:szCs w:val="22"/>
        </w:rPr>
        <w:softHyphen/>
        <w:t xml:space="preserve">compatibles, se obtuvieron 27 mil 373 concentrados eritrocitarios, 13 mil 35 plasmas frescos congelados, 12 mil 313 plasmas desprovisto de factor lábil y 9 mil 614 concentrados plaquetarios. </w:t>
      </w:r>
    </w:p>
    <w:p w14:paraId="6D07C3CC" w14:textId="77777777" w:rsidR="003A3C56" w:rsidRPr="003A3C56" w:rsidRDefault="003A3C56" w:rsidP="003A3C56">
      <w:pPr>
        <w:rPr>
          <w:color w:val="000000" w:themeColor="text1"/>
          <w:sz w:val="22"/>
          <w:szCs w:val="22"/>
        </w:rPr>
      </w:pPr>
      <w:r w:rsidRPr="003A3C56">
        <w:rPr>
          <w:color w:val="000000" w:themeColor="text1"/>
          <w:sz w:val="22"/>
          <w:szCs w:val="22"/>
        </w:rPr>
        <w:t>Por su parte, se llevaron a cabo 759 procedimientos por plaquetaféresis y 114 recambios plasmáticos terapéuticos, siendo el CETS y un banco de sangre privados los únicos en realizar estos procedimientos en el Estado, dando apoyo al ISSSTE, Instituto Mexicano del Seguro Social (IMSS) y hos</w:t>
      </w:r>
      <w:r w:rsidRPr="003A3C56">
        <w:rPr>
          <w:color w:val="000000" w:themeColor="text1"/>
          <w:sz w:val="22"/>
          <w:szCs w:val="22"/>
        </w:rPr>
        <w:softHyphen/>
        <w:t xml:space="preserve">pitales particulares. </w:t>
      </w:r>
    </w:p>
    <w:p w14:paraId="5DEF584D" w14:textId="77777777" w:rsidR="003A3C56" w:rsidRPr="003A3C56" w:rsidRDefault="003A3C56" w:rsidP="003A3C56">
      <w:pPr>
        <w:rPr>
          <w:color w:val="000000" w:themeColor="text1"/>
          <w:sz w:val="22"/>
          <w:szCs w:val="22"/>
        </w:rPr>
      </w:pPr>
      <w:r w:rsidRPr="003A3C56">
        <w:rPr>
          <w:color w:val="000000" w:themeColor="text1"/>
          <w:sz w:val="22"/>
          <w:szCs w:val="22"/>
        </w:rPr>
        <w:t>Se otorgó apoyo al Hospital General Regional del IMSS Charo, en estudios de marcadores serológicos y captación de donantes, en el periodo de oc</w:t>
      </w:r>
      <w:r w:rsidRPr="003A3C56">
        <w:rPr>
          <w:color w:val="000000" w:themeColor="text1"/>
          <w:sz w:val="22"/>
          <w:szCs w:val="22"/>
        </w:rPr>
        <w:softHyphen/>
        <w:t xml:space="preserve">tubre 2020 a febrero 2021, dando un total de 325 pruebas HIV, 375 pruebas de HBsAG, 384 pruebas de HCV, 335 pruebas de sífilis, 501 pruebas de chagas. Además, se captaron 736 donadores de usuarios del IMSS. </w:t>
      </w:r>
    </w:p>
    <w:p w14:paraId="421B7117" w14:textId="77777777" w:rsidR="003A3C56" w:rsidRPr="003A3C56" w:rsidRDefault="003A3C56" w:rsidP="003A3C56">
      <w:pPr>
        <w:rPr>
          <w:color w:val="000000" w:themeColor="text1"/>
          <w:sz w:val="22"/>
          <w:szCs w:val="22"/>
        </w:rPr>
      </w:pPr>
    </w:p>
    <w:p w14:paraId="31CE6782" w14:textId="77777777" w:rsidR="003A3C56" w:rsidRPr="003A3C56" w:rsidRDefault="003A3C56" w:rsidP="003A3C56">
      <w:pPr>
        <w:rPr>
          <w:color w:val="000000" w:themeColor="text1"/>
          <w:sz w:val="22"/>
          <w:szCs w:val="22"/>
        </w:rPr>
      </w:pPr>
      <w:r w:rsidRPr="003A3C56">
        <w:rPr>
          <w:color w:val="000000" w:themeColor="text1"/>
          <w:sz w:val="22"/>
          <w:szCs w:val="22"/>
        </w:rPr>
        <w:t>Por medio del Centro Regulador de Urgencias Médicas (CRUM) y la Coor</w:t>
      </w:r>
      <w:r w:rsidRPr="003A3C56">
        <w:rPr>
          <w:color w:val="000000" w:themeColor="text1"/>
          <w:sz w:val="22"/>
          <w:szCs w:val="22"/>
        </w:rPr>
        <w:softHyphen/>
        <w:t>dinación de los Servicios Prehospitalarios en el Estado, se realizaron 14 mil 916 atenciones de emergencia, se elevó a 63 servicios aéreos al año, 4 mil 522 traslados interhospitalarios y atención prehospitalaria a 239 ur</w:t>
      </w:r>
      <w:r w:rsidRPr="003A3C56">
        <w:rPr>
          <w:color w:val="000000" w:themeColor="text1"/>
          <w:sz w:val="22"/>
          <w:szCs w:val="22"/>
        </w:rPr>
        <w:softHyphen/>
        <w:t xml:space="preserve">gencias ginecobstetricias. </w:t>
      </w:r>
    </w:p>
    <w:p w14:paraId="5665AC22" w14:textId="77777777" w:rsidR="003A3C56" w:rsidRPr="003A3C56" w:rsidRDefault="003A3C56" w:rsidP="003A3C56">
      <w:pPr>
        <w:rPr>
          <w:color w:val="000000" w:themeColor="text1"/>
          <w:sz w:val="22"/>
          <w:szCs w:val="22"/>
        </w:rPr>
      </w:pPr>
      <w:r w:rsidRPr="003A3C56">
        <w:rPr>
          <w:color w:val="000000" w:themeColor="text1"/>
          <w:sz w:val="22"/>
          <w:szCs w:val="22"/>
        </w:rPr>
        <w:t>En la red hospitalaria se proporcionaron 184 mil consultas externas espe</w:t>
      </w:r>
      <w:r w:rsidRPr="003A3C56">
        <w:rPr>
          <w:color w:val="000000" w:themeColor="text1"/>
          <w:sz w:val="22"/>
          <w:szCs w:val="22"/>
        </w:rPr>
        <w:softHyphen/>
        <w:t>cializadas, 2 millones 514 mil estudios de laboratorio clínico, 106 mil 66 es</w:t>
      </w:r>
      <w:r w:rsidRPr="003A3C56">
        <w:rPr>
          <w:color w:val="000000" w:themeColor="text1"/>
          <w:sz w:val="22"/>
          <w:szCs w:val="22"/>
        </w:rPr>
        <w:softHyphen/>
        <w:t>tudios de radiología, 31 mil 994 ultrasonidos, 11 mil 151 estudios de anato</w:t>
      </w:r>
      <w:r w:rsidRPr="003A3C56">
        <w:rPr>
          <w:color w:val="000000" w:themeColor="text1"/>
          <w:sz w:val="22"/>
          <w:szCs w:val="22"/>
        </w:rPr>
        <w:softHyphen/>
        <w:t xml:space="preserve">mía patológica, 10 mil 241 tomografías, 6 mil 916 electrocardiogramas, 127 electroencefalogramas, 101 mil 334 egresos hospitalarios, de los </w:t>
      </w:r>
      <w:r w:rsidRPr="003A3C56">
        <w:rPr>
          <w:color w:val="000000" w:themeColor="text1"/>
          <w:sz w:val="22"/>
          <w:szCs w:val="22"/>
        </w:rPr>
        <w:lastRenderedPageBreak/>
        <w:t>cuales se realizaron 126 mil procedimientos de diagnósticos, 81 mil 150 terapéutico y 35 mil 700 quirúrgicos.</w:t>
      </w:r>
    </w:p>
    <w:p w14:paraId="15898040" w14:textId="77777777" w:rsidR="003A3C56" w:rsidRPr="003A3C56" w:rsidRDefault="003A3C56" w:rsidP="003A3C56">
      <w:pPr>
        <w:rPr>
          <w:color w:val="000000" w:themeColor="text1"/>
          <w:sz w:val="22"/>
          <w:szCs w:val="22"/>
        </w:rPr>
      </w:pPr>
    </w:p>
    <w:p w14:paraId="5709E04E" w14:textId="77777777" w:rsidR="003A3C56" w:rsidRPr="003A3C56" w:rsidRDefault="003A3C56" w:rsidP="003A3C56">
      <w:pPr>
        <w:rPr>
          <w:color w:val="000000" w:themeColor="text1"/>
          <w:sz w:val="22"/>
          <w:szCs w:val="22"/>
        </w:rPr>
      </w:pPr>
      <w:r w:rsidRPr="003A3C56">
        <w:rPr>
          <w:color w:val="000000" w:themeColor="text1"/>
          <w:sz w:val="22"/>
          <w:szCs w:val="22"/>
        </w:rPr>
        <w:t>Los ocho camiones denominados Convoyes de la Salud, otorgaron 94 mil 14 consultas médicas, 291 mil 682 atenciones de prevención y atención de la salud, 108 mil 96 acciones comunitarias, 154 mil 662 estudios de labora</w:t>
      </w:r>
      <w:r w:rsidRPr="003A3C56">
        <w:rPr>
          <w:color w:val="000000" w:themeColor="text1"/>
          <w:sz w:val="22"/>
          <w:szCs w:val="22"/>
        </w:rPr>
        <w:softHyphen/>
        <w:t xml:space="preserve">torio, 22 mil 629 estudios de gabinete y 11 mil 313 tomas de muestra para detectar COVID-19. </w:t>
      </w:r>
    </w:p>
    <w:p w14:paraId="30EEEDFF" w14:textId="77777777" w:rsidR="003A3C56" w:rsidRPr="003A3C56" w:rsidRDefault="003A3C56" w:rsidP="003A3C56">
      <w:pPr>
        <w:rPr>
          <w:color w:val="000000" w:themeColor="text1"/>
          <w:sz w:val="22"/>
          <w:szCs w:val="22"/>
        </w:rPr>
      </w:pPr>
      <w:r w:rsidRPr="003A3C56">
        <w:rPr>
          <w:color w:val="000000" w:themeColor="text1"/>
          <w:sz w:val="22"/>
          <w:szCs w:val="22"/>
        </w:rPr>
        <w:t>Para disminuir infecciones propias de la atención de la salud y la dismi</w:t>
      </w:r>
      <w:r w:rsidRPr="003A3C56">
        <w:rPr>
          <w:color w:val="000000" w:themeColor="text1"/>
          <w:sz w:val="22"/>
          <w:szCs w:val="22"/>
        </w:rPr>
        <w:softHyphen/>
        <w:t xml:space="preserve">nución de días estancia hospitalaria mediante el tratamiento oportuno de heridas en las clínicas de catéter, se instalaron 15 mil 420 catéteres centrales y se realizaron 39 mil 420 curaciones. </w:t>
      </w:r>
    </w:p>
    <w:p w14:paraId="592D2B6C" w14:textId="77777777" w:rsidR="003A3C56" w:rsidRPr="003A3C56" w:rsidRDefault="003A3C56" w:rsidP="003A3C56">
      <w:pPr>
        <w:rPr>
          <w:color w:val="000000" w:themeColor="text1"/>
          <w:sz w:val="22"/>
          <w:szCs w:val="22"/>
        </w:rPr>
      </w:pPr>
    </w:p>
    <w:p w14:paraId="34E7BBA1" w14:textId="77777777" w:rsidR="003A3C56" w:rsidRPr="003A3C56" w:rsidRDefault="003A3C56" w:rsidP="003A3C56">
      <w:pPr>
        <w:rPr>
          <w:color w:val="000000" w:themeColor="text1"/>
          <w:sz w:val="22"/>
          <w:szCs w:val="22"/>
        </w:rPr>
      </w:pPr>
      <w:r w:rsidRPr="003A3C56">
        <w:rPr>
          <w:color w:val="000000" w:themeColor="text1"/>
          <w:sz w:val="22"/>
          <w:szCs w:val="22"/>
        </w:rPr>
        <w:t>Con la declaración de pandemia por la enfermedad del COVID-19, a tra</w:t>
      </w:r>
      <w:r w:rsidRPr="003A3C56">
        <w:rPr>
          <w:color w:val="000000" w:themeColor="text1"/>
          <w:sz w:val="22"/>
          <w:szCs w:val="22"/>
        </w:rPr>
        <w:softHyphen/>
        <w:t>vés de las 24 unidades reconvertidas, estudió a más de 187 mil personas, confirmándose como positivas 64 mil 200, en sospecha 572 y negativas 122 mil 700 con una tasa de recuperación del 87.95 por ciento y de letali</w:t>
      </w:r>
      <w:r w:rsidRPr="003A3C56">
        <w:rPr>
          <w:color w:val="000000" w:themeColor="text1"/>
          <w:sz w:val="22"/>
          <w:szCs w:val="22"/>
        </w:rPr>
        <w:softHyphen/>
        <w:t>dad del 9.09 por ciento.</w:t>
      </w:r>
    </w:p>
    <w:p w14:paraId="3915F0D2" w14:textId="77777777" w:rsidR="003A3C56" w:rsidRPr="003A3C56" w:rsidRDefault="003A3C56" w:rsidP="003A3C56">
      <w:pPr>
        <w:rPr>
          <w:color w:val="000000" w:themeColor="text1"/>
          <w:sz w:val="22"/>
          <w:szCs w:val="22"/>
        </w:rPr>
      </w:pPr>
    </w:p>
    <w:p w14:paraId="19C48042" w14:textId="77777777" w:rsidR="003A3C56" w:rsidRPr="003A3C56" w:rsidRDefault="003A3C56" w:rsidP="003A3C56">
      <w:pPr>
        <w:rPr>
          <w:color w:val="000000" w:themeColor="text1"/>
          <w:sz w:val="22"/>
          <w:szCs w:val="22"/>
        </w:rPr>
      </w:pPr>
      <w:r w:rsidRPr="003A3C56">
        <w:rPr>
          <w:color w:val="000000" w:themeColor="text1"/>
          <w:sz w:val="22"/>
          <w:szCs w:val="22"/>
        </w:rPr>
        <w:t xml:space="preserve">La disminución de casos posterior a la segunda ola permitió pasar de semáforo amarillo a verde, conforme a los valores de riesgo establecidos por la Federación, derivados de la evaluación que realiza la Organización Mundial de la Salud (OMS) y el impacto que tienen sobre la salud pública. </w:t>
      </w:r>
    </w:p>
    <w:p w14:paraId="227920E5" w14:textId="77777777" w:rsidR="003A3C56" w:rsidRPr="003A3C56" w:rsidRDefault="003A3C56" w:rsidP="003A3C56">
      <w:pPr>
        <w:rPr>
          <w:color w:val="000000" w:themeColor="text1"/>
          <w:sz w:val="22"/>
          <w:szCs w:val="22"/>
        </w:rPr>
      </w:pPr>
      <w:r w:rsidRPr="003A3C56">
        <w:rPr>
          <w:color w:val="000000" w:themeColor="text1"/>
          <w:sz w:val="22"/>
          <w:szCs w:val="22"/>
        </w:rPr>
        <w:t>Se realizaron 25 sesiones del Consejo Estatal de Vacunación del Estado de Michoacán (COEVA), para llevar a cabo la vacunación contra la en</w:t>
      </w:r>
      <w:r w:rsidRPr="003A3C56">
        <w:rPr>
          <w:color w:val="000000" w:themeColor="text1"/>
          <w:sz w:val="22"/>
          <w:szCs w:val="22"/>
        </w:rPr>
        <w:softHyphen/>
        <w:t xml:space="preserve">fermedad del COVID-19, con la participación del IMSS, ISSSTE, la SSM, la coordinación de Brigadas Correcaminos, la </w:t>
      </w:r>
      <w:r w:rsidRPr="003A3C56">
        <w:rPr>
          <w:color w:val="000000" w:themeColor="text1"/>
          <w:sz w:val="22"/>
          <w:szCs w:val="22"/>
        </w:rPr>
        <w:lastRenderedPageBreak/>
        <w:t xml:space="preserve">Delegación de programas para el BIENESTAR y la Secretaría de la Defensa Nacional (SEDENA). </w:t>
      </w:r>
    </w:p>
    <w:p w14:paraId="1BEFBE85" w14:textId="77777777" w:rsidR="003A3C56" w:rsidRPr="003A3C56" w:rsidRDefault="003A3C56" w:rsidP="003A3C56">
      <w:pPr>
        <w:rPr>
          <w:color w:val="000000" w:themeColor="text1"/>
          <w:sz w:val="22"/>
          <w:szCs w:val="22"/>
        </w:rPr>
      </w:pPr>
      <w:r w:rsidRPr="003A3C56">
        <w:rPr>
          <w:color w:val="000000" w:themeColor="text1"/>
          <w:sz w:val="22"/>
          <w:szCs w:val="22"/>
        </w:rPr>
        <w:t>Con la estrategia de vacunación se han aplicado un millón 622 mil 266 dosis a la población Michoacana. Con los Guardianes de la Salud, se sensibilizó a la población sobre las medidas sanitarias que deben seguir los establecimientos para evitar el contagio por la enfermedad y así frenar su transmisión. Dentro de las ac</w:t>
      </w:r>
      <w:r w:rsidRPr="003A3C56">
        <w:rPr>
          <w:color w:val="000000" w:themeColor="text1"/>
          <w:sz w:val="22"/>
          <w:szCs w:val="22"/>
        </w:rPr>
        <w:softHyphen/>
        <w:t>ciones emprendidas se supervisaron 236 mil 217 establecimientos esen</w:t>
      </w:r>
      <w:r w:rsidRPr="003A3C56">
        <w:rPr>
          <w:color w:val="000000" w:themeColor="text1"/>
          <w:sz w:val="22"/>
          <w:szCs w:val="22"/>
        </w:rPr>
        <w:softHyphen/>
        <w:t>ciales y no esenciales a través de 200 guardianes bajo la supervisión de 22 coordinadores de grupo, se suspendieron 459 establecimientos que no cumplieron con las medidas higiénicas normadas. Se distribuyeron 280 mil carteles alusivos y 330 mil folletos con informa</w:t>
      </w:r>
      <w:r w:rsidRPr="003A3C56">
        <w:rPr>
          <w:color w:val="000000" w:themeColor="text1"/>
          <w:sz w:val="22"/>
          <w:szCs w:val="22"/>
        </w:rPr>
        <w:softHyphen/>
        <w:t>ción de prevención y acciones para el cuidado de la salud, en 37 munici</w:t>
      </w:r>
      <w:r w:rsidRPr="003A3C56">
        <w:rPr>
          <w:color w:val="000000" w:themeColor="text1"/>
          <w:sz w:val="22"/>
          <w:szCs w:val="22"/>
        </w:rPr>
        <w:softHyphen/>
        <w:t>pios de las ocho jurisdicciones sanitarias.</w:t>
      </w:r>
    </w:p>
    <w:p w14:paraId="576CB92D" w14:textId="77777777" w:rsidR="003A3C56" w:rsidRPr="003A3C56" w:rsidRDefault="003A3C56" w:rsidP="003A3C56">
      <w:pPr>
        <w:rPr>
          <w:color w:val="000000" w:themeColor="text1"/>
          <w:sz w:val="22"/>
          <w:szCs w:val="22"/>
        </w:rPr>
      </w:pPr>
    </w:p>
    <w:p w14:paraId="0108CA6B" w14:textId="77777777" w:rsidR="003A3C56" w:rsidRPr="003A3C56" w:rsidRDefault="003A3C56" w:rsidP="003A3C56">
      <w:pPr>
        <w:rPr>
          <w:color w:val="000000" w:themeColor="text1"/>
          <w:sz w:val="22"/>
          <w:szCs w:val="22"/>
        </w:rPr>
      </w:pPr>
      <w:r w:rsidRPr="003A3C56">
        <w:rPr>
          <w:color w:val="000000" w:themeColor="text1"/>
          <w:sz w:val="22"/>
          <w:szCs w:val="22"/>
        </w:rPr>
        <w:t>Se brindaron a través de la línea telefónica 800-123-2890, 19 mil 301 aten</w:t>
      </w:r>
      <w:r w:rsidRPr="003A3C56">
        <w:rPr>
          <w:color w:val="000000" w:themeColor="text1"/>
          <w:sz w:val="22"/>
          <w:szCs w:val="22"/>
        </w:rPr>
        <w:softHyphen/>
        <w:t>ciones a enfermedades respiratorias. Se efectuaron 316 regulaciones por el CRUM. A través de las páginas oficiales, se realizaron 662 publicacio</w:t>
      </w:r>
      <w:r w:rsidRPr="003A3C56">
        <w:rPr>
          <w:color w:val="000000" w:themeColor="text1"/>
          <w:sz w:val="22"/>
          <w:szCs w:val="22"/>
        </w:rPr>
        <w:softHyphen/>
        <w:t>nes, sumando 446 mil 938 interacciones y 53 millones 275 mil de impre</w:t>
      </w:r>
      <w:r w:rsidRPr="003A3C56">
        <w:rPr>
          <w:color w:val="000000" w:themeColor="text1"/>
          <w:sz w:val="22"/>
          <w:szCs w:val="22"/>
        </w:rPr>
        <w:softHyphen/>
        <w:t xml:space="preserve">siones, 16 spots de radio y 19 de TV impactando en la mayor parte de la población Michoacana. </w:t>
      </w:r>
    </w:p>
    <w:p w14:paraId="494A20E5" w14:textId="77777777" w:rsidR="003A3C56" w:rsidRPr="003A3C56" w:rsidRDefault="003A3C56" w:rsidP="003A3C56">
      <w:pPr>
        <w:rPr>
          <w:color w:val="000000" w:themeColor="text1"/>
          <w:sz w:val="22"/>
          <w:szCs w:val="22"/>
        </w:rPr>
      </w:pPr>
      <w:r w:rsidRPr="003A3C56">
        <w:rPr>
          <w:color w:val="000000" w:themeColor="text1"/>
          <w:sz w:val="22"/>
          <w:szCs w:val="22"/>
        </w:rPr>
        <w:t>El Hospital General Dr. Miguel Silva, recibió la condecoración Melchor Ocampo 2021, por la labor realizada para hacer frente a la pandemia por el COVID-19, atendiendo a más de 5 mil pacientes por la contingencia.</w:t>
      </w:r>
    </w:p>
    <w:p w14:paraId="4F4773A3" w14:textId="032C08AA" w:rsidR="000D392E" w:rsidRDefault="000D392E" w:rsidP="00F85713">
      <w:pPr>
        <w:rPr>
          <w:color w:val="000000" w:themeColor="text1"/>
          <w:sz w:val="22"/>
          <w:szCs w:val="22"/>
        </w:rPr>
      </w:pPr>
    </w:p>
    <w:p w14:paraId="4B550A12" w14:textId="77777777" w:rsidR="000D392E" w:rsidRPr="003A3C56" w:rsidRDefault="000D392E" w:rsidP="00F85713">
      <w:pPr>
        <w:rPr>
          <w:color w:val="000000" w:themeColor="text1"/>
          <w:sz w:val="22"/>
          <w:szCs w:val="22"/>
        </w:rPr>
      </w:pPr>
    </w:p>
    <w:p w14:paraId="63BCEAE2" w14:textId="77777777" w:rsidR="001A40DF" w:rsidRDefault="001A40DF" w:rsidP="00F85713">
      <w:pPr>
        <w:rPr>
          <w:b/>
          <w:sz w:val="22"/>
          <w:szCs w:val="22"/>
        </w:rPr>
      </w:pPr>
    </w:p>
    <w:p w14:paraId="6AC62CA5" w14:textId="77777777" w:rsidR="005E2E35" w:rsidRPr="0030482F" w:rsidRDefault="005E2E35" w:rsidP="00F85713">
      <w:pPr>
        <w:rPr>
          <w:b/>
          <w:sz w:val="22"/>
          <w:szCs w:val="22"/>
        </w:rPr>
      </w:pPr>
    </w:p>
    <w:p w14:paraId="4FABA356" w14:textId="77777777" w:rsidR="005440BE" w:rsidRPr="009E6087" w:rsidRDefault="008737BA" w:rsidP="00F85713">
      <w:pPr>
        <w:rPr>
          <w:color w:val="000000" w:themeColor="text1"/>
        </w:rPr>
      </w:pPr>
      <w:r>
        <w:rPr>
          <w:b/>
          <w:noProof/>
          <w:sz w:val="36"/>
          <w:szCs w:val="36"/>
          <w:lang w:val="es-MX" w:eastAsia="es-MX"/>
        </w:rPr>
        <w:lastRenderedPageBreak/>
        <mc:AlternateContent>
          <mc:Choice Requires="wps">
            <w:drawing>
              <wp:anchor distT="0" distB="0" distL="114300" distR="114300" simplePos="0" relativeHeight="251865600" behindDoc="1" locked="0" layoutInCell="1" allowOverlap="1" wp14:anchorId="61DE8910" wp14:editId="313D1763">
                <wp:simplePos x="0" y="0"/>
                <wp:positionH relativeFrom="margin">
                  <wp:posOffset>-24765</wp:posOffset>
                </wp:positionH>
                <wp:positionV relativeFrom="paragraph">
                  <wp:posOffset>90170</wp:posOffset>
                </wp:positionV>
                <wp:extent cx="6467475" cy="8324850"/>
                <wp:effectExtent l="0" t="0" r="9525" b="0"/>
                <wp:wrapNone/>
                <wp:docPr id="228" name="Rectángulo redondeado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67475" cy="8324850"/>
                        </a:xfrm>
                        <a:prstGeom prst="roundRect">
                          <a:avLst/>
                        </a:prstGeom>
                        <a:noFill/>
                        <a:ln w="12700" cap="rnd" cmpd="sng">
                          <a:solidFill>
                            <a:srgbClr val="2174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0F035D" id="Rectángulo redondeado 18" o:spid="_x0000_s1026" style="position:absolute;margin-left:-1.95pt;margin-top:7.1pt;width:509.25pt;height:655.5pt;z-index:-25145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" filled="f" strokecolor="#2174ef" strokeweight="1pt">
                <v:stroke joinstyle="miter" endcap="round"/>
                <v:path arrowok="t"/>
                <w10:wrap anchorx="margin"/>
              </v:roundrect>
            </w:pict>
          </mc:Fallback>
        </mc:AlternateContent>
      </w:r>
      <w:r>
        <w:rPr>
          <w:b/>
          <w:noProof/>
          <w:color w:val="FFC000"/>
          <w:sz w:val="36"/>
          <w:szCs w:val="36"/>
          <w:lang w:val="es-MX" w:eastAsia="es-MX"/>
        </w:rPr>
        <mc:AlternateContent>
          <mc:Choice Requires="wps">
            <w:drawing>
              <wp:anchor distT="0" distB="0" distL="114300" distR="114300" simplePos="0" relativeHeight="251867648" behindDoc="1" locked="0" layoutInCell="1" allowOverlap="1" wp14:anchorId="0FB6EC03" wp14:editId="7788E7A8">
                <wp:simplePos x="0" y="0"/>
                <wp:positionH relativeFrom="margin">
                  <wp:posOffset>127635</wp:posOffset>
                </wp:positionH>
                <wp:positionV relativeFrom="paragraph">
                  <wp:posOffset>261620</wp:posOffset>
                </wp:positionV>
                <wp:extent cx="6181090" cy="7952740"/>
                <wp:effectExtent l="0" t="0" r="0" b="0"/>
                <wp:wrapNone/>
                <wp:docPr id="227" name="Rectángulo redondeado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1090" cy="7952740"/>
                        </a:xfrm>
                        <a:prstGeom prst="roundRect">
                          <a:avLst/>
                        </a:prstGeom>
                        <a:solidFill>
                          <a:sysClr val="window" lastClr="FFFFFF"/>
                        </a:solid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3148C2" id="Rectángulo redondeado 22" o:spid="_x0000_s1026" style="position:absolute;margin-left:10.05pt;margin-top:20.6pt;width:486.7pt;height:626.2pt;z-index:-25144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" fillcolor="window" strokecolor="#ffc000" strokeweight="1.5pt">
                <v:path arrowok="t"/>
                <w10:wrap anchorx="margin"/>
              </v:roundrect>
            </w:pict>
          </mc:Fallback>
        </mc:AlternateContent>
      </w:r>
      <w:r>
        <w:rPr>
          <w:b/>
          <w:noProof/>
          <w:sz w:val="36"/>
          <w:szCs w:val="36"/>
          <w:lang w:val="es-MX" w:eastAsia="es-MX"/>
        </w:rPr>
        <mc:AlternateContent>
          <mc:Choice Requires="wps">
            <w:drawing>
              <wp:anchor distT="0" distB="0" distL="114300" distR="114300" simplePos="0" relativeHeight="251865087" behindDoc="1" locked="0" layoutInCell="1" allowOverlap="1" wp14:anchorId="5A2C1D8D" wp14:editId="69769E6F">
                <wp:simplePos x="0" y="0"/>
                <wp:positionH relativeFrom="column">
                  <wp:posOffset>70485</wp:posOffset>
                </wp:positionH>
                <wp:positionV relativeFrom="paragraph">
                  <wp:posOffset>191135</wp:posOffset>
                </wp:positionV>
                <wp:extent cx="6286500" cy="8086725"/>
                <wp:effectExtent l="0" t="0" r="0" b="9525"/>
                <wp:wrapNone/>
                <wp:docPr id="226" name="Rectángulo redondeado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8086725"/>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662882" id="Rectángulo redondeado 21" o:spid="_x0000_s1026" style="position:absolute;margin-left:5.55pt;margin-top:15.05pt;width:495pt;height:636.75pt;z-index:-251451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" fillcolor="white [3201]" strokecolor="red" strokeweight="1pt">
                <v:stroke joinstyle="miter"/>
                <v:path arrowok="t"/>
              </v:roundrect>
            </w:pict>
          </mc:Fallback>
        </mc:AlternateContent>
      </w:r>
      <w:r>
        <w:rPr>
          <w:b/>
          <w:noProof/>
          <w:sz w:val="36"/>
          <w:szCs w:val="36"/>
          <w:lang w:val="es-MX" w:eastAsia="es-MX"/>
        </w:rPr>
        <mc:AlternateContent>
          <mc:Choice Requires="wps">
            <w:drawing>
              <wp:anchor distT="0" distB="0" distL="114300" distR="114300" simplePos="0" relativeHeight="251864063" behindDoc="1" locked="0" layoutInCell="1" allowOverlap="1" wp14:anchorId="06A8FDF7" wp14:editId="1C23A6F4">
                <wp:simplePos x="0" y="0"/>
                <wp:positionH relativeFrom="margin">
                  <wp:posOffset>22860</wp:posOffset>
                </wp:positionH>
                <wp:positionV relativeFrom="paragraph">
                  <wp:posOffset>143510</wp:posOffset>
                </wp:positionV>
                <wp:extent cx="6381750" cy="8201025"/>
                <wp:effectExtent l="0" t="0" r="0" b="9525"/>
                <wp:wrapNone/>
                <wp:docPr id="225" name="Rectángulo redondeado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0" cy="8201025"/>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B48AF1" id="Rectángulo redondeado 20" o:spid="_x0000_s1026" style="position:absolute;margin-left:1.8pt;margin-top:11.3pt;width:502.5pt;height:645.75pt;z-index:-2514524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" fillcolor="white [3201]" strokecolor="#00b050" strokeweight="1pt">
                <v:stroke joinstyle="miter"/>
                <v:path arrowok="t"/>
                <w10:wrap anchorx="margin"/>
              </v:roundrect>
            </w:pict>
          </mc:Fallback>
        </mc:AlternateContent>
      </w:r>
      <w:r w:rsidR="004F6C60" w:rsidRPr="00CF35DA">
        <w:rPr>
          <w:b/>
          <w:sz w:val="36"/>
          <w:szCs w:val="36"/>
        </w:rPr>
        <w:t xml:space="preserve"> </w:t>
      </w:r>
      <w:bookmarkEnd w:id="32"/>
    </w:p>
    <w:p w14:paraId="06A5FB94" w14:textId="77777777" w:rsidR="005440BE" w:rsidRPr="000223AE" w:rsidRDefault="005440BE" w:rsidP="005440BE">
      <w:pPr>
        <w:contextualSpacing/>
        <w:rPr>
          <w:color w:val="FF0000"/>
        </w:rPr>
      </w:pPr>
    </w:p>
    <w:p w14:paraId="28B10E5F" w14:textId="77777777" w:rsidR="005440BE" w:rsidRDefault="005440BE" w:rsidP="005440BE">
      <w:pPr>
        <w:contextualSpacing/>
        <w:rPr>
          <w:color w:val="FF0000"/>
        </w:rPr>
      </w:pPr>
    </w:p>
    <w:p w14:paraId="2B810F6E" w14:textId="77777777" w:rsidR="00063BE9" w:rsidRDefault="00063BE9" w:rsidP="005440BE">
      <w:pPr>
        <w:contextualSpacing/>
        <w:rPr>
          <w:color w:val="FF0000"/>
        </w:rPr>
      </w:pPr>
    </w:p>
    <w:p w14:paraId="1139BC4A" w14:textId="77777777" w:rsidR="00063BE9" w:rsidRDefault="001A40DF" w:rsidP="001A40DF">
      <w:pPr>
        <w:tabs>
          <w:tab w:val="left" w:pos="4045"/>
        </w:tabs>
        <w:contextualSpacing/>
        <w:rPr>
          <w:color w:val="FF0000"/>
        </w:rPr>
      </w:pPr>
      <w:r>
        <w:rPr>
          <w:color w:val="FF0000"/>
        </w:rPr>
        <w:tab/>
      </w:r>
    </w:p>
    <w:p w14:paraId="6EF927BD" w14:textId="77777777" w:rsidR="001A40DF" w:rsidRDefault="001A40DF" w:rsidP="001A40DF">
      <w:pPr>
        <w:tabs>
          <w:tab w:val="left" w:pos="4045"/>
        </w:tabs>
        <w:contextualSpacing/>
        <w:rPr>
          <w:color w:val="FF0000"/>
        </w:rPr>
      </w:pPr>
    </w:p>
    <w:p w14:paraId="67767B17" w14:textId="77777777" w:rsidR="001A40DF" w:rsidRDefault="001A40DF" w:rsidP="001A40DF">
      <w:pPr>
        <w:tabs>
          <w:tab w:val="left" w:pos="4045"/>
        </w:tabs>
        <w:contextualSpacing/>
        <w:rPr>
          <w:color w:val="FF0000"/>
        </w:rPr>
      </w:pPr>
    </w:p>
    <w:p w14:paraId="475CFDE4" w14:textId="77777777" w:rsidR="001A40DF" w:rsidRDefault="001A40DF" w:rsidP="001A40DF">
      <w:pPr>
        <w:tabs>
          <w:tab w:val="left" w:pos="4045"/>
        </w:tabs>
        <w:contextualSpacing/>
        <w:rPr>
          <w:color w:val="FF0000"/>
        </w:rPr>
      </w:pPr>
    </w:p>
    <w:p w14:paraId="5584FA2E" w14:textId="77777777" w:rsidR="001A40DF" w:rsidRDefault="001A40DF" w:rsidP="001A40DF">
      <w:pPr>
        <w:tabs>
          <w:tab w:val="left" w:pos="4045"/>
        </w:tabs>
        <w:contextualSpacing/>
        <w:rPr>
          <w:color w:val="FF0000"/>
        </w:rPr>
      </w:pPr>
    </w:p>
    <w:p w14:paraId="697E9531" w14:textId="77777777" w:rsidR="001A40DF" w:rsidRPr="000223AE" w:rsidRDefault="001A40DF" w:rsidP="001A40DF">
      <w:pPr>
        <w:tabs>
          <w:tab w:val="left" w:pos="4045"/>
        </w:tabs>
        <w:contextualSpacing/>
        <w:rPr>
          <w:color w:val="FF0000"/>
        </w:rPr>
      </w:pPr>
    </w:p>
    <w:p w14:paraId="382E7AE1" w14:textId="77777777" w:rsidR="005440BE" w:rsidRPr="000223AE" w:rsidRDefault="005440BE" w:rsidP="005440BE">
      <w:pPr>
        <w:contextualSpacing/>
        <w:rPr>
          <w:color w:val="FF0000"/>
        </w:rPr>
      </w:pPr>
    </w:p>
    <w:p w14:paraId="6A2CC9CD" w14:textId="77777777" w:rsidR="005440BE" w:rsidRPr="000223AE" w:rsidRDefault="001A40DF" w:rsidP="001A40DF">
      <w:pPr>
        <w:contextualSpacing/>
        <w:jc w:val="center"/>
        <w:rPr>
          <w:color w:val="FF0000"/>
        </w:rPr>
      </w:pPr>
      <w:r>
        <w:rPr>
          <w:b/>
          <w:noProof/>
          <w:color w:val="FFC000"/>
          <w:sz w:val="36"/>
          <w:szCs w:val="36"/>
          <w:lang w:val="es-MX" w:eastAsia="es-MX"/>
        </w:rPr>
        <w:drawing>
          <wp:inline distT="0" distB="0" distL="0" distR="0" wp14:anchorId="1EC8974A" wp14:editId="1060B1A6">
            <wp:extent cx="2619375" cy="1743075"/>
            <wp:effectExtent l="0" t="0" r="9525" b="952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escarga escud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p w14:paraId="5346A2ED" w14:textId="77777777" w:rsidR="005440BE" w:rsidRPr="000223AE" w:rsidRDefault="005440BE" w:rsidP="005440BE">
      <w:pPr>
        <w:contextualSpacing/>
        <w:rPr>
          <w:color w:val="FF0000"/>
        </w:rPr>
      </w:pPr>
    </w:p>
    <w:p w14:paraId="57E535B0" w14:textId="77777777" w:rsidR="005440BE" w:rsidRPr="000223AE" w:rsidRDefault="005440BE" w:rsidP="00691DAC">
      <w:pPr>
        <w:contextualSpacing/>
        <w:jc w:val="center"/>
        <w:rPr>
          <w:color w:val="FF0000"/>
        </w:rPr>
      </w:pPr>
    </w:p>
    <w:p w14:paraId="0F4987BE" w14:textId="77777777" w:rsidR="005440BE" w:rsidRPr="000223AE" w:rsidRDefault="005440BE" w:rsidP="005440BE">
      <w:pPr>
        <w:contextualSpacing/>
        <w:rPr>
          <w:color w:val="FF0000"/>
        </w:rPr>
      </w:pPr>
    </w:p>
    <w:p w14:paraId="12E93F98" w14:textId="77777777" w:rsidR="005440BE" w:rsidRPr="000223AE" w:rsidRDefault="005440BE" w:rsidP="005440BE">
      <w:pPr>
        <w:contextualSpacing/>
        <w:rPr>
          <w:color w:val="FF0000"/>
        </w:rPr>
      </w:pPr>
    </w:p>
    <w:p w14:paraId="19396D35" w14:textId="77777777" w:rsidR="005440BE" w:rsidRPr="000223AE" w:rsidRDefault="005440BE" w:rsidP="005440BE">
      <w:pPr>
        <w:contextualSpacing/>
        <w:rPr>
          <w:color w:val="FF0000"/>
        </w:rPr>
      </w:pPr>
    </w:p>
    <w:p w14:paraId="61E9FA0C" w14:textId="77777777" w:rsidR="005440BE" w:rsidRDefault="005440BE">
      <w:pPr>
        <w:rPr>
          <w:color w:val="833C0B" w:themeColor="accent2" w:themeShade="80"/>
        </w:rPr>
      </w:pPr>
    </w:p>
    <w:sectPr w:rsidR="005440BE" w:rsidSect="009958CE">
      <w:headerReference w:type="first" r:id="rId186"/>
      <w:pgSz w:w="12242" w:h="15842" w:code="1"/>
      <w:pgMar w:top="1559" w:right="1247" w:bottom="1021" w:left="993" w:header="340"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42665E" w14:textId="77777777" w:rsidR="00107E55" w:rsidRDefault="00107E55" w:rsidP="006A5067">
      <w:pPr>
        <w:spacing w:before="0" w:after="0" w:line="240" w:lineRule="auto"/>
      </w:pPr>
      <w:r>
        <w:separator/>
      </w:r>
    </w:p>
  </w:endnote>
  <w:endnote w:type="continuationSeparator" w:id="0">
    <w:p w14:paraId="07003176" w14:textId="77777777" w:rsidR="00107E55" w:rsidRDefault="00107E55"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Light">
    <w:panose1 w:val="00000400000000000000"/>
    <w:charset w:val="00"/>
    <w:family w:val="modern"/>
    <w:notTrueType/>
    <w:pitch w:val="variable"/>
    <w:sig w:usb0="00000007" w:usb1="00000000" w:usb2="00000000" w:usb3="00000000" w:csb0="00000093"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panose1 w:val="00000000000000000000"/>
    <w:charset w:val="00"/>
    <w:family w:val="modern"/>
    <w:notTrueType/>
    <w:pitch w:val="variable"/>
    <w:sig w:usb0="00000007" w:usb1="00000000" w:usb2="00000000" w:usb3="00000000" w:csb0="00000093" w:csb1="00000000"/>
  </w:font>
  <w:font w:name="GalanoGrotesque-ExtraLight">
    <w:altName w:val="Calibri"/>
    <w:panose1 w:val="00000000000000000000"/>
    <w:charset w:val="00"/>
    <w:family w:val="modern"/>
    <w:notTrueType/>
    <w:pitch w:val="variable"/>
    <w:sig w:usb0="00000007" w:usb1="00000000" w:usb2="00000000" w:usb3="00000000" w:csb0="00000093"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1759415"/>
      <w:docPartObj>
        <w:docPartGallery w:val="Page Numbers (Bottom of Page)"/>
        <w:docPartUnique/>
      </w:docPartObj>
    </w:sdtPr>
    <w:sdtEndPr>
      <w:rPr>
        <w:b/>
      </w:rPr>
    </w:sdtEndPr>
    <w:sdtContent>
      <w:p w14:paraId="390F3CE4" w14:textId="7D5FD527" w:rsidR="00604B98" w:rsidRPr="00B01869" w:rsidRDefault="00604B98">
        <w:pPr>
          <w:pStyle w:val="Piedepgina"/>
          <w:jc w:val="right"/>
          <w:rPr>
            <w:b/>
          </w:rPr>
        </w:pPr>
        <w:r w:rsidRPr="00B01869">
          <w:rPr>
            <w:b/>
          </w:rPr>
          <w:fldChar w:fldCharType="begin"/>
        </w:r>
        <w:r w:rsidRPr="00B01869">
          <w:rPr>
            <w:b/>
          </w:rPr>
          <w:instrText>PAGE   \* MERGEFORMAT</w:instrText>
        </w:r>
        <w:r w:rsidRPr="00B01869">
          <w:rPr>
            <w:b/>
          </w:rPr>
          <w:fldChar w:fldCharType="separate"/>
        </w:r>
        <w:r w:rsidR="00DE0C20">
          <w:rPr>
            <w:b/>
            <w:noProof/>
          </w:rPr>
          <w:t>338</w:t>
        </w:r>
        <w:r w:rsidRPr="00B01869">
          <w:rPr>
            <w:b/>
          </w:rPr>
          <w:fldChar w:fldCharType="end"/>
        </w:r>
      </w:p>
    </w:sdtContent>
  </w:sdt>
  <w:p w14:paraId="189FD8B0" w14:textId="77777777" w:rsidR="00604B98" w:rsidRPr="000A1A9D" w:rsidRDefault="00604B98" w:rsidP="00B01869">
    <w:pPr>
      <w:pStyle w:val="Piedepgina"/>
      <w:tabs>
        <w:tab w:val="clear" w:pos="4252"/>
        <w:tab w:val="clear" w:pos="8504"/>
        <w:tab w:val="left" w:pos="3930"/>
        <w:tab w:val="right" w:pos="10065"/>
      </w:tabs>
      <w:rPr>
        <w:b/>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C7BC9" w14:textId="77777777" w:rsidR="00604B98" w:rsidRDefault="00604B98" w:rsidP="00C46ADC">
    <w:pPr>
      <w:pStyle w:val="Piedepgina"/>
      <w:tabs>
        <w:tab w:val="clear" w:pos="4252"/>
        <w:tab w:val="clear" w:pos="8504"/>
        <w:tab w:val="left" w:pos="3930"/>
        <w:tab w:val="right" w:pos="10065"/>
      </w:tabs>
      <w:jc w:val="left"/>
      <w:rPr>
        <w:b/>
        <w:sz w:val="20"/>
      </w:rPr>
    </w:pPr>
    <w:r>
      <w:rPr>
        <w:b/>
        <w:sz w:val="20"/>
      </w:rPr>
      <w:tab/>
    </w:r>
    <w:r>
      <w:rPr>
        <w:b/>
        <w:sz w:val="20"/>
      </w:rPr>
      <w:tab/>
    </w:r>
  </w:p>
  <w:p w14:paraId="0885AE4E" w14:textId="77777777" w:rsidR="00604B98" w:rsidRPr="000A1A9D" w:rsidRDefault="00604B98" w:rsidP="00C46ADC">
    <w:pPr>
      <w:pStyle w:val="Piedepgina"/>
      <w:tabs>
        <w:tab w:val="clear" w:pos="4252"/>
        <w:tab w:val="clear" w:pos="8504"/>
        <w:tab w:val="left" w:pos="3930"/>
        <w:tab w:val="right" w:pos="10065"/>
      </w:tabs>
      <w:jc w:val="left"/>
      <w:rPr>
        <w:b/>
      </w:rPr>
    </w:pPr>
    <w:r>
      <w:rPr>
        <w:b/>
        <w:sz w:val="20"/>
      </w:rPr>
      <w:t xml:space="preserve">                                                                                                                                                                           </w:t>
    </w:r>
  </w:p>
  <w:p w14:paraId="0B7CA97A" w14:textId="77777777" w:rsidR="00604B98" w:rsidRDefault="00604B9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D07527" w14:textId="77777777" w:rsidR="00107E55" w:rsidRDefault="00107E55" w:rsidP="006A5067">
      <w:pPr>
        <w:spacing w:before="0" w:after="0" w:line="240" w:lineRule="auto"/>
      </w:pPr>
      <w:bookmarkStart w:id="0" w:name="_Hlk71019289"/>
      <w:bookmarkEnd w:id="0"/>
      <w:r>
        <w:separator/>
      </w:r>
    </w:p>
  </w:footnote>
  <w:footnote w:type="continuationSeparator" w:id="0">
    <w:p w14:paraId="7163EAF1" w14:textId="77777777" w:rsidR="00107E55" w:rsidRDefault="00107E55" w:rsidP="006A506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27694" w14:textId="77777777" w:rsidR="00604B98" w:rsidRDefault="00604B98" w:rsidP="00B01869">
    <w:pPr>
      <w:pStyle w:val="Encabezado"/>
      <w:ind w:right="426"/>
      <w:jc w:val="center"/>
      <w:rPr>
        <w:noProof/>
        <w:lang w:eastAsia="es-ES"/>
      </w:rPr>
    </w:pPr>
    <w:r>
      <w:rPr>
        <w:noProof/>
        <w:lang w:val="es-MX" w:eastAsia="es-MX"/>
      </w:rPr>
      <w:drawing>
        <wp:anchor distT="0" distB="0" distL="114300" distR="114300" simplePos="0" relativeHeight="251661312" behindDoc="1" locked="0" layoutInCell="1" allowOverlap="1" wp14:anchorId="7787BA03" wp14:editId="2CF7EDD7">
          <wp:simplePos x="0" y="0"/>
          <wp:positionH relativeFrom="column">
            <wp:posOffset>5428615</wp:posOffset>
          </wp:positionH>
          <wp:positionV relativeFrom="paragraph">
            <wp:posOffset>12700</wp:posOffset>
          </wp:positionV>
          <wp:extent cx="1143000" cy="760614"/>
          <wp:effectExtent l="0" t="0" r="0" b="1905"/>
          <wp:wrapNone/>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escarga escud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58041" cy="770623"/>
                  </a:xfrm>
                  <a:prstGeom prst="rect">
                    <a:avLst/>
                  </a:prstGeom>
                </pic:spPr>
              </pic:pic>
            </a:graphicData>
          </a:graphic>
        </wp:anchor>
      </w:drawing>
    </w:r>
    <w:r>
      <w:rPr>
        <w:noProof/>
        <w:lang w:val="es-MX" w:eastAsia="es-MX"/>
      </w:rPr>
      <mc:AlternateContent>
        <mc:Choice Requires="wps">
          <w:drawing>
            <wp:anchor distT="0" distB="0" distL="114300" distR="114300" simplePos="0" relativeHeight="251688448" behindDoc="1" locked="0" layoutInCell="1" allowOverlap="1" wp14:anchorId="3E6C288C" wp14:editId="565C5BB9">
              <wp:simplePos x="0" y="0"/>
              <wp:positionH relativeFrom="margin">
                <wp:posOffset>1229995</wp:posOffset>
              </wp:positionH>
              <wp:positionV relativeFrom="paragraph">
                <wp:posOffset>-375285</wp:posOffset>
              </wp:positionV>
              <wp:extent cx="45720" cy="1592580"/>
              <wp:effectExtent l="781050" t="0" r="773430" b="0"/>
              <wp:wrapNone/>
              <wp:docPr id="232" name="Rectángulo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 cy="1592580"/>
                      </a:xfrm>
                      <a:prstGeom prst="rect">
                        <a:avLst/>
                      </a:prstGeom>
                      <a:solidFill>
                        <a:srgbClr val="FF0000"/>
                      </a:solidFill>
                      <a:ln w="19050">
                        <a:solidFill>
                          <a:srgbClr val="FF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3225B01" id="Rectángulo 244" o:spid="_x0000_s1026" style="position:absolute;margin-left:96.85pt;margin-top:-29.55pt;width:3.6pt;height:125.4pt;rotation:90;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" fillcolor="red" strokecolor="red" strokeweight="1.5pt">
              <w10:wrap anchorx="margin"/>
            </v:rect>
          </w:pict>
        </mc:Fallback>
      </mc:AlternateContent>
    </w:r>
    <w:r w:rsidRPr="00085FD2">
      <w:rPr>
        <w:noProof/>
        <w:lang w:val="es-MX" w:eastAsia="es-MX"/>
      </w:rPr>
      <w:drawing>
        <wp:anchor distT="0" distB="0" distL="114300" distR="114300" simplePos="0" relativeHeight="251645952" behindDoc="1" locked="0" layoutInCell="1" allowOverlap="1" wp14:anchorId="3037B262" wp14:editId="63C31BD6">
          <wp:simplePos x="0" y="0"/>
          <wp:positionH relativeFrom="column">
            <wp:posOffset>-69215</wp:posOffset>
          </wp:positionH>
          <wp:positionV relativeFrom="paragraph">
            <wp:posOffset>15240</wp:posOffset>
          </wp:positionV>
          <wp:extent cx="471805" cy="831850"/>
          <wp:effectExtent l="0" t="0" r="23495" b="0"/>
          <wp:wrapNone/>
          <wp:docPr id="163" name="Diagrama 1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 r:lo="rId3" r:qs="rId4" r:cs="rId5"/>
            </a:graphicData>
          </a:graphic>
        </wp:anchor>
      </w:drawing>
    </w:r>
  </w:p>
  <w:p w14:paraId="1F4BFCAF" w14:textId="77777777" w:rsidR="00604B98" w:rsidRPr="00B01869" w:rsidRDefault="00604B98" w:rsidP="00B01869">
    <w:pPr>
      <w:pStyle w:val="Encabezado"/>
      <w:tabs>
        <w:tab w:val="left" w:pos="1995"/>
        <w:tab w:val="right" w:pos="8981"/>
      </w:tabs>
      <w:ind w:right="993"/>
      <w:jc w:val="center"/>
      <w:rPr>
        <w:b/>
        <w:color w:val="19A752"/>
      </w:rPr>
    </w:pPr>
  </w:p>
  <w:p w14:paraId="41299526" w14:textId="356FE16F" w:rsidR="00604B98" w:rsidRPr="00B01869" w:rsidRDefault="00DE0C20" w:rsidP="00DE0C20">
    <w:pPr>
      <w:pStyle w:val="Encabezado"/>
      <w:tabs>
        <w:tab w:val="left" w:pos="1995"/>
        <w:tab w:val="left" w:pos="4035"/>
        <w:tab w:val="right" w:pos="8981"/>
      </w:tabs>
      <w:ind w:right="993"/>
      <w:jc w:val="center"/>
      <w:rPr>
        <w:b/>
      </w:rPr>
    </w:pPr>
    <w:r>
      <w:rPr>
        <w:b/>
        <w:color w:val="19A752"/>
      </w:rPr>
      <w:t xml:space="preserve">          </w:t>
    </w:r>
    <w:r w:rsidR="00604B98" w:rsidRPr="00B01869">
      <w:rPr>
        <w:b/>
        <w:color w:val="19A752"/>
      </w:rPr>
      <w:t>Informe</w:t>
    </w:r>
    <w:r w:rsidR="00604B98" w:rsidRPr="00B01869">
      <w:rPr>
        <w:b/>
      </w:rPr>
      <w:t xml:space="preserve"> </w:t>
    </w:r>
    <w:r w:rsidR="00604B98" w:rsidRPr="00B01869">
      <w:rPr>
        <w:b/>
        <w:color w:val="19A752"/>
      </w:rPr>
      <w:t>Financiero</w:t>
    </w:r>
  </w:p>
  <w:p w14:paraId="734BA8E5" w14:textId="2454BFA2" w:rsidR="00604B98" w:rsidRPr="0009078F" w:rsidRDefault="00604B98" w:rsidP="00B01869">
    <w:pPr>
      <w:pStyle w:val="Encabezado"/>
      <w:tabs>
        <w:tab w:val="left" w:pos="1995"/>
        <w:tab w:val="right" w:pos="8981"/>
      </w:tabs>
      <w:ind w:right="993"/>
      <w:jc w:val="center"/>
      <w:rPr>
        <w:b/>
        <w:color w:val="19A752"/>
      </w:rPr>
    </w:pPr>
    <w:r w:rsidRPr="001C14D4">
      <w:rPr>
        <w:b/>
        <w:outline/>
        <w:noProof/>
        <w:color w:val="4472C4" w:themeColor="accent5"/>
        <w:lang w:val="es-MX" w:eastAsia="es-MX"/>
        <w14:textOutline w14:w="9525" w14:cap="flat" w14:cmpd="sng" w14:algn="ctr">
          <w14:solidFill>
            <w14:schemeClr w14:val="accent5"/>
          </w14:solidFill>
          <w14:prstDash w14:val="solid"/>
          <w14:round/>
        </w14:textOutline>
        <w14:textFill>
          <w14:noFill/>
        </w14:textFill>
      </w:rPr>
      <mc:AlternateContent>
        <mc:Choice Requires="wps">
          <w:drawing>
            <wp:anchor distT="0" distB="0" distL="114300" distR="114300" simplePos="0" relativeHeight="251696640" behindDoc="0" locked="0" layoutInCell="1" allowOverlap="1" wp14:anchorId="4F0FD076" wp14:editId="2CBD120A">
              <wp:simplePos x="0" y="0"/>
              <wp:positionH relativeFrom="column">
                <wp:posOffset>-184150</wp:posOffset>
              </wp:positionH>
              <wp:positionV relativeFrom="paragraph">
                <wp:posOffset>351790</wp:posOffset>
              </wp:positionV>
              <wp:extent cx="6544945" cy="8229600"/>
              <wp:effectExtent l="17780" t="9525" r="9525" b="9525"/>
              <wp:wrapNone/>
              <wp:docPr id="31"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4945" cy="8229600"/>
                      </a:xfrm>
                      <a:prstGeom prst="rect">
                        <a:avLst/>
                      </a:prstGeom>
                      <a:noFill/>
                      <a:ln w="19050">
                        <a:solidFill>
                          <a:schemeClr val="bg1">
                            <a:lumMod val="75000"/>
                            <a:lumOff val="0"/>
                          </a:schemeClr>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3262C1" id="Rectangle 55" o:spid="_x0000_s1026" style="position:absolute;margin-left:-14.5pt;margin-top:27.7pt;width:515.35pt;height:9in;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" filled="f" strokecolor="#bfbfbf [2412]" strokeweight="1.5pt">
              <v:stroke dashstyle="1 1"/>
            </v:rect>
          </w:pict>
        </mc:Fallback>
      </mc:AlternateContent>
    </w:r>
    <w:r w:rsidRPr="001C14D4">
      <w:rPr>
        <w:b/>
        <w:outline/>
        <w:noProof/>
        <w:color w:val="4472C4" w:themeColor="accent5"/>
        <w:lang w:val="es-MX" w:eastAsia="es-MX"/>
        <w14:textOutline w14:w="9525" w14:cap="flat" w14:cmpd="sng" w14:algn="ctr">
          <w14:solidFill>
            <w14:schemeClr w14:val="accent5"/>
          </w14:solidFill>
          <w14:prstDash w14:val="solid"/>
          <w14:round/>
        </w14:textOutline>
        <w14:textFill>
          <w14:noFill/>
        </w14:textFill>
      </w:rPr>
      <w:drawing>
        <wp:anchor distT="0" distB="0" distL="114300" distR="114300" simplePos="0" relativeHeight="251676672" behindDoc="1" locked="0" layoutInCell="1" allowOverlap="1" wp14:anchorId="6C69D4EF" wp14:editId="331AC3B8">
          <wp:simplePos x="0" y="0"/>
          <wp:positionH relativeFrom="page">
            <wp:posOffset>1187450</wp:posOffset>
          </wp:positionH>
          <wp:positionV relativeFrom="paragraph">
            <wp:posOffset>1863090</wp:posOffset>
          </wp:positionV>
          <wp:extent cx="5588000" cy="4044950"/>
          <wp:effectExtent l="19050" t="0" r="0" b="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7">
                    <a:extLst>
                      <a:ext uri="{28A0092B-C50C-407E-A947-70E740481C1C}">
                        <a14:useLocalDpi xmlns:a14="http://schemas.microsoft.com/office/drawing/2010/main" val="0"/>
                      </a:ext>
                    </a:extLst>
                  </a:blip>
                  <a:stretch>
                    <a:fillRect/>
                  </a:stretch>
                </pic:blipFill>
                <pic:spPr>
                  <a:xfrm>
                    <a:off x="0" y="0"/>
                    <a:ext cx="5588000" cy="4044950"/>
                  </a:xfrm>
                  <a:prstGeom prst="rect">
                    <a:avLst/>
                  </a:prstGeom>
                  <a:solidFill>
                    <a:schemeClr val="accent4">
                      <a:lumMod val="20000"/>
                      <a:lumOff val="80000"/>
                    </a:schemeClr>
                  </a:solidFill>
                  <a:effectLst/>
                </pic:spPr>
              </pic:pic>
            </a:graphicData>
          </a:graphic>
        </wp:anchor>
      </w:drawing>
    </w:r>
    <w:r>
      <w:rPr>
        <w:b/>
        <w:color w:val="4472C4" w:themeColor="accent5"/>
      </w:rPr>
      <w:t xml:space="preserve">              </w:t>
    </w:r>
    <w:r>
      <w:rPr>
        <w:b/>
        <w:color w:val="19A752"/>
      </w:rPr>
      <w:t>Cuenta Pública</w:t>
    </w:r>
    <w:r w:rsidRPr="00F62A31">
      <w:rPr>
        <w:b/>
        <w:color w:val="19A752"/>
      </w:rPr>
      <w:t xml:space="preserve"> 2021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0E470" w14:textId="77777777" w:rsidR="00604B98" w:rsidRDefault="00604B98" w:rsidP="00C46ADC">
    <w:pPr>
      <w:pStyle w:val="Encabezado"/>
    </w:pPr>
    <w:r w:rsidRPr="001C14D4">
      <w:rPr>
        <w:b/>
        <w:outline/>
        <w:noProof/>
        <w:color w:val="00B050"/>
        <w:lang w:val="es-MX" w:eastAsia="es-MX"/>
        <w14:textOutline w14:w="9525" w14:cap="flat" w14:cmpd="sng" w14:algn="ctr">
          <w14:solidFill>
            <w14:srgbClr w14:val="00B050"/>
          </w14:solidFill>
          <w14:prstDash w14:val="solid"/>
          <w14:round/>
        </w14:textOutline>
        <w14:textFill>
          <w14:noFill/>
        </w14:textFill>
      </w:rPr>
      <w:drawing>
        <wp:anchor distT="0" distB="0" distL="114300" distR="114300" simplePos="0" relativeHeight="251691520" behindDoc="1" locked="0" layoutInCell="1" allowOverlap="1" wp14:anchorId="24D33D17" wp14:editId="56DB6DA0">
          <wp:simplePos x="0" y="0"/>
          <wp:positionH relativeFrom="column">
            <wp:posOffset>462324</wp:posOffset>
          </wp:positionH>
          <wp:positionV relativeFrom="paragraph">
            <wp:posOffset>1458135</wp:posOffset>
          </wp:positionV>
          <wp:extent cx="5590540" cy="3970020"/>
          <wp:effectExtent l="0" t="0" r="0" b="0"/>
          <wp:wrapNone/>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1">
                    <a:extLst>
                      <a:ext uri="{28A0092B-C50C-407E-A947-70E740481C1C}">
                        <a14:useLocalDpi xmlns:a14="http://schemas.microsoft.com/office/drawing/2010/main" val="0"/>
                      </a:ext>
                    </a:extLst>
                  </a:blip>
                  <a:stretch>
                    <a:fillRect/>
                  </a:stretch>
                </pic:blipFill>
                <pic:spPr>
                  <a:xfrm>
                    <a:off x="0" y="0"/>
                    <a:ext cx="5590540" cy="3970020"/>
                  </a:xfrm>
                  <a:prstGeom prst="rect">
                    <a:avLst/>
                  </a:prstGeom>
                  <a:solidFill>
                    <a:schemeClr val="accent4">
                      <a:lumMod val="20000"/>
                      <a:lumOff val="80000"/>
                    </a:schemeClr>
                  </a:solidFill>
                  <a:effectLst/>
                </pic:spPr>
              </pic:pic>
            </a:graphicData>
          </a:graphic>
        </wp:anchor>
      </w:drawing>
    </w:r>
    <w:r w:rsidRPr="001C14D4">
      <w:rPr>
        <w:b/>
        <w:outline/>
        <w:noProof/>
        <w:color w:val="00B050"/>
        <w:lang w:val="es-MX" w:eastAsia="es-MX"/>
        <w14:textOutline w14:w="9525" w14:cap="flat" w14:cmpd="sng" w14:algn="ctr">
          <w14:solidFill>
            <w14:srgbClr w14:val="00B050"/>
          </w14:solidFill>
          <w14:prstDash w14:val="solid"/>
          <w14:round/>
        </w14:textOutline>
        <w14:textFill>
          <w14:noFill/>
        </w14:textFill>
      </w:rPr>
      <mc:AlternateContent>
        <mc:Choice Requires="wpg">
          <w:drawing>
            <wp:anchor distT="0" distB="0" distL="114300" distR="114300" simplePos="0" relativeHeight="251690496" behindDoc="0" locked="0" layoutInCell="1" allowOverlap="1" wp14:anchorId="3B097DE6" wp14:editId="762FB42C">
              <wp:simplePos x="0" y="0"/>
              <wp:positionH relativeFrom="margin">
                <wp:posOffset>-80010</wp:posOffset>
              </wp:positionH>
              <wp:positionV relativeFrom="paragraph">
                <wp:posOffset>443230</wp:posOffset>
              </wp:positionV>
              <wp:extent cx="6553200" cy="8134985"/>
              <wp:effectExtent l="0" t="0" r="0" b="0"/>
              <wp:wrapNone/>
              <wp:docPr id="245"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0" cy="8134985"/>
                        <a:chOff x="0" y="0"/>
                        <a:chExt cx="6231172" cy="8135285"/>
                      </a:xfrm>
                    </wpg:grpSpPr>
                    <wps:wsp>
                      <wps:cNvPr id="247" name="Conector recto 4"/>
                      <wps:cNvCnPr/>
                      <wps:spPr>
                        <a:xfrm>
                          <a:off x="0" y="566057"/>
                          <a:ext cx="52137" cy="7535779"/>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 name="Conector recto 61"/>
                      <wps:cNvCnPr/>
                      <wps:spPr>
                        <a:xfrm>
                          <a:off x="6215743" y="0"/>
                          <a:ext cx="15429" cy="812329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0" name="Conector recto 6"/>
                      <wps:cNvCnPr/>
                      <wps:spPr>
                        <a:xfrm>
                          <a:off x="4147457" y="0"/>
                          <a:ext cx="2083025" cy="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1" name="Conector recto 7"/>
                      <wps:cNvCnPr/>
                      <wps:spPr>
                        <a:xfrm flipH="1" flipV="1">
                          <a:off x="762000" y="7206343"/>
                          <a:ext cx="1373254" cy="928942"/>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2" name="Conector recto 8"/>
                      <wps:cNvCnPr/>
                      <wps:spPr>
                        <a:xfrm flipH="1">
                          <a:off x="76200" y="7195457"/>
                          <a:ext cx="669524" cy="898358"/>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3" name="Conector recto 9"/>
                      <wps:cNvCnPr/>
                      <wps:spPr>
                        <a:xfrm flipH="1" flipV="1">
                          <a:off x="1469571" y="6346371"/>
                          <a:ext cx="663482" cy="177882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5" name="Conector recto 10"/>
                      <wps:cNvCnPr/>
                      <wps:spPr>
                        <a:xfrm flipV="1">
                          <a:off x="1469571" y="5421085"/>
                          <a:ext cx="663482"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8" name="Conector recto 11"/>
                      <wps:cNvCnPr/>
                      <wps:spPr>
                        <a:xfrm>
                          <a:off x="2133600" y="5421085"/>
                          <a:ext cx="98750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0" name="Conector recto 12"/>
                      <wps:cNvCnPr/>
                      <wps:spPr>
                        <a:xfrm>
                          <a:off x="2133600" y="5421085"/>
                          <a:ext cx="987508" cy="131939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1" name="Conector recto 13"/>
                      <wps:cNvCnPr/>
                      <wps:spPr>
                        <a:xfrm flipV="1">
                          <a:off x="3124200" y="5421085"/>
                          <a:ext cx="103379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2" name="Conector recto 14"/>
                      <wps:cNvCnPr/>
                      <wps:spPr>
                        <a:xfrm flipH="1">
                          <a:off x="2786743" y="5421085"/>
                          <a:ext cx="1362478" cy="174235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3" name="Conector recto 15"/>
                      <wps:cNvCnPr/>
                      <wps:spPr>
                        <a:xfrm>
                          <a:off x="4147457" y="5421085"/>
                          <a:ext cx="678911"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4" name="Conector recto 16"/>
                      <wps:cNvCnPr/>
                      <wps:spPr>
                        <a:xfrm flipH="1">
                          <a:off x="4136571" y="6346371"/>
                          <a:ext cx="689299" cy="178647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5" name="Conector recto 17"/>
                      <wps:cNvCnPr/>
                      <wps:spPr>
                        <a:xfrm flipV="1">
                          <a:off x="4147457" y="7173685"/>
                          <a:ext cx="1373254" cy="948706"/>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6" name="Conector recto 18"/>
                      <wps:cNvCnPr/>
                      <wps:spPr>
                        <a:xfrm>
                          <a:off x="5519057" y="7206343"/>
                          <a:ext cx="700088" cy="92011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2B29C1D1" id="Grupo 1" o:spid="_x0000_s1026" style="position:absolute;margin-left:-6.3pt;margin-top:34.9pt;width:516pt;height:640.55pt;z-index:251690496;mso-position-horizontal-relative:margin;mso-width-relative:margin" coordsize="62311,81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">
              <v:line id="Conector recto 4" o:spid="_x0000_s1027" style="position:absolute;visibility:visible;mso-wrap-style:square" from="0,5660" to="521,8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" strokecolor="#8496b0 [1951]" strokeweight=".5pt">
                <v:stroke dashstyle="3 1" joinstyle="miter"/>
              </v:line>
              <v:line id="Conector recto 61" o:spid="_x0000_s1028" style="position:absolute;visibility:visible;mso-wrap-style:square" from="62157,0" to="62311,8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" strokecolor="#8496b0 [1951]" strokeweight=".5pt">
                <v:stroke dashstyle="3 1" joinstyle="miter"/>
              </v:line>
              <v:line id="Conector recto 6" o:spid="_x0000_s1029" style="position:absolute;visibility:visible;mso-wrap-style:square" from="41474,0" to="623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" strokecolor="#8496b0 [1951]" strokeweight=".5pt">
                <v:stroke dashstyle="3 1" joinstyle="miter"/>
              </v:line>
              <v:line id="Conector recto 7" o:spid="_x0000_s1030" style="position:absolute;flip:x y;visibility:visible;mso-wrap-style:square" from="7620,72063" to="21352,8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" strokecolor="#8496b0 [1951]" strokeweight=".5pt">
                <v:stroke dashstyle="3 1" joinstyle="miter"/>
              </v:line>
              <v:line id="Conector recto 8" o:spid="_x0000_s1031" style="position:absolute;flip:x;visibility:visible;mso-wrap-style:square" from="762,71954" to="7457,8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" strokecolor="#8496b0 [1951]" strokeweight=".5pt">
                <v:stroke dashstyle="3 1" joinstyle="miter"/>
              </v:line>
              <v:line id="Conector recto 9" o:spid="_x0000_s1032" style="position:absolute;flip:x y;visibility:visible;mso-wrap-style:square" from="14695,63463" to="21330,8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" strokecolor="#8496b0 [1951]" strokeweight=".5pt">
                <v:stroke dashstyle="3 1" joinstyle="miter"/>
              </v:line>
              <v:line id="Conector recto 10" o:spid="_x0000_s1033" style="position:absolute;flip:y;visibility:visible;mso-wrap-style:square" from="14695,54210" to="21330,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" strokecolor="#8496b0 [1951]" strokeweight=".5pt">
                <v:stroke dashstyle="3 1" joinstyle="miter"/>
              </v:line>
              <v:line id="Conector recto 11" o:spid="_x0000_s1034" style="position:absolute;visibility:visible;mso-wrap-style:square" from="21336,54210" to="31211,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" strokecolor="#8496b0 [1951]" strokeweight=".5pt">
                <v:stroke dashstyle="3 1" joinstyle="miter"/>
              </v:line>
              <v:line id="Conector recto 12" o:spid="_x0000_s1035" style="position:absolute;visibility:visible;mso-wrap-style:square" from="21336,54210" to="31211,6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" strokecolor="#8496b0 [1951]" strokeweight=".5pt">
                <v:stroke dashstyle="3 1" joinstyle="miter"/>
              </v:line>
              <v:line id="Conector recto 13" o:spid="_x0000_s1036" style="position:absolute;flip:y;visibility:visible;mso-wrap-style:square" from="31242,54210" to="41579,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" strokecolor="#8496b0 [1951]" strokeweight=".5pt">
                <v:stroke dashstyle="3 1" joinstyle="miter"/>
              </v:line>
              <v:line id="Conector recto 14" o:spid="_x0000_s1037" style="position:absolute;flip:x;visibility:visible;mso-wrap-style:square" from="27867,54210" to="41492,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" strokecolor="#8496b0 [1951]" strokeweight=".5pt">
                <v:stroke dashstyle="3 1" joinstyle="miter"/>
              </v:line>
              <v:line id="Conector recto 15" o:spid="_x0000_s1038" style="position:absolute;visibility:visible;mso-wrap-style:square" from="41474,54210" to="48263,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" strokecolor="#8496b0 [1951]" strokeweight=".5pt">
                <v:stroke dashstyle="3 1" joinstyle="miter"/>
              </v:line>
              <v:line id="Conector recto 16" o:spid="_x0000_s1039" style="position:absolute;flip:x;visibility:visible;mso-wrap-style:square" from="41365,63463" to="48258,81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" strokecolor="#8496b0 [1951]" strokeweight=".5pt">
                <v:stroke dashstyle="3 1" joinstyle="miter"/>
              </v:line>
              <v:line id="Conector recto 17" o:spid="_x0000_s1040" style="position:absolute;flip:y;visibility:visible;mso-wrap-style:square" from="41474,71736" to="55207,8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" strokecolor="#8496b0 [1951]" strokeweight=".5pt">
                <v:stroke dashstyle="3 1" joinstyle="miter"/>
              </v:line>
              <v:line id="Conector recto 18" o:spid="_x0000_s1041" style="position:absolute;visibility:visible;mso-wrap-style:square" from="55190,72063" to="62191,8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" strokecolor="#8496b0 [1951]" strokeweight=".5pt">
                <v:stroke dashstyle="3 1" joinstyle="miter"/>
              </v:line>
              <w10:wrap anchorx="margin"/>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45456" w14:textId="77777777" w:rsidR="00604B98" w:rsidRDefault="00604B98" w:rsidP="00C46ADC">
    <w:pPr>
      <w:pStyle w:val="Encabezado"/>
    </w:pPr>
    <w:r w:rsidRPr="008737BA">
      <w:rPr>
        <w:b/>
        <w:outline/>
        <w:noProof/>
        <w:color w:val="00B050"/>
        <w:lang w:val="es-MX" w:eastAsia="es-MX"/>
        <w14:textOutline w14:w="9525" w14:cap="flat" w14:cmpd="sng" w14:algn="ctr">
          <w14:solidFill>
            <w14:srgbClr w14:val="00B050"/>
          </w14:solidFill>
          <w14:prstDash w14:val="solid"/>
          <w14:round/>
        </w14:textOutline>
        <w14:textFill>
          <w14:noFill/>
        </w14:textFill>
      </w:rPr>
      <w:drawing>
        <wp:anchor distT="0" distB="0" distL="114300" distR="114300" simplePos="0" relativeHeight="251694592" behindDoc="1" locked="0" layoutInCell="1" allowOverlap="1" wp14:anchorId="1F1FF11A" wp14:editId="27712254">
          <wp:simplePos x="0" y="0"/>
          <wp:positionH relativeFrom="column">
            <wp:posOffset>462324</wp:posOffset>
          </wp:positionH>
          <wp:positionV relativeFrom="paragraph">
            <wp:posOffset>1458135</wp:posOffset>
          </wp:positionV>
          <wp:extent cx="5590540" cy="397002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1">
                    <a:extLst>
                      <a:ext uri="{28A0092B-C50C-407E-A947-70E740481C1C}">
                        <a14:useLocalDpi xmlns:a14="http://schemas.microsoft.com/office/drawing/2010/main" val="0"/>
                      </a:ext>
                    </a:extLst>
                  </a:blip>
                  <a:stretch>
                    <a:fillRect/>
                  </a:stretch>
                </pic:blipFill>
                <pic:spPr>
                  <a:xfrm>
                    <a:off x="0" y="0"/>
                    <a:ext cx="5590540" cy="3970020"/>
                  </a:xfrm>
                  <a:prstGeom prst="rect">
                    <a:avLst/>
                  </a:prstGeom>
                  <a:solidFill>
                    <a:schemeClr val="accent4">
                      <a:lumMod val="20000"/>
                      <a:lumOff val="80000"/>
                    </a:schemeClr>
                  </a:solidFill>
                  <a:effectLst/>
                </pic:spPr>
              </pic:pic>
            </a:graphicData>
          </a:graphic>
        </wp:anchor>
      </w:drawing>
    </w:r>
    <w:r w:rsidRPr="008737BA">
      <w:rPr>
        <w:b/>
        <w:outline/>
        <w:noProof/>
        <w:color w:val="00B050"/>
        <w:lang w:val="es-MX" w:eastAsia="es-MX"/>
        <w14:textOutline w14:w="9525" w14:cap="flat" w14:cmpd="sng" w14:algn="ctr">
          <w14:solidFill>
            <w14:srgbClr w14:val="00B050"/>
          </w14:solidFill>
          <w14:prstDash w14:val="solid"/>
          <w14:round/>
        </w14:textOutline>
        <w14:textFill>
          <w14:noFill/>
        </w14:textFill>
      </w:rPr>
      <mc:AlternateContent>
        <mc:Choice Requires="wpg">
          <w:drawing>
            <wp:anchor distT="0" distB="0" distL="114300" distR="114300" simplePos="0" relativeHeight="251693568" behindDoc="0" locked="0" layoutInCell="1" allowOverlap="1" wp14:anchorId="3A3EA69D" wp14:editId="108AB46C">
              <wp:simplePos x="0" y="0"/>
              <wp:positionH relativeFrom="margin">
                <wp:posOffset>-80010</wp:posOffset>
              </wp:positionH>
              <wp:positionV relativeFrom="paragraph">
                <wp:posOffset>443230</wp:posOffset>
              </wp:positionV>
              <wp:extent cx="6553200" cy="8134985"/>
              <wp:effectExtent l="0" t="0" r="0" b="0"/>
              <wp:wrapNone/>
              <wp:docPr id="285"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0" cy="8134985"/>
                        <a:chOff x="0" y="0"/>
                        <a:chExt cx="6231172" cy="8135285"/>
                      </a:xfrm>
                    </wpg:grpSpPr>
                    <wps:wsp>
                      <wps:cNvPr id="286" name="Conector recto 4"/>
                      <wps:cNvCnPr/>
                      <wps:spPr>
                        <a:xfrm>
                          <a:off x="0" y="566057"/>
                          <a:ext cx="52137" cy="7535779"/>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7" name="Conector recto 287"/>
                      <wps:cNvCnPr/>
                      <wps:spPr>
                        <a:xfrm>
                          <a:off x="6215743" y="0"/>
                          <a:ext cx="15429" cy="812329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9" name="Conector recto 6"/>
                      <wps:cNvCnPr/>
                      <wps:spPr>
                        <a:xfrm>
                          <a:off x="4147457" y="0"/>
                          <a:ext cx="2083025" cy="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0" name="Conector recto 7"/>
                      <wps:cNvCnPr/>
                      <wps:spPr>
                        <a:xfrm flipH="1" flipV="1">
                          <a:off x="762000" y="7206343"/>
                          <a:ext cx="1373254" cy="928942"/>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1" name="Conector recto 8"/>
                      <wps:cNvCnPr/>
                      <wps:spPr>
                        <a:xfrm flipH="1">
                          <a:off x="76200" y="7195457"/>
                          <a:ext cx="669524" cy="898358"/>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2" name="Conector recto 9"/>
                      <wps:cNvCnPr/>
                      <wps:spPr>
                        <a:xfrm flipH="1" flipV="1">
                          <a:off x="1469571" y="6346371"/>
                          <a:ext cx="663482" cy="177882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3" name="Conector recto 10"/>
                      <wps:cNvCnPr/>
                      <wps:spPr>
                        <a:xfrm flipV="1">
                          <a:off x="1469571" y="5421085"/>
                          <a:ext cx="663482"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4" name="Conector recto 11"/>
                      <wps:cNvCnPr/>
                      <wps:spPr>
                        <a:xfrm>
                          <a:off x="2133600" y="5421085"/>
                          <a:ext cx="98750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5" name="Conector recto 12"/>
                      <wps:cNvCnPr/>
                      <wps:spPr>
                        <a:xfrm>
                          <a:off x="2133600" y="5421085"/>
                          <a:ext cx="987508" cy="131939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6" name="Conector recto 13"/>
                      <wps:cNvCnPr/>
                      <wps:spPr>
                        <a:xfrm flipV="1">
                          <a:off x="3124200" y="5421085"/>
                          <a:ext cx="103379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7" name="Conector recto 14"/>
                      <wps:cNvCnPr/>
                      <wps:spPr>
                        <a:xfrm flipH="1">
                          <a:off x="2786743" y="5421085"/>
                          <a:ext cx="1362478" cy="174235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8" name="Conector recto 15"/>
                      <wps:cNvCnPr/>
                      <wps:spPr>
                        <a:xfrm>
                          <a:off x="4147457" y="5421085"/>
                          <a:ext cx="678911"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9" name="Conector recto 16"/>
                      <wps:cNvCnPr/>
                      <wps:spPr>
                        <a:xfrm flipH="1">
                          <a:off x="4136571" y="6346371"/>
                          <a:ext cx="689299" cy="178647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00" name="Conector recto 17"/>
                      <wps:cNvCnPr/>
                      <wps:spPr>
                        <a:xfrm flipV="1">
                          <a:off x="4147457" y="7173685"/>
                          <a:ext cx="1373254" cy="948706"/>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01" name="Conector recto 18"/>
                      <wps:cNvCnPr/>
                      <wps:spPr>
                        <a:xfrm>
                          <a:off x="5519057" y="7206343"/>
                          <a:ext cx="700088" cy="92011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0CD79F7B" id="Grupo 1" o:spid="_x0000_s1026" style="position:absolute;margin-left:-6.3pt;margin-top:34.9pt;width:516pt;height:640.55pt;z-index:251693568;mso-position-horizontal-relative:margin;mso-width-relative:margin" coordsize="62311,81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">
              <v:line id="Conector recto 4" o:spid="_x0000_s1027" style="position:absolute;visibility:visible;mso-wrap-style:square" from="0,5660" to="521,8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" strokecolor="#8496b0 [1951]" strokeweight=".5pt">
                <v:stroke dashstyle="3 1" joinstyle="miter"/>
              </v:line>
              <v:line id="Conector recto 287" o:spid="_x0000_s1028" style="position:absolute;visibility:visible;mso-wrap-style:square" from="62157,0" to="62311,8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" strokecolor="#8496b0 [1951]" strokeweight=".5pt">
                <v:stroke dashstyle="3 1" joinstyle="miter"/>
              </v:line>
              <v:line id="Conector recto 6" o:spid="_x0000_s1029" style="position:absolute;visibility:visible;mso-wrap-style:square" from="41474,0" to="623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" strokecolor="#8496b0 [1951]" strokeweight=".5pt">
                <v:stroke dashstyle="3 1" joinstyle="miter"/>
              </v:line>
              <v:line id="Conector recto 7" o:spid="_x0000_s1030" style="position:absolute;flip:x y;visibility:visible;mso-wrap-style:square" from="7620,72063" to="21352,8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" strokecolor="#8496b0 [1951]" strokeweight=".5pt">
                <v:stroke dashstyle="3 1" joinstyle="miter"/>
              </v:line>
              <v:line id="Conector recto 8" o:spid="_x0000_s1031" style="position:absolute;flip:x;visibility:visible;mso-wrap-style:square" from="762,71954" to="7457,8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" strokecolor="#8496b0 [1951]" strokeweight=".5pt">
                <v:stroke dashstyle="3 1" joinstyle="miter"/>
              </v:line>
              <v:line id="Conector recto 9" o:spid="_x0000_s1032" style="position:absolute;flip:x y;visibility:visible;mso-wrap-style:square" from="14695,63463" to="21330,8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" strokecolor="#8496b0 [1951]" strokeweight=".5pt">
                <v:stroke dashstyle="3 1" joinstyle="miter"/>
              </v:line>
              <v:line id="Conector recto 10" o:spid="_x0000_s1033" style="position:absolute;flip:y;visibility:visible;mso-wrap-style:square" from="14695,54210" to="21330,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" strokecolor="#8496b0 [1951]" strokeweight=".5pt">
                <v:stroke dashstyle="3 1" joinstyle="miter"/>
              </v:line>
              <v:line id="Conector recto 11" o:spid="_x0000_s1034" style="position:absolute;visibility:visible;mso-wrap-style:square" from="21336,54210" to="31211,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" strokecolor="#8496b0 [1951]" strokeweight=".5pt">
                <v:stroke dashstyle="3 1" joinstyle="miter"/>
              </v:line>
              <v:line id="Conector recto 12" o:spid="_x0000_s1035" style="position:absolute;visibility:visible;mso-wrap-style:square" from="21336,54210" to="31211,6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" strokecolor="#8496b0 [1951]" strokeweight=".5pt">
                <v:stroke dashstyle="3 1" joinstyle="miter"/>
              </v:line>
              <v:line id="Conector recto 13" o:spid="_x0000_s1036" style="position:absolute;flip:y;visibility:visible;mso-wrap-style:square" from="31242,54210" to="41579,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" strokecolor="#8496b0 [1951]" strokeweight=".5pt">
                <v:stroke dashstyle="3 1" joinstyle="miter"/>
              </v:line>
              <v:line id="Conector recto 14" o:spid="_x0000_s1037" style="position:absolute;flip:x;visibility:visible;mso-wrap-style:square" from="27867,54210" to="41492,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" strokecolor="#8496b0 [1951]" strokeweight=".5pt">
                <v:stroke dashstyle="3 1" joinstyle="miter"/>
              </v:line>
              <v:line id="Conector recto 15" o:spid="_x0000_s1038" style="position:absolute;visibility:visible;mso-wrap-style:square" from="41474,54210" to="48263,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" strokecolor="#8496b0 [1951]" strokeweight=".5pt">
                <v:stroke dashstyle="3 1" joinstyle="miter"/>
              </v:line>
              <v:line id="Conector recto 16" o:spid="_x0000_s1039" style="position:absolute;flip:x;visibility:visible;mso-wrap-style:square" from="41365,63463" to="48258,81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" strokecolor="#8496b0 [1951]" strokeweight=".5pt">
                <v:stroke dashstyle="3 1" joinstyle="miter"/>
              </v:line>
              <v:line id="Conector recto 17" o:spid="_x0000_s1040" style="position:absolute;flip:y;visibility:visible;mso-wrap-style:square" from="41474,71736" to="55207,8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" strokecolor="#8496b0 [1951]" strokeweight=".5pt">
                <v:stroke dashstyle="3 1" joinstyle="miter"/>
              </v:line>
              <v:line id="Conector recto 18" o:spid="_x0000_s1041" style="position:absolute;visibility:visible;mso-wrap-style:square" from="55190,72063" to="62191,8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" strokecolor="#8496b0 [1951]" strokeweight=".5pt">
                <v:stroke dashstyle="3 1" joinstyle="miter"/>
              </v:lin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01CB2"/>
    <w:multiLevelType w:val="hybridMultilevel"/>
    <w:tmpl w:val="2426197A"/>
    <w:lvl w:ilvl="0" w:tplc="9F724D40">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1"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2" w15:restartNumberingAfterBreak="0">
    <w:nsid w:val="074643C2"/>
    <w:multiLevelType w:val="multilevel"/>
    <w:tmpl w:val="0C0A0025"/>
    <w:numStyleLink w:val="CtaPub"/>
  </w:abstractNum>
  <w:abstractNum w:abstractNumId="3"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A706DF3"/>
    <w:multiLevelType w:val="hybridMultilevel"/>
    <w:tmpl w:val="BFCA3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6"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7" w15:restartNumberingAfterBreak="0">
    <w:nsid w:val="28F16DC9"/>
    <w:multiLevelType w:val="hybridMultilevel"/>
    <w:tmpl w:val="0A48EC1C"/>
    <w:lvl w:ilvl="0" w:tplc="8CA8A350">
      <w:start w:val="1"/>
      <w:numFmt w:val="decimal"/>
      <w:lvlText w:val="%1."/>
      <w:lvlJc w:val="left"/>
      <w:pPr>
        <w:ind w:left="360" w:hanging="360"/>
      </w:pPr>
      <w:rPr>
        <w:rFonts w:ascii="GalanoGrotesque-Light" w:hAnsi="GalanoGrotesque-Light"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46AA19E9"/>
    <w:multiLevelType w:val="hybridMultilevel"/>
    <w:tmpl w:val="4C12C34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0"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1"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652221DF"/>
    <w:multiLevelType w:val="hybridMultilevel"/>
    <w:tmpl w:val="CD605332"/>
    <w:lvl w:ilvl="0" w:tplc="9C0AC4F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5C316D5"/>
    <w:multiLevelType w:val="hybridMultilevel"/>
    <w:tmpl w:val="B498C2EE"/>
    <w:lvl w:ilvl="0" w:tplc="5CC69932">
      <w:start w:val="1"/>
      <w:numFmt w:val="upperRoman"/>
      <w:lvlText w:val="%1."/>
      <w:lvlJc w:val="left"/>
      <w:pPr>
        <w:ind w:left="1659" w:hanging="720"/>
      </w:pPr>
      <w:rPr>
        <w:rFonts w:hint="default"/>
      </w:rPr>
    </w:lvl>
    <w:lvl w:ilvl="1" w:tplc="580A0019" w:tentative="1">
      <w:start w:val="1"/>
      <w:numFmt w:val="lowerLetter"/>
      <w:lvlText w:val="%2."/>
      <w:lvlJc w:val="left"/>
      <w:pPr>
        <w:ind w:left="2019" w:hanging="360"/>
      </w:pPr>
    </w:lvl>
    <w:lvl w:ilvl="2" w:tplc="580A001B" w:tentative="1">
      <w:start w:val="1"/>
      <w:numFmt w:val="lowerRoman"/>
      <w:lvlText w:val="%3."/>
      <w:lvlJc w:val="right"/>
      <w:pPr>
        <w:ind w:left="2739" w:hanging="180"/>
      </w:pPr>
    </w:lvl>
    <w:lvl w:ilvl="3" w:tplc="580A000F" w:tentative="1">
      <w:start w:val="1"/>
      <w:numFmt w:val="decimal"/>
      <w:lvlText w:val="%4."/>
      <w:lvlJc w:val="left"/>
      <w:pPr>
        <w:ind w:left="3459" w:hanging="360"/>
      </w:pPr>
    </w:lvl>
    <w:lvl w:ilvl="4" w:tplc="580A0019" w:tentative="1">
      <w:start w:val="1"/>
      <w:numFmt w:val="lowerLetter"/>
      <w:lvlText w:val="%5."/>
      <w:lvlJc w:val="left"/>
      <w:pPr>
        <w:ind w:left="4179" w:hanging="360"/>
      </w:pPr>
    </w:lvl>
    <w:lvl w:ilvl="5" w:tplc="580A001B" w:tentative="1">
      <w:start w:val="1"/>
      <w:numFmt w:val="lowerRoman"/>
      <w:lvlText w:val="%6."/>
      <w:lvlJc w:val="right"/>
      <w:pPr>
        <w:ind w:left="4899" w:hanging="180"/>
      </w:pPr>
    </w:lvl>
    <w:lvl w:ilvl="6" w:tplc="580A000F" w:tentative="1">
      <w:start w:val="1"/>
      <w:numFmt w:val="decimal"/>
      <w:lvlText w:val="%7."/>
      <w:lvlJc w:val="left"/>
      <w:pPr>
        <w:ind w:left="5619" w:hanging="360"/>
      </w:pPr>
    </w:lvl>
    <w:lvl w:ilvl="7" w:tplc="580A0019" w:tentative="1">
      <w:start w:val="1"/>
      <w:numFmt w:val="lowerLetter"/>
      <w:lvlText w:val="%8."/>
      <w:lvlJc w:val="left"/>
      <w:pPr>
        <w:ind w:left="6339" w:hanging="360"/>
      </w:pPr>
    </w:lvl>
    <w:lvl w:ilvl="8" w:tplc="580A001B" w:tentative="1">
      <w:start w:val="1"/>
      <w:numFmt w:val="lowerRoman"/>
      <w:lvlText w:val="%9."/>
      <w:lvlJc w:val="right"/>
      <w:pPr>
        <w:ind w:left="7059" w:hanging="180"/>
      </w:pPr>
    </w:lvl>
  </w:abstractNum>
  <w:abstractNum w:abstractNumId="17" w15:restartNumberingAfterBreak="0">
    <w:nsid w:val="76417341"/>
    <w:multiLevelType w:val="hybridMultilevel"/>
    <w:tmpl w:val="63BEF5A4"/>
    <w:lvl w:ilvl="0" w:tplc="79EA85FA">
      <w:start w:val="1"/>
      <w:numFmt w:val="lowerLetter"/>
      <w:lvlText w:val="%1)"/>
      <w:lvlJc w:val="left"/>
      <w:pPr>
        <w:ind w:left="765" w:hanging="4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446580048">
    <w:abstractNumId w:val="15"/>
  </w:num>
  <w:num w:numId="2" w16cid:durableId="1076050258">
    <w:abstractNumId w:val="8"/>
  </w:num>
  <w:num w:numId="3" w16cid:durableId="1885479434">
    <w:abstractNumId w:val="9"/>
  </w:num>
  <w:num w:numId="4" w16cid:durableId="1005592253">
    <w:abstractNumId w:val="6"/>
  </w:num>
  <w:num w:numId="5" w16cid:durableId="148837166">
    <w:abstractNumId w:val="14"/>
  </w:num>
  <w:num w:numId="6" w16cid:durableId="2072650749">
    <w:abstractNumId w:val="12"/>
  </w:num>
  <w:num w:numId="7" w16cid:durableId="2125037476">
    <w:abstractNumId w:val="11"/>
  </w:num>
  <w:num w:numId="8" w16cid:durableId="1431464665">
    <w:abstractNumId w:val="5"/>
  </w:num>
  <w:num w:numId="9" w16cid:durableId="1591962607">
    <w:abstractNumId w:val="2"/>
    <w:lvlOverride w:ilvl="0">
      <w:lvl w:ilvl="0">
        <w:numFmt w:val="decimal"/>
        <w:lvlText w:val=""/>
        <w:lvlJc w:val="left"/>
      </w:lvl>
    </w:lvlOverride>
    <w:lvlOverride w:ilvl="1">
      <w:lvl w:ilvl="1">
        <w:numFmt w:val="decimal"/>
        <w:lvlText w:val=""/>
        <w:lvlJc w:val="left"/>
      </w:lvl>
    </w:lvlOverride>
    <w:lvlOverride w:ilvl="2">
      <w:lvl w:ilvl="2">
        <w:start w:val="1"/>
        <w:numFmt w:val="lowerLetter"/>
        <w:lvlText w:val="%1.%2.%3"/>
        <w:lvlJc w:val="left"/>
        <w:pPr>
          <w:ind w:left="862" w:hanging="720"/>
        </w:pPr>
        <w:rPr>
          <w:rFonts w:ascii="GalanoGrotesque-Bold" w:hAnsi="GalanoGrotesque-Bold"/>
          <w:b/>
          <w:sz w:val="36"/>
        </w:rPr>
      </w:lvl>
    </w:lvlOverride>
  </w:num>
  <w:num w:numId="10" w16cid:durableId="777524265">
    <w:abstractNumId w:val="10"/>
  </w:num>
  <w:num w:numId="11" w16cid:durableId="171700140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4300310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0237522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936257814">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5" w16cid:durableId="342629134">
    <w:abstractNumId w:val="1"/>
  </w:num>
  <w:num w:numId="16" w16cid:durableId="1325208107">
    <w:abstractNumId w:val="17"/>
  </w:num>
  <w:num w:numId="17" w16cid:durableId="200479571">
    <w:abstractNumId w:val="4"/>
  </w:num>
  <w:num w:numId="18" w16cid:durableId="2058578698">
    <w:abstractNumId w:val="16"/>
  </w:num>
  <w:num w:numId="19" w16cid:durableId="805390952">
    <w:abstractNumId w:val="0"/>
  </w:num>
  <w:num w:numId="20" w16cid:durableId="30088437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7041279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isplayBackgroundShape/>
  <w:activeWritingStyle w:appName="MSWord" w:lang="es-ES" w:vendorID="64" w:dllVersion="6" w:nlCheck="1" w:checkStyle="0"/>
  <w:activeWritingStyle w:appName="MSWord" w:lang="es-ES_tradnl" w:vendorID="64" w:dllVersion="6" w:nlCheck="1" w:checkStyle="1"/>
  <w:activeWritingStyle w:appName="MSWord" w:lang="es-MX"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067"/>
    <w:rsid w:val="0000073A"/>
    <w:rsid w:val="000007D8"/>
    <w:rsid w:val="00000D3A"/>
    <w:rsid w:val="00001357"/>
    <w:rsid w:val="00002197"/>
    <w:rsid w:val="000021A8"/>
    <w:rsid w:val="00002310"/>
    <w:rsid w:val="00002531"/>
    <w:rsid w:val="0000295A"/>
    <w:rsid w:val="00003150"/>
    <w:rsid w:val="00003F5B"/>
    <w:rsid w:val="00003FC8"/>
    <w:rsid w:val="0000466C"/>
    <w:rsid w:val="000053CE"/>
    <w:rsid w:val="00005551"/>
    <w:rsid w:val="00005A3F"/>
    <w:rsid w:val="00005C0C"/>
    <w:rsid w:val="00005C45"/>
    <w:rsid w:val="00006391"/>
    <w:rsid w:val="00006536"/>
    <w:rsid w:val="0000668D"/>
    <w:rsid w:val="00006720"/>
    <w:rsid w:val="0000688D"/>
    <w:rsid w:val="00006A48"/>
    <w:rsid w:val="00007DB8"/>
    <w:rsid w:val="0001016D"/>
    <w:rsid w:val="00010225"/>
    <w:rsid w:val="00011637"/>
    <w:rsid w:val="00012109"/>
    <w:rsid w:val="00012BA1"/>
    <w:rsid w:val="00012FD0"/>
    <w:rsid w:val="00013785"/>
    <w:rsid w:val="00013D40"/>
    <w:rsid w:val="00013E5A"/>
    <w:rsid w:val="000141CA"/>
    <w:rsid w:val="00014774"/>
    <w:rsid w:val="0001593B"/>
    <w:rsid w:val="00015B7D"/>
    <w:rsid w:val="00015BE5"/>
    <w:rsid w:val="00015D9A"/>
    <w:rsid w:val="00016067"/>
    <w:rsid w:val="000165DF"/>
    <w:rsid w:val="00017656"/>
    <w:rsid w:val="000177F6"/>
    <w:rsid w:val="00017966"/>
    <w:rsid w:val="00017E5A"/>
    <w:rsid w:val="00020319"/>
    <w:rsid w:val="00020430"/>
    <w:rsid w:val="0002085A"/>
    <w:rsid w:val="000209E2"/>
    <w:rsid w:val="00020FED"/>
    <w:rsid w:val="000212DE"/>
    <w:rsid w:val="000221EF"/>
    <w:rsid w:val="0002265F"/>
    <w:rsid w:val="00022DDE"/>
    <w:rsid w:val="000236CD"/>
    <w:rsid w:val="000238BB"/>
    <w:rsid w:val="00023E32"/>
    <w:rsid w:val="00024019"/>
    <w:rsid w:val="000247E9"/>
    <w:rsid w:val="00024B0F"/>
    <w:rsid w:val="00024E79"/>
    <w:rsid w:val="000257C6"/>
    <w:rsid w:val="00025ACE"/>
    <w:rsid w:val="0002619E"/>
    <w:rsid w:val="0002638C"/>
    <w:rsid w:val="00026FA4"/>
    <w:rsid w:val="000274A2"/>
    <w:rsid w:val="00027A2D"/>
    <w:rsid w:val="00027B48"/>
    <w:rsid w:val="00027C33"/>
    <w:rsid w:val="00030658"/>
    <w:rsid w:val="00030E68"/>
    <w:rsid w:val="00031604"/>
    <w:rsid w:val="00031AFE"/>
    <w:rsid w:val="0003203D"/>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00F"/>
    <w:rsid w:val="00037B5C"/>
    <w:rsid w:val="0004014C"/>
    <w:rsid w:val="000405D9"/>
    <w:rsid w:val="00040771"/>
    <w:rsid w:val="000410F4"/>
    <w:rsid w:val="00041126"/>
    <w:rsid w:val="00041204"/>
    <w:rsid w:val="00041C12"/>
    <w:rsid w:val="000420E8"/>
    <w:rsid w:val="00042954"/>
    <w:rsid w:val="00042EF5"/>
    <w:rsid w:val="00043079"/>
    <w:rsid w:val="00043490"/>
    <w:rsid w:val="00043B9A"/>
    <w:rsid w:val="000445D7"/>
    <w:rsid w:val="0004470E"/>
    <w:rsid w:val="000448CE"/>
    <w:rsid w:val="00044945"/>
    <w:rsid w:val="000455C8"/>
    <w:rsid w:val="00045BBA"/>
    <w:rsid w:val="00045C18"/>
    <w:rsid w:val="00045CD9"/>
    <w:rsid w:val="00046672"/>
    <w:rsid w:val="00046EEB"/>
    <w:rsid w:val="00047165"/>
    <w:rsid w:val="000472AB"/>
    <w:rsid w:val="0004757F"/>
    <w:rsid w:val="00047B61"/>
    <w:rsid w:val="00050A2F"/>
    <w:rsid w:val="00051ADB"/>
    <w:rsid w:val="00051FE8"/>
    <w:rsid w:val="00052167"/>
    <w:rsid w:val="00052291"/>
    <w:rsid w:val="000523EC"/>
    <w:rsid w:val="000524BD"/>
    <w:rsid w:val="00052929"/>
    <w:rsid w:val="00052C7A"/>
    <w:rsid w:val="000537A5"/>
    <w:rsid w:val="0005381D"/>
    <w:rsid w:val="00053D28"/>
    <w:rsid w:val="00053F11"/>
    <w:rsid w:val="000541BF"/>
    <w:rsid w:val="0005430D"/>
    <w:rsid w:val="0005479C"/>
    <w:rsid w:val="00054999"/>
    <w:rsid w:val="00055F47"/>
    <w:rsid w:val="000561FC"/>
    <w:rsid w:val="0005693D"/>
    <w:rsid w:val="00056C4D"/>
    <w:rsid w:val="0005716E"/>
    <w:rsid w:val="00057D7B"/>
    <w:rsid w:val="00057F1F"/>
    <w:rsid w:val="0006024E"/>
    <w:rsid w:val="00060BC8"/>
    <w:rsid w:val="0006125A"/>
    <w:rsid w:val="00061368"/>
    <w:rsid w:val="00062043"/>
    <w:rsid w:val="00062698"/>
    <w:rsid w:val="000626E8"/>
    <w:rsid w:val="00062708"/>
    <w:rsid w:val="000627B2"/>
    <w:rsid w:val="00062C36"/>
    <w:rsid w:val="00063BE9"/>
    <w:rsid w:val="00064F15"/>
    <w:rsid w:val="00064F91"/>
    <w:rsid w:val="000651A0"/>
    <w:rsid w:val="00065383"/>
    <w:rsid w:val="00065A97"/>
    <w:rsid w:val="00065AAB"/>
    <w:rsid w:val="00065B67"/>
    <w:rsid w:val="00065CC6"/>
    <w:rsid w:val="00065D97"/>
    <w:rsid w:val="00066479"/>
    <w:rsid w:val="000669D5"/>
    <w:rsid w:val="00067A31"/>
    <w:rsid w:val="00067F8E"/>
    <w:rsid w:val="0007002C"/>
    <w:rsid w:val="0007008B"/>
    <w:rsid w:val="000706B8"/>
    <w:rsid w:val="000714BC"/>
    <w:rsid w:val="000718B5"/>
    <w:rsid w:val="0007194A"/>
    <w:rsid w:val="00071AFA"/>
    <w:rsid w:val="00071C7D"/>
    <w:rsid w:val="00071E67"/>
    <w:rsid w:val="00072C97"/>
    <w:rsid w:val="00072CA6"/>
    <w:rsid w:val="00072F50"/>
    <w:rsid w:val="000730C3"/>
    <w:rsid w:val="00073D54"/>
    <w:rsid w:val="0007415C"/>
    <w:rsid w:val="00075235"/>
    <w:rsid w:val="0007547B"/>
    <w:rsid w:val="00075744"/>
    <w:rsid w:val="00075769"/>
    <w:rsid w:val="00075CF0"/>
    <w:rsid w:val="00075E98"/>
    <w:rsid w:val="00077963"/>
    <w:rsid w:val="000804AE"/>
    <w:rsid w:val="000805E3"/>
    <w:rsid w:val="00080AD1"/>
    <w:rsid w:val="00080C11"/>
    <w:rsid w:val="00081B35"/>
    <w:rsid w:val="00081B37"/>
    <w:rsid w:val="00081C2E"/>
    <w:rsid w:val="0008203D"/>
    <w:rsid w:val="00082373"/>
    <w:rsid w:val="00082A40"/>
    <w:rsid w:val="00082CFE"/>
    <w:rsid w:val="000837C1"/>
    <w:rsid w:val="00083958"/>
    <w:rsid w:val="000841CF"/>
    <w:rsid w:val="00084ECF"/>
    <w:rsid w:val="00085A27"/>
    <w:rsid w:val="00085FD2"/>
    <w:rsid w:val="00086C8D"/>
    <w:rsid w:val="00086FE8"/>
    <w:rsid w:val="0008796F"/>
    <w:rsid w:val="000879D9"/>
    <w:rsid w:val="00090022"/>
    <w:rsid w:val="00090528"/>
    <w:rsid w:val="000906E0"/>
    <w:rsid w:val="0009078F"/>
    <w:rsid w:val="00090BDA"/>
    <w:rsid w:val="00090D02"/>
    <w:rsid w:val="00090D6A"/>
    <w:rsid w:val="00091349"/>
    <w:rsid w:val="000926B8"/>
    <w:rsid w:val="0009282C"/>
    <w:rsid w:val="00093389"/>
    <w:rsid w:val="00093A2E"/>
    <w:rsid w:val="00094892"/>
    <w:rsid w:val="000951D5"/>
    <w:rsid w:val="000952DC"/>
    <w:rsid w:val="00096A42"/>
    <w:rsid w:val="00096C5C"/>
    <w:rsid w:val="00097081"/>
    <w:rsid w:val="000972D2"/>
    <w:rsid w:val="000A09FC"/>
    <w:rsid w:val="000A0BAF"/>
    <w:rsid w:val="000A14E5"/>
    <w:rsid w:val="000A1868"/>
    <w:rsid w:val="000A1A9D"/>
    <w:rsid w:val="000A1E23"/>
    <w:rsid w:val="000A2598"/>
    <w:rsid w:val="000A2D5A"/>
    <w:rsid w:val="000A2E27"/>
    <w:rsid w:val="000A3541"/>
    <w:rsid w:val="000A3B87"/>
    <w:rsid w:val="000A3FC5"/>
    <w:rsid w:val="000A405F"/>
    <w:rsid w:val="000A470F"/>
    <w:rsid w:val="000A4AC3"/>
    <w:rsid w:val="000A509B"/>
    <w:rsid w:val="000A52D7"/>
    <w:rsid w:val="000A5780"/>
    <w:rsid w:val="000A581C"/>
    <w:rsid w:val="000A63F5"/>
    <w:rsid w:val="000A661F"/>
    <w:rsid w:val="000A66DF"/>
    <w:rsid w:val="000A6AEC"/>
    <w:rsid w:val="000A7094"/>
    <w:rsid w:val="000B0BD2"/>
    <w:rsid w:val="000B18BD"/>
    <w:rsid w:val="000B1B9D"/>
    <w:rsid w:val="000B1BE5"/>
    <w:rsid w:val="000B25C6"/>
    <w:rsid w:val="000B2832"/>
    <w:rsid w:val="000B37E2"/>
    <w:rsid w:val="000B3D63"/>
    <w:rsid w:val="000B415A"/>
    <w:rsid w:val="000B47CE"/>
    <w:rsid w:val="000B4852"/>
    <w:rsid w:val="000B499E"/>
    <w:rsid w:val="000B51F5"/>
    <w:rsid w:val="000B54BB"/>
    <w:rsid w:val="000B595B"/>
    <w:rsid w:val="000B5A73"/>
    <w:rsid w:val="000B5B3E"/>
    <w:rsid w:val="000B5C68"/>
    <w:rsid w:val="000B6E89"/>
    <w:rsid w:val="000B6F98"/>
    <w:rsid w:val="000B7007"/>
    <w:rsid w:val="000B7140"/>
    <w:rsid w:val="000B719B"/>
    <w:rsid w:val="000B720E"/>
    <w:rsid w:val="000C0452"/>
    <w:rsid w:val="000C0588"/>
    <w:rsid w:val="000C0827"/>
    <w:rsid w:val="000C11BD"/>
    <w:rsid w:val="000C14EE"/>
    <w:rsid w:val="000C1B09"/>
    <w:rsid w:val="000C20C5"/>
    <w:rsid w:val="000C243A"/>
    <w:rsid w:val="000C253A"/>
    <w:rsid w:val="000C2937"/>
    <w:rsid w:val="000C29B1"/>
    <w:rsid w:val="000C2B59"/>
    <w:rsid w:val="000C2C51"/>
    <w:rsid w:val="000C2D13"/>
    <w:rsid w:val="000C2ED8"/>
    <w:rsid w:val="000C2FA6"/>
    <w:rsid w:val="000C357B"/>
    <w:rsid w:val="000C42A2"/>
    <w:rsid w:val="000C42F3"/>
    <w:rsid w:val="000C57F8"/>
    <w:rsid w:val="000C59E9"/>
    <w:rsid w:val="000C5B88"/>
    <w:rsid w:val="000C5F7B"/>
    <w:rsid w:val="000C648A"/>
    <w:rsid w:val="000C6F07"/>
    <w:rsid w:val="000C6FD1"/>
    <w:rsid w:val="000C7235"/>
    <w:rsid w:val="000C7F6A"/>
    <w:rsid w:val="000D143B"/>
    <w:rsid w:val="000D1522"/>
    <w:rsid w:val="000D16B2"/>
    <w:rsid w:val="000D18CB"/>
    <w:rsid w:val="000D1A76"/>
    <w:rsid w:val="000D1F1A"/>
    <w:rsid w:val="000D22A2"/>
    <w:rsid w:val="000D34DF"/>
    <w:rsid w:val="000D3839"/>
    <w:rsid w:val="000D392E"/>
    <w:rsid w:val="000D3A0A"/>
    <w:rsid w:val="000D48D8"/>
    <w:rsid w:val="000D4DC3"/>
    <w:rsid w:val="000D509F"/>
    <w:rsid w:val="000D559F"/>
    <w:rsid w:val="000D5C9A"/>
    <w:rsid w:val="000D64A3"/>
    <w:rsid w:val="000D64B3"/>
    <w:rsid w:val="000D705A"/>
    <w:rsid w:val="000D7117"/>
    <w:rsid w:val="000D7764"/>
    <w:rsid w:val="000D7830"/>
    <w:rsid w:val="000D7B04"/>
    <w:rsid w:val="000D7BD3"/>
    <w:rsid w:val="000E0324"/>
    <w:rsid w:val="000E072F"/>
    <w:rsid w:val="000E10C8"/>
    <w:rsid w:val="000E16A5"/>
    <w:rsid w:val="000E2126"/>
    <w:rsid w:val="000E2331"/>
    <w:rsid w:val="000E2C53"/>
    <w:rsid w:val="000E2C72"/>
    <w:rsid w:val="000E3246"/>
    <w:rsid w:val="000E3B20"/>
    <w:rsid w:val="000E4152"/>
    <w:rsid w:val="000E451A"/>
    <w:rsid w:val="000E45A2"/>
    <w:rsid w:val="000E5069"/>
    <w:rsid w:val="000E5B40"/>
    <w:rsid w:val="000E5CD3"/>
    <w:rsid w:val="000E5E53"/>
    <w:rsid w:val="000E62CA"/>
    <w:rsid w:val="000E6351"/>
    <w:rsid w:val="000E73D8"/>
    <w:rsid w:val="000E79E2"/>
    <w:rsid w:val="000E7B36"/>
    <w:rsid w:val="000E7D83"/>
    <w:rsid w:val="000E7F3B"/>
    <w:rsid w:val="000F05E1"/>
    <w:rsid w:val="000F113B"/>
    <w:rsid w:val="000F119D"/>
    <w:rsid w:val="000F14D4"/>
    <w:rsid w:val="000F1AD0"/>
    <w:rsid w:val="000F1DFA"/>
    <w:rsid w:val="000F1DFE"/>
    <w:rsid w:val="000F1EE4"/>
    <w:rsid w:val="000F2C75"/>
    <w:rsid w:val="000F30B3"/>
    <w:rsid w:val="000F3445"/>
    <w:rsid w:val="000F3D79"/>
    <w:rsid w:val="000F4428"/>
    <w:rsid w:val="000F5AB7"/>
    <w:rsid w:val="000F5DD8"/>
    <w:rsid w:val="000F6438"/>
    <w:rsid w:val="000F69ED"/>
    <w:rsid w:val="000F6F4C"/>
    <w:rsid w:val="000F6FD6"/>
    <w:rsid w:val="000F77A6"/>
    <w:rsid w:val="000F7916"/>
    <w:rsid w:val="00100026"/>
    <w:rsid w:val="00100394"/>
    <w:rsid w:val="00100EB1"/>
    <w:rsid w:val="00101B20"/>
    <w:rsid w:val="0010232D"/>
    <w:rsid w:val="001023A5"/>
    <w:rsid w:val="00102ABF"/>
    <w:rsid w:val="001032C6"/>
    <w:rsid w:val="00103A24"/>
    <w:rsid w:val="00104889"/>
    <w:rsid w:val="00104E4C"/>
    <w:rsid w:val="00105BE6"/>
    <w:rsid w:val="00105E40"/>
    <w:rsid w:val="001060A1"/>
    <w:rsid w:val="00107146"/>
    <w:rsid w:val="00107407"/>
    <w:rsid w:val="00107AE9"/>
    <w:rsid w:val="00107C5F"/>
    <w:rsid w:val="00107C98"/>
    <w:rsid w:val="00107CBA"/>
    <w:rsid w:val="00107E55"/>
    <w:rsid w:val="00107F57"/>
    <w:rsid w:val="00110044"/>
    <w:rsid w:val="0011006D"/>
    <w:rsid w:val="00110649"/>
    <w:rsid w:val="001106A0"/>
    <w:rsid w:val="001118C5"/>
    <w:rsid w:val="00111BF4"/>
    <w:rsid w:val="00111CC1"/>
    <w:rsid w:val="00111F9D"/>
    <w:rsid w:val="00112D3C"/>
    <w:rsid w:val="00113460"/>
    <w:rsid w:val="001134F9"/>
    <w:rsid w:val="00114263"/>
    <w:rsid w:val="0011475A"/>
    <w:rsid w:val="00114B00"/>
    <w:rsid w:val="00114BF1"/>
    <w:rsid w:val="00114D25"/>
    <w:rsid w:val="00114DBA"/>
    <w:rsid w:val="001150A2"/>
    <w:rsid w:val="00115152"/>
    <w:rsid w:val="00115173"/>
    <w:rsid w:val="0011518F"/>
    <w:rsid w:val="001157A1"/>
    <w:rsid w:val="001157F6"/>
    <w:rsid w:val="0011595E"/>
    <w:rsid w:val="00115CB7"/>
    <w:rsid w:val="001160ED"/>
    <w:rsid w:val="0011668D"/>
    <w:rsid w:val="001166BE"/>
    <w:rsid w:val="00116D9C"/>
    <w:rsid w:val="00117210"/>
    <w:rsid w:val="001173FB"/>
    <w:rsid w:val="0012140B"/>
    <w:rsid w:val="001217D6"/>
    <w:rsid w:val="00121C07"/>
    <w:rsid w:val="00122BC2"/>
    <w:rsid w:val="00122BE9"/>
    <w:rsid w:val="0012316C"/>
    <w:rsid w:val="0012388E"/>
    <w:rsid w:val="00124F7A"/>
    <w:rsid w:val="001251B7"/>
    <w:rsid w:val="00125204"/>
    <w:rsid w:val="00125492"/>
    <w:rsid w:val="00125668"/>
    <w:rsid w:val="0012697F"/>
    <w:rsid w:val="00126AEE"/>
    <w:rsid w:val="001274E9"/>
    <w:rsid w:val="00127580"/>
    <w:rsid w:val="00127755"/>
    <w:rsid w:val="0012783B"/>
    <w:rsid w:val="001315AB"/>
    <w:rsid w:val="0013162C"/>
    <w:rsid w:val="00131EE0"/>
    <w:rsid w:val="001328C0"/>
    <w:rsid w:val="00133294"/>
    <w:rsid w:val="00133656"/>
    <w:rsid w:val="00133C02"/>
    <w:rsid w:val="00133ED9"/>
    <w:rsid w:val="001340AF"/>
    <w:rsid w:val="001350D0"/>
    <w:rsid w:val="001351BD"/>
    <w:rsid w:val="001352E4"/>
    <w:rsid w:val="001352F5"/>
    <w:rsid w:val="00135A9C"/>
    <w:rsid w:val="00135F00"/>
    <w:rsid w:val="001363F8"/>
    <w:rsid w:val="00136A0F"/>
    <w:rsid w:val="00136CA3"/>
    <w:rsid w:val="001370A2"/>
    <w:rsid w:val="001374F3"/>
    <w:rsid w:val="001375FD"/>
    <w:rsid w:val="001402C1"/>
    <w:rsid w:val="0014051F"/>
    <w:rsid w:val="001408DE"/>
    <w:rsid w:val="00140B53"/>
    <w:rsid w:val="00140D3C"/>
    <w:rsid w:val="00141B8F"/>
    <w:rsid w:val="00141E14"/>
    <w:rsid w:val="00141E56"/>
    <w:rsid w:val="00141F2D"/>
    <w:rsid w:val="001425AF"/>
    <w:rsid w:val="00142DCA"/>
    <w:rsid w:val="0014403A"/>
    <w:rsid w:val="00145168"/>
    <w:rsid w:val="00145441"/>
    <w:rsid w:val="00145BAE"/>
    <w:rsid w:val="00145ECB"/>
    <w:rsid w:val="00145F8F"/>
    <w:rsid w:val="0014667E"/>
    <w:rsid w:val="0014671A"/>
    <w:rsid w:val="00146AAB"/>
    <w:rsid w:val="00146DE9"/>
    <w:rsid w:val="00147029"/>
    <w:rsid w:val="001471DC"/>
    <w:rsid w:val="00147765"/>
    <w:rsid w:val="001477BB"/>
    <w:rsid w:val="001478B7"/>
    <w:rsid w:val="0014792D"/>
    <w:rsid w:val="00147D72"/>
    <w:rsid w:val="00147FC6"/>
    <w:rsid w:val="0015064F"/>
    <w:rsid w:val="00150969"/>
    <w:rsid w:val="00150AD7"/>
    <w:rsid w:val="0015134A"/>
    <w:rsid w:val="00151814"/>
    <w:rsid w:val="00153804"/>
    <w:rsid w:val="00154692"/>
    <w:rsid w:val="001548B1"/>
    <w:rsid w:val="00154AC8"/>
    <w:rsid w:val="00154C53"/>
    <w:rsid w:val="00154D2C"/>
    <w:rsid w:val="00155327"/>
    <w:rsid w:val="0015552F"/>
    <w:rsid w:val="001556B3"/>
    <w:rsid w:val="0015574A"/>
    <w:rsid w:val="00155E37"/>
    <w:rsid w:val="00156053"/>
    <w:rsid w:val="0015624C"/>
    <w:rsid w:val="0015632E"/>
    <w:rsid w:val="00156C01"/>
    <w:rsid w:val="00156D25"/>
    <w:rsid w:val="00157176"/>
    <w:rsid w:val="00157F48"/>
    <w:rsid w:val="00160727"/>
    <w:rsid w:val="00160818"/>
    <w:rsid w:val="00160915"/>
    <w:rsid w:val="001612A8"/>
    <w:rsid w:val="00161BB6"/>
    <w:rsid w:val="00162ECD"/>
    <w:rsid w:val="001631AE"/>
    <w:rsid w:val="001633C2"/>
    <w:rsid w:val="001634EA"/>
    <w:rsid w:val="001639DA"/>
    <w:rsid w:val="001644D4"/>
    <w:rsid w:val="0016457E"/>
    <w:rsid w:val="00164844"/>
    <w:rsid w:val="001654E1"/>
    <w:rsid w:val="001654F3"/>
    <w:rsid w:val="001655B3"/>
    <w:rsid w:val="0016596C"/>
    <w:rsid w:val="00166019"/>
    <w:rsid w:val="0016641A"/>
    <w:rsid w:val="001664F7"/>
    <w:rsid w:val="00166A51"/>
    <w:rsid w:val="00166C9B"/>
    <w:rsid w:val="00167771"/>
    <w:rsid w:val="0016798C"/>
    <w:rsid w:val="00170EF5"/>
    <w:rsid w:val="001721E8"/>
    <w:rsid w:val="001722EE"/>
    <w:rsid w:val="00173026"/>
    <w:rsid w:val="00173A3E"/>
    <w:rsid w:val="0017449A"/>
    <w:rsid w:val="00174DC1"/>
    <w:rsid w:val="00175185"/>
    <w:rsid w:val="001758B9"/>
    <w:rsid w:val="00175A84"/>
    <w:rsid w:val="001760FD"/>
    <w:rsid w:val="001762B1"/>
    <w:rsid w:val="0017669D"/>
    <w:rsid w:val="00176732"/>
    <w:rsid w:val="00176841"/>
    <w:rsid w:val="00176C5D"/>
    <w:rsid w:val="00176DE9"/>
    <w:rsid w:val="00177468"/>
    <w:rsid w:val="00177832"/>
    <w:rsid w:val="00177A80"/>
    <w:rsid w:val="00177CEF"/>
    <w:rsid w:val="00177F6C"/>
    <w:rsid w:val="00177FF9"/>
    <w:rsid w:val="0018051F"/>
    <w:rsid w:val="001807A8"/>
    <w:rsid w:val="00180C01"/>
    <w:rsid w:val="00180C13"/>
    <w:rsid w:val="001812D3"/>
    <w:rsid w:val="00181990"/>
    <w:rsid w:val="00182FBC"/>
    <w:rsid w:val="00183961"/>
    <w:rsid w:val="00183AA7"/>
    <w:rsid w:val="00183D00"/>
    <w:rsid w:val="0018434F"/>
    <w:rsid w:val="00184BD5"/>
    <w:rsid w:val="001868BB"/>
    <w:rsid w:val="00186D9E"/>
    <w:rsid w:val="00186DA3"/>
    <w:rsid w:val="00186FE2"/>
    <w:rsid w:val="001878A6"/>
    <w:rsid w:val="00187B7B"/>
    <w:rsid w:val="00190561"/>
    <w:rsid w:val="00191741"/>
    <w:rsid w:val="00191BCA"/>
    <w:rsid w:val="00191D34"/>
    <w:rsid w:val="00191F89"/>
    <w:rsid w:val="001926C7"/>
    <w:rsid w:val="00192E12"/>
    <w:rsid w:val="00193567"/>
    <w:rsid w:val="00193B45"/>
    <w:rsid w:val="00194AB0"/>
    <w:rsid w:val="00194AC2"/>
    <w:rsid w:val="001955C6"/>
    <w:rsid w:val="00195642"/>
    <w:rsid w:val="00195EEB"/>
    <w:rsid w:val="001961E3"/>
    <w:rsid w:val="0019634B"/>
    <w:rsid w:val="0019664A"/>
    <w:rsid w:val="00196A2D"/>
    <w:rsid w:val="00196BBF"/>
    <w:rsid w:val="00197050"/>
    <w:rsid w:val="00197084"/>
    <w:rsid w:val="001974A2"/>
    <w:rsid w:val="00197A7C"/>
    <w:rsid w:val="001A004B"/>
    <w:rsid w:val="001A0053"/>
    <w:rsid w:val="001A0580"/>
    <w:rsid w:val="001A086F"/>
    <w:rsid w:val="001A15A1"/>
    <w:rsid w:val="001A189B"/>
    <w:rsid w:val="001A25F7"/>
    <w:rsid w:val="001A2E57"/>
    <w:rsid w:val="001A3F09"/>
    <w:rsid w:val="001A40DF"/>
    <w:rsid w:val="001A48F9"/>
    <w:rsid w:val="001A4F06"/>
    <w:rsid w:val="001A5150"/>
    <w:rsid w:val="001A52D1"/>
    <w:rsid w:val="001A5886"/>
    <w:rsid w:val="001A61EF"/>
    <w:rsid w:val="001A6FCD"/>
    <w:rsid w:val="001A7B70"/>
    <w:rsid w:val="001B010A"/>
    <w:rsid w:val="001B0625"/>
    <w:rsid w:val="001B06D6"/>
    <w:rsid w:val="001B07CC"/>
    <w:rsid w:val="001B0CB1"/>
    <w:rsid w:val="001B110D"/>
    <w:rsid w:val="001B12E8"/>
    <w:rsid w:val="001B1559"/>
    <w:rsid w:val="001B1782"/>
    <w:rsid w:val="001B22A2"/>
    <w:rsid w:val="001B2543"/>
    <w:rsid w:val="001B26BD"/>
    <w:rsid w:val="001B310B"/>
    <w:rsid w:val="001B37D4"/>
    <w:rsid w:val="001B411C"/>
    <w:rsid w:val="001B4576"/>
    <w:rsid w:val="001B58EF"/>
    <w:rsid w:val="001B66AC"/>
    <w:rsid w:val="001B6AA9"/>
    <w:rsid w:val="001B75F5"/>
    <w:rsid w:val="001B7859"/>
    <w:rsid w:val="001B7C45"/>
    <w:rsid w:val="001B7D70"/>
    <w:rsid w:val="001C007B"/>
    <w:rsid w:val="001C0D68"/>
    <w:rsid w:val="001C0E2E"/>
    <w:rsid w:val="001C14D4"/>
    <w:rsid w:val="001C1B53"/>
    <w:rsid w:val="001C1E36"/>
    <w:rsid w:val="001C1F2A"/>
    <w:rsid w:val="001C21D0"/>
    <w:rsid w:val="001C25D6"/>
    <w:rsid w:val="001C271A"/>
    <w:rsid w:val="001C2767"/>
    <w:rsid w:val="001C2998"/>
    <w:rsid w:val="001C3EC3"/>
    <w:rsid w:val="001C45E0"/>
    <w:rsid w:val="001C48FE"/>
    <w:rsid w:val="001C4A2E"/>
    <w:rsid w:val="001C5335"/>
    <w:rsid w:val="001C5756"/>
    <w:rsid w:val="001C5A9A"/>
    <w:rsid w:val="001C5AA1"/>
    <w:rsid w:val="001C5BED"/>
    <w:rsid w:val="001C6BC0"/>
    <w:rsid w:val="001C71C8"/>
    <w:rsid w:val="001C745D"/>
    <w:rsid w:val="001C74D7"/>
    <w:rsid w:val="001C7563"/>
    <w:rsid w:val="001C7D60"/>
    <w:rsid w:val="001C7E6C"/>
    <w:rsid w:val="001C7FCA"/>
    <w:rsid w:val="001D0504"/>
    <w:rsid w:val="001D05D7"/>
    <w:rsid w:val="001D0801"/>
    <w:rsid w:val="001D0E2A"/>
    <w:rsid w:val="001D1264"/>
    <w:rsid w:val="001D141A"/>
    <w:rsid w:val="001D168E"/>
    <w:rsid w:val="001D20C2"/>
    <w:rsid w:val="001D2F9D"/>
    <w:rsid w:val="001D321B"/>
    <w:rsid w:val="001D3654"/>
    <w:rsid w:val="001D3B2F"/>
    <w:rsid w:val="001D3F87"/>
    <w:rsid w:val="001D4081"/>
    <w:rsid w:val="001D41C9"/>
    <w:rsid w:val="001D43AC"/>
    <w:rsid w:val="001D4EDE"/>
    <w:rsid w:val="001D5180"/>
    <w:rsid w:val="001D5298"/>
    <w:rsid w:val="001D57A5"/>
    <w:rsid w:val="001D5BA4"/>
    <w:rsid w:val="001D6016"/>
    <w:rsid w:val="001D64BA"/>
    <w:rsid w:val="001D675B"/>
    <w:rsid w:val="001D6770"/>
    <w:rsid w:val="001D6EAE"/>
    <w:rsid w:val="001D7663"/>
    <w:rsid w:val="001D7E90"/>
    <w:rsid w:val="001E02A2"/>
    <w:rsid w:val="001E0334"/>
    <w:rsid w:val="001E0E61"/>
    <w:rsid w:val="001E13F3"/>
    <w:rsid w:val="001E1B28"/>
    <w:rsid w:val="001E26B4"/>
    <w:rsid w:val="001E2B84"/>
    <w:rsid w:val="001E2CA6"/>
    <w:rsid w:val="001E301C"/>
    <w:rsid w:val="001E3097"/>
    <w:rsid w:val="001E3652"/>
    <w:rsid w:val="001E36FA"/>
    <w:rsid w:val="001E3B00"/>
    <w:rsid w:val="001E3DAD"/>
    <w:rsid w:val="001E4153"/>
    <w:rsid w:val="001E46FA"/>
    <w:rsid w:val="001E526F"/>
    <w:rsid w:val="001E5E37"/>
    <w:rsid w:val="001E60BF"/>
    <w:rsid w:val="001E60E9"/>
    <w:rsid w:val="001E63DA"/>
    <w:rsid w:val="001E6C52"/>
    <w:rsid w:val="001E6F39"/>
    <w:rsid w:val="001E7692"/>
    <w:rsid w:val="001F006E"/>
    <w:rsid w:val="001F04BB"/>
    <w:rsid w:val="001F0EE9"/>
    <w:rsid w:val="001F1202"/>
    <w:rsid w:val="001F1B55"/>
    <w:rsid w:val="001F2161"/>
    <w:rsid w:val="001F2F35"/>
    <w:rsid w:val="001F324E"/>
    <w:rsid w:val="001F3C02"/>
    <w:rsid w:val="001F3E6C"/>
    <w:rsid w:val="001F463B"/>
    <w:rsid w:val="001F48D9"/>
    <w:rsid w:val="001F4DFF"/>
    <w:rsid w:val="001F4FF7"/>
    <w:rsid w:val="001F5182"/>
    <w:rsid w:val="001F58B5"/>
    <w:rsid w:val="001F5BE2"/>
    <w:rsid w:val="001F5F77"/>
    <w:rsid w:val="001F7393"/>
    <w:rsid w:val="001F77E7"/>
    <w:rsid w:val="00200379"/>
    <w:rsid w:val="00200BB5"/>
    <w:rsid w:val="00200F1D"/>
    <w:rsid w:val="002011AB"/>
    <w:rsid w:val="00201878"/>
    <w:rsid w:val="00201A6A"/>
    <w:rsid w:val="0020202F"/>
    <w:rsid w:val="00202361"/>
    <w:rsid w:val="00202C46"/>
    <w:rsid w:val="00203ACB"/>
    <w:rsid w:val="002040E7"/>
    <w:rsid w:val="002041AE"/>
    <w:rsid w:val="0020467B"/>
    <w:rsid w:val="00204DEF"/>
    <w:rsid w:val="00204F8A"/>
    <w:rsid w:val="002054D9"/>
    <w:rsid w:val="0020556C"/>
    <w:rsid w:val="00205A08"/>
    <w:rsid w:val="002068EC"/>
    <w:rsid w:val="00206D36"/>
    <w:rsid w:val="00206DE3"/>
    <w:rsid w:val="00206E13"/>
    <w:rsid w:val="002076A1"/>
    <w:rsid w:val="00207AD3"/>
    <w:rsid w:val="00207F94"/>
    <w:rsid w:val="0021032B"/>
    <w:rsid w:val="0021058B"/>
    <w:rsid w:val="00210704"/>
    <w:rsid w:val="00210E70"/>
    <w:rsid w:val="00211348"/>
    <w:rsid w:val="002114D7"/>
    <w:rsid w:val="00211DA4"/>
    <w:rsid w:val="00211E0C"/>
    <w:rsid w:val="00211F0E"/>
    <w:rsid w:val="002123EB"/>
    <w:rsid w:val="0021258C"/>
    <w:rsid w:val="002128E7"/>
    <w:rsid w:val="00212A1A"/>
    <w:rsid w:val="00212D28"/>
    <w:rsid w:val="002139AB"/>
    <w:rsid w:val="00213F4E"/>
    <w:rsid w:val="00214439"/>
    <w:rsid w:val="00214959"/>
    <w:rsid w:val="00215A09"/>
    <w:rsid w:val="00216182"/>
    <w:rsid w:val="0021629A"/>
    <w:rsid w:val="00216674"/>
    <w:rsid w:val="002169C3"/>
    <w:rsid w:val="00216C1B"/>
    <w:rsid w:val="00217862"/>
    <w:rsid w:val="00217987"/>
    <w:rsid w:val="002202B3"/>
    <w:rsid w:val="00220964"/>
    <w:rsid w:val="00220B9A"/>
    <w:rsid w:val="002217F9"/>
    <w:rsid w:val="0022181F"/>
    <w:rsid w:val="00221BF7"/>
    <w:rsid w:val="00221D0C"/>
    <w:rsid w:val="00221ECA"/>
    <w:rsid w:val="002220EC"/>
    <w:rsid w:val="00223304"/>
    <w:rsid w:val="00223734"/>
    <w:rsid w:val="002238B3"/>
    <w:rsid w:val="00223A72"/>
    <w:rsid w:val="00223E36"/>
    <w:rsid w:val="00224A40"/>
    <w:rsid w:val="00224EAB"/>
    <w:rsid w:val="00225202"/>
    <w:rsid w:val="002254FB"/>
    <w:rsid w:val="00225664"/>
    <w:rsid w:val="00225B1F"/>
    <w:rsid w:val="002260D3"/>
    <w:rsid w:val="00226193"/>
    <w:rsid w:val="00226300"/>
    <w:rsid w:val="002263FE"/>
    <w:rsid w:val="00227150"/>
    <w:rsid w:val="0022772A"/>
    <w:rsid w:val="00227B1F"/>
    <w:rsid w:val="00227FD6"/>
    <w:rsid w:val="002307E1"/>
    <w:rsid w:val="00230B99"/>
    <w:rsid w:val="00230C09"/>
    <w:rsid w:val="00232632"/>
    <w:rsid w:val="0023281F"/>
    <w:rsid w:val="0023314F"/>
    <w:rsid w:val="0023374B"/>
    <w:rsid w:val="00233C29"/>
    <w:rsid w:val="00233F30"/>
    <w:rsid w:val="00234706"/>
    <w:rsid w:val="002348B0"/>
    <w:rsid w:val="00234E5A"/>
    <w:rsid w:val="00234EAE"/>
    <w:rsid w:val="00235BBB"/>
    <w:rsid w:val="002369AC"/>
    <w:rsid w:val="00236A4F"/>
    <w:rsid w:val="00236B50"/>
    <w:rsid w:val="00236BD2"/>
    <w:rsid w:val="002401A4"/>
    <w:rsid w:val="0024036F"/>
    <w:rsid w:val="00240390"/>
    <w:rsid w:val="00240AF4"/>
    <w:rsid w:val="00241038"/>
    <w:rsid w:val="002412D3"/>
    <w:rsid w:val="00241B72"/>
    <w:rsid w:val="002425A7"/>
    <w:rsid w:val="002429C0"/>
    <w:rsid w:val="00242F38"/>
    <w:rsid w:val="00243264"/>
    <w:rsid w:val="002433B5"/>
    <w:rsid w:val="00243626"/>
    <w:rsid w:val="002437F1"/>
    <w:rsid w:val="0024388D"/>
    <w:rsid w:val="00243E3B"/>
    <w:rsid w:val="002442A5"/>
    <w:rsid w:val="0024486C"/>
    <w:rsid w:val="00244BB6"/>
    <w:rsid w:val="002456CC"/>
    <w:rsid w:val="002459E8"/>
    <w:rsid w:val="00245BF7"/>
    <w:rsid w:val="00245C68"/>
    <w:rsid w:val="00246D7E"/>
    <w:rsid w:val="00246FE6"/>
    <w:rsid w:val="002472A8"/>
    <w:rsid w:val="002507A3"/>
    <w:rsid w:val="00250ABC"/>
    <w:rsid w:val="00250CB2"/>
    <w:rsid w:val="00252D60"/>
    <w:rsid w:val="00253107"/>
    <w:rsid w:val="00253AD4"/>
    <w:rsid w:val="00253B9D"/>
    <w:rsid w:val="00253C1D"/>
    <w:rsid w:val="00253CE1"/>
    <w:rsid w:val="00253F06"/>
    <w:rsid w:val="00254156"/>
    <w:rsid w:val="002543DC"/>
    <w:rsid w:val="00254BD4"/>
    <w:rsid w:val="002552C1"/>
    <w:rsid w:val="00255E06"/>
    <w:rsid w:val="002561E5"/>
    <w:rsid w:val="0025626F"/>
    <w:rsid w:val="002564B2"/>
    <w:rsid w:val="00256566"/>
    <w:rsid w:val="002572E4"/>
    <w:rsid w:val="002578E4"/>
    <w:rsid w:val="00257A56"/>
    <w:rsid w:val="00257B67"/>
    <w:rsid w:val="00257C5C"/>
    <w:rsid w:val="00257DC0"/>
    <w:rsid w:val="0026008A"/>
    <w:rsid w:val="002604B0"/>
    <w:rsid w:val="00260578"/>
    <w:rsid w:val="00260718"/>
    <w:rsid w:val="002608B1"/>
    <w:rsid w:val="00260987"/>
    <w:rsid w:val="00261176"/>
    <w:rsid w:val="00261205"/>
    <w:rsid w:val="00263156"/>
    <w:rsid w:val="002633E9"/>
    <w:rsid w:val="002639A1"/>
    <w:rsid w:val="00264196"/>
    <w:rsid w:val="0026423E"/>
    <w:rsid w:val="00264428"/>
    <w:rsid w:val="002644B0"/>
    <w:rsid w:val="0026466D"/>
    <w:rsid w:val="00264B3B"/>
    <w:rsid w:val="00264B96"/>
    <w:rsid w:val="00264EF3"/>
    <w:rsid w:val="00264F9D"/>
    <w:rsid w:val="002651FE"/>
    <w:rsid w:val="0026525B"/>
    <w:rsid w:val="00265404"/>
    <w:rsid w:val="00265FE6"/>
    <w:rsid w:val="00266589"/>
    <w:rsid w:val="002665A9"/>
    <w:rsid w:val="002670F9"/>
    <w:rsid w:val="0026716D"/>
    <w:rsid w:val="002673E7"/>
    <w:rsid w:val="0026785E"/>
    <w:rsid w:val="002679EE"/>
    <w:rsid w:val="00267B01"/>
    <w:rsid w:val="00270548"/>
    <w:rsid w:val="00270A9C"/>
    <w:rsid w:val="00270C84"/>
    <w:rsid w:val="002711D9"/>
    <w:rsid w:val="0027191C"/>
    <w:rsid w:val="00271938"/>
    <w:rsid w:val="00271C4E"/>
    <w:rsid w:val="002734F0"/>
    <w:rsid w:val="00273B20"/>
    <w:rsid w:val="00274383"/>
    <w:rsid w:val="0027478B"/>
    <w:rsid w:val="002748F5"/>
    <w:rsid w:val="002752FE"/>
    <w:rsid w:val="00275326"/>
    <w:rsid w:val="0027535F"/>
    <w:rsid w:val="00280564"/>
    <w:rsid w:val="00282214"/>
    <w:rsid w:val="002827C8"/>
    <w:rsid w:val="002828D5"/>
    <w:rsid w:val="0028345E"/>
    <w:rsid w:val="00284376"/>
    <w:rsid w:val="002849BC"/>
    <w:rsid w:val="00284B8C"/>
    <w:rsid w:val="00284C38"/>
    <w:rsid w:val="00284EC9"/>
    <w:rsid w:val="00285247"/>
    <w:rsid w:val="00285F6B"/>
    <w:rsid w:val="002866FF"/>
    <w:rsid w:val="002872D5"/>
    <w:rsid w:val="00287314"/>
    <w:rsid w:val="00287834"/>
    <w:rsid w:val="00287A0D"/>
    <w:rsid w:val="00287C21"/>
    <w:rsid w:val="0029010F"/>
    <w:rsid w:val="00290704"/>
    <w:rsid w:val="00290880"/>
    <w:rsid w:val="00291476"/>
    <w:rsid w:val="0029172C"/>
    <w:rsid w:val="00292227"/>
    <w:rsid w:val="00292463"/>
    <w:rsid w:val="00292B17"/>
    <w:rsid w:val="00293325"/>
    <w:rsid w:val="0029390D"/>
    <w:rsid w:val="00293E24"/>
    <w:rsid w:val="002942F2"/>
    <w:rsid w:val="00294310"/>
    <w:rsid w:val="00294483"/>
    <w:rsid w:val="00294FAC"/>
    <w:rsid w:val="00295058"/>
    <w:rsid w:val="0029627C"/>
    <w:rsid w:val="00296DEF"/>
    <w:rsid w:val="00296E41"/>
    <w:rsid w:val="002973F4"/>
    <w:rsid w:val="00297900"/>
    <w:rsid w:val="00297962"/>
    <w:rsid w:val="00297D53"/>
    <w:rsid w:val="00297E82"/>
    <w:rsid w:val="002A0821"/>
    <w:rsid w:val="002A1B48"/>
    <w:rsid w:val="002A232F"/>
    <w:rsid w:val="002A25E3"/>
    <w:rsid w:val="002A277B"/>
    <w:rsid w:val="002A2D5B"/>
    <w:rsid w:val="002A33E7"/>
    <w:rsid w:val="002A34C0"/>
    <w:rsid w:val="002A3778"/>
    <w:rsid w:val="002A398A"/>
    <w:rsid w:val="002A3FC2"/>
    <w:rsid w:val="002A4607"/>
    <w:rsid w:val="002A4FC6"/>
    <w:rsid w:val="002A505C"/>
    <w:rsid w:val="002A5340"/>
    <w:rsid w:val="002A56E6"/>
    <w:rsid w:val="002A5F0B"/>
    <w:rsid w:val="002A6872"/>
    <w:rsid w:val="002A6DC6"/>
    <w:rsid w:val="002A74C8"/>
    <w:rsid w:val="002A7626"/>
    <w:rsid w:val="002A769E"/>
    <w:rsid w:val="002A773E"/>
    <w:rsid w:val="002A79D0"/>
    <w:rsid w:val="002A7FCD"/>
    <w:rsid w:val="002B020F"/>
    <w:rsid w:val="002B097C"/>
    <w:rsid w:val="002B0B85"/>
    <w:rsid w:val="002B1D0E"/>
    <w:rsid w:val="002B1F65"/>
    <w:rsid w:val="002B20C9"/>
    <w:rsid w:val="002B2113"/>
    <w:rsid w:val="002B2253"/>
    <w:rsid w:val="002B24A7"/>
    <w:rsid w:val="002B2F09"/>
    <w:rsid w:val="002B4663"/>
    <w:rsid w:val="002B4CE5"/>
    <w:rsid w:val="002B52CC"/>
    <w:rsid w:val="002B5509"/>
    <w:rsid w:val="002B5734"/>
    <w:rsid w:val="002B629E"/>
    <w:rsid w:val="002B65C7"/>
    <w:rsid w:val="002B6970"/>
    <w:rsid w:val="002B7234"/>
    <w:rsid w:val="002B7464"/>
    <w:rsid w:val="002B7EF2"/>
    <w:rsid w:val="002C096D"/>
    <w:rsid w:val="002C1261"/>
    <w:rsid w:val="002C1529"/>
    <w:rsid w:val="002C199E"/>
    <w:rsid w:val="002C1CD6"/>
    <w:rsid w:val="002C2AF7"/>
    <w:rsid w:val="002C2BD9"/>
    <w:rsid w:val="002C3372"/>
    <w:rsid w:val="002C3811"/>
    <w:rsid w:val="002C3A4F"/>
    <w:rsid w:val="002C3A7D"/>
    <w:rsid w:val="002C41F1"/>
    <w:rsid w:val="002C4434"/>
    <w:rsid w:val="002C4457"/>
    <w:rsid w:val="002C45DA"/>
    <w:rsid w:val="002C4C7E"/>
    <w:rsid w:val="002C4E45"/>
    <w:rsid w:val="002C5401"/>
    <w:rsid w:val="002C55A6"/>
    <w:rsid w:val="002C55B0"/>
    <w:rsid w:val="002C5BD7"/>
    <w:rsid w:val="002C63E9"/>
    <w:rsid w:val="002D0870"/>
    <w:rsid w:val="002D0B7B"/>
    <w:rsid w:val="002D0CE6"/>
    <w:rsid w:val="002D1238"/>
    <w:rsid w:val="002D1266"/>
    <w:rsid w:val="002D1524"/>
    <w:rsid w:val="002D1ECA"/>
    <w:rsid w:val="002D1FEB"/>
    <w:rsid w:val="002D229C"/>
    <w:rsid w:val="002D2BE2"/>
    <w:rsid w:val="002D2C52"/>
    <w:rsid w:val="002D3E4D"/>
    <w:rsid w:val="002D5171"/>
    <w:rsid w:val="002D548F"/>
    <w:rsid w:val="002D5C2A"/>
    <w:rsid w:val="002D70B2"/>
    <w:rsid w:val="002D7415"/>
    <w:rsid w:val="002D77FE"/>
    <w:rsid w:val="002D79F8"/>
    <w:rsid w:val="002E02D0"/>
    <w:rsid w:val="002E0702"/>
    <w:rsid w:val="002E0802"/>
    <w:rsid w:val="002E08DD"/>
    <w:rsid w:val="002E209D"/>
    <w:rsid w:val="002E2DA6"/>
    <w:rsid w:val="002E4944"/>
    <w:rsid w:val="002E5684"/>
    <w:rsid w:val="002E582F"/>
    <w:rsid w:val="002E58E2"/>
    <w:rsid w:val="002E64FA"/>
    <w:rsid w:val="002E6788"/>
    <w:rsid w:val="002E716A"/>
    <w:rsid w:val="002E729A"/>
    <w:rsid w:val="002E74A0"/>
    <w:rsid w:val="002F06DD"/>
    <w:rsid w:val="002F095A"/>
    <w:rsid w:val="002F1807"/>
    <w:rsid w:val="002F1DA3"/>
    <w:rsid w:val="002F20DB"/>
    <w:rsid w:val="002F2184"/>
    <w:rsid w:val="002F21C2"/>
    <w:rsid w:val="002F2B42"/>
    <w:rsid w:val="002F2D50"/>
    <w:rsid w:val="002F301C"/>
    <w:rsid w:val="002F3180"/>
    <w:rsid w:val="002F379F"/>
    <w:rsid w:val="002F3804"/>
    <w:rsid w:val="002F3881"/>
    <w:rsid w:val="002F396F"/>
    <w:rsid w:val="002F401E"/>
    <w:rsid w:val="002F46EE"/>
    <w:rsid w:val="002F4B5D"/>
    <w:rsid w:val="002F5946"/>
    <w:rsid w:val="002F5A88"/>
    <w:rsid w:val="002F5AA7"/>
    <w:rsid w:val="002F5B20"/>
    <w:rsid w:val="002F5E0A"/>
    <w:rsid w:val="002F6F5D"/>
    <w:rsid w:val="002F7097"/>
    <w:rsid w:val="002F72F3"/>
    <w:rsid w:val="002F7F0F"/>
    <w:rsid w:val="0030067E"/>
    <w:rsid w:val="00300702"/>
    <w:rsid w:val="003019A6"/>
    <w:rsid w:val="00301B16"/>
    <w:rsid w:val="00301EF4"/>
    <w:rsid w:val="00302D57"/>
    <w:rsid w:val="003030F2"/>
    <w:rsid w:val="00303334"/>
    <w:rsid w:val="00303489"/>
    <w:rsid w:val="00303CA7"/>
    <w:rsid w:val="0030461E"/>
    <w:rsid w:val="00304788"/>
    <w:rsid w:val="0030482F"/>
    <w:rsid w:val="00305237"/>
    <w:rsid w:val="003058B6"/>
    <w:rsid w:val="00305BEC"/>
    <w:rsid w:val="00306238"/>
    <w:rsid w:val="00306ADC"/>
    <w:rsid w:val="003070B7"/>
    <w:rsid w:val="0030777F"/>
    <w:rsid w:val="00307FB4"/>
    <w:rsid w:val="00307FD4"/>
    <w:rsid w:val="00310F54"/>
    <w:rsid w:val="00310F9A"/>
    <w:rsid w:val="003113CF"/>
    <w:rsid w:val="00311920"/>
    <w:rsid w:val="00311DE3"/>
    <w:rsid w:val="003120E5"/>
    <w:rsid w:val="0031265D"/>
    <w:rsid w:val="00312817"/>
    <w:rsid w:val="00312C2D"/>
    <w:rsid w:val="00313662"/>
    <w:rsid w:val="00314774"/>
    <w:rsid w:val="00314941"/>
    <w:rsid w:val="00314C3B"/>
    <w:rsid w:val="003154CF"/>
    <w:rsid w:val="003156F7"/>
    <w:rsid w:val="00315CB3"/>
    <w:rsid w:val="003161CB"/>
    <w:rsid w:val="0031620B"/>
    <w:rsid w:val="00316297"/>
    <w:rsid w:val="0031683D"/>
    <w:rsid w:val="003171B5"/>
    <w:rsid w:val="00317633"/>
    <w:rsid w:val="00317BC2"/>
    <w:rsid w:val="003203AF"/>
    <w:rsid w:val="00320861"/>
    <w:rsid w:val="00320BCA"/>
    <w:rsid w:val="003221D8"/>
    <w:rsid w:val="003224ED"/>
    <w:rsid w:val="003229AE"/>
    <w:rsid w:val="00322B49"/>
    <w:rsid w:val="003237FD"/>
    <w:rsid w:val="00323E93"/>
    <w:rsid w:val="0032456C"/>
    <w:rsid w:val="0032507E"/>
    <w:rsid w:val="00325787"/>
    <w:rsid w:val="00325FBF"/>
    <w:rsid w:val="003265DC"/>
    <w:rsid w:val="0032685B"/>
    <w:rsid w:val="0032691E"/>
    <w:rsid w:val="00326CD9"/>
    <w:rsid w:val="00326E05"/>
    <w:rsid w:val="00327CA3"/>
    <w:rsid w:val="00330464"/>
    <w:rsid w:val="003306E9"/>
    <w:rsid w:val="00330B42"/>
    <w:rsid w:val="003310B5"/>
    <w:rsid w:val="0033127C"/>
    <w:rsid w:val="0033137C"/>
    <w:rsid w:val="00331535"/>
    <w:rsid w:val="00331740"/>
    <w:rsid w:val="00331897"/>
    <w:rsid w:val="00332996"/>
    <w:rsid w:val="00333161"/>
    <w:rsid w:val="003332F9"/>
    <w:rsid w:val="003336B8"/>
    <w:rsid w:val="00333749"/>
    <w:rsid w:val="00333BA4"/>
    <w:rsid w:val="00334650"/>
    <w:rsid w:val="003351BA"/>
    <w:rsid w:val="003359DE"/>
    <w:rsid w:val="00336FBA"/>
    <w:rsid w:val="003377DD"/>
    <w:rsid w:val="00337CCF"/>
    <w:rsid w:val="00337EFB"/>
    <w:rsid w:val="00337FBA"/>
    <w:rsid w:val="00337FCB"/>
    <w:rsid w:val="00337FD6"/>
    <w:rsid w:val="003400DC"/>
    <w:rsid w:val="00340696"/>
    <w:rsid w:val="003417F7"/>
    <w:rsid w:val="00341A05"/>
    <w:rsid w:val="00341DE0"/>
    <w:rsid w:val="00342043"/>
    <w:rsid w:val="00342E0C"/>
    <w:rsid w:val="003438CE"/>
    <w:rsid w:val="00343EB8"/>
    <w:rsid w:val="00343F8B"/>
    <w:rsid w:val="0034454D"/>
    <w:rsid w:val="00344B59"/>
    <w:rsid w:val="00344FCC"/>
    <w:rsid w:val="0034519E"/>
    <w:rsid w:val="003453A9"/>
    <w:rsid w:val="00345416"/>
    <w:rsid w:val="003456CD"/>
    <w:rsid w:val="00345AB4"/>
    <w:rsid w:val="00345BB2"/>
    <w:rsid w:val="00345E33"/>
    <w:rsid w:val="0034617A"/>
    <w:rsid w:val="003461E1"/>
    <w:rsid w:val="00350469"/>
    <w:rsid w:val="00350D42"/>
    <w:rsid w:val="00351637"/>
    <w:rsid w:val="0035187B"/>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EAF"/>
    <w:rsid w:val="0035648A"/>
    <w:rsid w:val="00356967"/>
    <w:rsid w:val="003573ED"/>
    <w:rsid w:val="00357488"/>
    <w:rsid w:val="00357738"/>
    <w:rsid w:val="00357878"/>
    <w:rsid w:val="003579BA"/>
    <w:rsid w:val="00357B8B"/>
    <w:rsid w:val="00360590"/>
    <w:rsid w:val="00360A31"/>
    <w:rsid w:val="0036180E"/>
    <w:rsid w:val="00361899"/>
    <w:rsid w:val="00361D0B"/>
    <w:rsid w:val="00362761"/>
    <w:rsid w:val="00363955"/>
    <w:rsid w:val="00364E8C"/>
    <w:rsid w:val="00365E28"/>
    <w:rsid w:val="003665B1"/>
    <w:rsid w:val="00366715"/>
    <w:rsid w:val="0036679F"/>
    <w:rsid w:val="00367AE5"/>
    <w:rsid w:val="00367D7D"/>
    <w:rsid w:val="003702B4"/>
    <w:rsid w:val="003709C1"/>
    <w:rsid w:val="0037131A"/>
    <w:rsid w:val="003715AA"/>
    <w:rsid w:val="00371A59"/>
    <w:rsid w:val="00371C2F"/>
    <w:rsid w:val="0037203E"/>
    <w:rsid w:val="00372179"/>
    <w:rsid w:val="003721CB"/>
    <w:rsid w:val="00372475"/>
    <w:rsid w:val="0037281F"/>
    <w:rsid w:val="003729E6"/>
    <w:rsid w:val="00373334"/>
    <w:rsid w:val="00373B39"/>
    <w:rsid w:val="00373E1D"/>
    <w:rsid w:val="0037421C"/>
    <w:rsid w:val="0037451D"/>
    <w:rsid w:val="00375B29"/>
    <w:rsid w:val="00377C15"/>
    <w:rsid w:val="00377D6B"/>
    <w:rsid w:val="003800D0"/>
    <w:rsid w:val="003801EC"/>
    <w:rsid w:val="00380AEC"/>
    <w:rsid w:val="00380B21"/>
    <w:rsid w:val="00380E47"/>
    <w:rsid w:val="0038137D"/>
    <w:rsid w:val="00381FB1"/>
    <w:rsid w:val="00382FE8"/>
    <w:rsid w:val="0038308B"/>
    <w:rsid w:val="003832EC"/>
    <w:rsid w:val="003833D2"/>
    <w:rsid w:val="00383571"/>
    <w:rsid w:val="00383A6A"/>
    <w:rsid w:val="00384662"/>
    <w:rsid w:val="00384875"/>
    <w:rsid w:val="00384B6A"/>
    <w:rsid w:val="00385629"/>
    <w:rsid w:val="00385BB7"/>
    <w:rsid w:val="00385E82"/>
    <w:rsid w:val="00385F00"/>
    <w:rsid w:val="00385F1C"/>
    <w:rsid w:val="00386A4A"/>
    <w:rsid w:val="003875B5"/>
    <w:rsid w:val="003876CB"/>
    <w:rsid w:val="0038792A"/>
    <w:rsid w:val="003879A9"/>
    <w:rsid w:val="00387A51"/>
    <w:rsid w:val="00387CC7"/>
    <w:rsid w:val="00387FF1"/>
    <w:rsid w:val="0039007E"/>
    <w:rsid w:val="00390CFE"/>
    <w:rsid w:val="003913E5"/>
    <w:rsid w:val="003914BD"/>
    <w:rsid w:val="00391AE6"/>
    <w:rsid w:val="00391D96"/>
    <w:rsid w:val="00391FB3"/>
    <w:rsid w:val="00392D05"/>
    <w:rsid w:val="003930BE"/>
    <w:rsid w:val="00393166"/>
    <w:rsid w:val="003947DB"/>
    <w:rsid w:val="00394853"/>
    <w:rsid w:val="003948DA"/>
    <w:rsid w:val="003949B6"/>
    <w:rsid w:val="00394A09"/>
    <w:rsid w:val="00394C17"/>
    <w:rsid w:val="00395147"/>
    <w:rsid w:val="0039524B"/>
    <w:rsid w:val="0039551B"/>
    <w:rsid w:val="00395BBF"/>
    <w:rsid w:val="003965B2"/>
    <w:rsid w:val="00396A57"/>
    <w:rsid w:val="00397614"/>
    <w:rsid w:val="00397619"/>
    <w:rsid w:val="003978C3"/>
    <w:rsid w:val="00397B9C"/>
    <w:rsid w:val="00397BDB"/>
    <w:rsid w:val="003A0960"/>
    <w:rsid w:val="003A09B1"/>
    <w:rsid w:val="003A0F8F"/>
    <w:rsid w:val="003A1758"/>
    <w:rsid w:val="003A1826"/>
    <w:rsid w:val="003A19F8"/>
    <w:rsid w:val="003A1F07"/>
    <w:rsid w:val="003A271D"/>
    <w:rsid w:val="003A2EFF"/>
    <w:rsid w:val="003A364D"/>
    <w:rsid w:val="003A3C56"/>
    <w:rsid w:val="003A3FCB"/>
    <w:rsid w:val="003A4286"/>
    <w:rsid w:val="003A43B4"/>
    <w:rsid w:val="003A593F"/>
    <w:rsid w:val="003A5AB6"/>
    <w:rsid w:val="003A60BF"/>
    <w:rsid w:val="003A6CFE"/>
    <w:rsid w:val="003A7697"/>
    <w:rsid w:val="003A7DE0"/>
    <w:rsid w:val="003A7E95"/>
    <w:rsid w:val="003B0EAE"/>
    <w:rsid w:val="003B0F6F"/>
    <w:rsid w:val="003B10C7"/>
    <w:rsid w:val="003B14CD"/>
    <w:rsid w:val="003B15A8"/>
    <w:rsid w:val="003B1EE1"/>
    <w:rsid w:val="003B2490"/>
    <w:rsid w:val="003B28BC"/>
    <w:rsid w:val="003B2C31"/>
    <w:rsid w:val="003B3777"/>
    <w:rsid w:val="003B3B73"/>
    <w:rsid w:val="003B3BBE"/>
    <w:rsid w:val="003B3D1F"/>
    <w:rsid w:val="003B3DE6"/>
    <w:rsid w:val="003B4BCD"/>
    <w:rsid w:val="003B5438"/>
    <w:rsid w:val="003B71B7"/>
    <w:rsid w:val="003B7257"/>
    <w:rsid w:val="003B77C5"/>
    <w:rsid w:val="003B79B0"/>
    <w:rsid w:val="003B7A88"/>
    <w:rsid w:val="003B7E24"/>
    <w:rsid w:val="003C02CF"/>
    <w:rsid w:val="003C03C1"/>
    <w:rsid w:val="003C0659"/>
    <w:rsid w:val="003C175D"/>
    <w:rsid w:val="003C1862"/>
    <w:rsid w:val="003C1BA7"/>
    <w:rsid w:val="003C2338"/>
    <w:rsid w:val="003C23DB"/>
    <w:rsid w:val="003C26A4"/>
    <w:rsid w:val="003C2CDB"/>
    <w:rsid w:val="003C2F9D"/>
    <w:rsid w:val="003C32BA"/>
    <w:rsid w:val="003C3A3C"/>
    <w:rsid w:val="003C3F13"/>
    <w:rsid w:val="003C42CC"/>
    <w:rsid w:val="003C4B71"/>
    <w:rsid w:val="003C56E9"/>
    <w:rsid w:val="003C5894"/>
    <w:rsid w:val="003C5949"/>
    <w:rsid w:val="003C5C6B"/>
    <w:rsid w:val="003C5D82"/>
    <w:rsid w:val="003C5EA6"/>
    <w:rsid w:val="003C608A"/>
    <w:rsid w:val="003C609B"/>
    <w:rsid w:val="003C60BD"/>
    <w:rsid w:val="003C63E2"/>
    <w:rsid w:val="003C7BC0"/>
    <w:rsid w:val="003D012D"/>
    <w:rsid w:val="003D02C1"/>
    <w:rsid w:val="003D0CE9"/>
    <w:rsid w:val="003D10F0"/>
    <w:rsid w:val="003D1534"/>
    <w:rsid w:val="003D15D7"/>
    <w:rsid w:val="003D1720"/>
    <w:rsid w:val="003D1F00"/>
    <w:rsid w:val="003D20B5"/>
    <w:rsid w:val="003D2457"/>
    <w:rsid w:val="003D26BC"/>
    <w:rsid w:val="003D287D"/>
    <w:rsid w:val="003D2F75"/>
    <w:rsid w:val="003D302B"/>
    <w:rsid w:val="003D38D2"/>
    <w:rsid w:val="003D3F48"/>
    <w:rsid w:val="003D4418"/>
    <w:rsid w:val="003D49D2"/>
    <w:rsid w:val="003D4A91"/>
    <w:rsid w:val="003D4B27"/>
    <w:rsid w:val="003D5CFD"/>
    <w:rsid w:val="003D5EED"/>
    <w:rsid w:val="003D6382"/>
    <w:rsid w:val="003D67B0"/>
    <w:rsid w:val="003D6A74"/>
    <w:rsid w:val="003D7426"/>
    <w:rsid w:val="003D7AEC"/>
    <w:rsid w:val="003E0495"/>
    <w:rsid w:val="003E08F1"/>
    <w:rsid w:val="003E08F4"/>
    <w:rsid w:val="003E0C29"/>
    <w:rsid w:val="003E0C45"/>
    <w:rsid w:val="003E0EF1"/>
    <w:rsid w:val="003E1296"/>
    <w:rsid w:val="003E1429"/>
    <w:rsid w:val="003E18B2"/>
    <w:rsid w:val="003E1921"/>
    <w:rsid w:val="003E22F6"/>
    <w:rsid w:val="003E2471"/>
    <w:rsid w:val="003E29F0"/>
    <w:rsid w:val="003E2EAD"/>
    <w:rsid w:val="003E30D0"/>
    <w:rsid w:val="003E3695"/>
    <w:rsid w:val="003E3897"/>
    <w:rsid w:val="003E3D1B"/>
    <w:rsid w:val="003E4027"/>
    <w:rsid w:val="003E445C"/>
    <w:rsid w:val="003E46CB"/>
    <w:rsid w:val="003E5108"/>
    <w:rsid w:val="003E5151"/>
    <w:rsid w:val="003E5A6B"/>
    <w:rsid w:val="003E5BC3"/>
    <w:rsid w:val="003E6C7F"/>
    <w:rsid w:val="003E7162"/>
    <w:rsid w:val="003F0175"/>
    <w:rsid w:val="003F0526"/>
    <w:rsid w:val="003F0901"/>
    <w:rsid w:val="003F0A7C"/>
    <w:rsid w:val="003F0C22"/>
    <w:rsid w:val="003F0C40"/>
    <w:rsid w:val="003F24FD"/>
    <w:rsid w:val="003F25A3"/>
    <w:rsid w:val="003F2935"/>
    <w:rsid w:val="003F3229"/>
    <w:rsid w:val="003F363D"/>
    <w:rsid w:val="003F3828"/>
    <w:rsid w:val="003F389E"/>
    <w:rsid w:val="003F40A7"/>
    <w:rsid w:val="003F4644"/>
    <w:rsid w:val="003F6C2B"/>
    <w:rsid w:val="003F6F01"/>
    <w:rsid w:val="003F769B"/>
    <w:rsid w:val="003F76BC"/>
    <w:rsid w:val="00400084"/>
    <w:rsid w:val="00400AFB"/>
    <w:rsid w:val="00400F6D"/>
    <w:rsid w:val="0040115C"/>
    <w:rsid w:val="0040193B"/>
    <w:rsid w:val="00401BCE"/>
    <w:rsid w:val="00401C87"/>
    <w:rsid w:val="00402D2E"/>
    <w:rsid w:val="00402F4C"/>
    <w:rsid w:val="004031B7"/>
    <w:rsid w:val="004037C9"/>
    <w:rsid w:val="00403C11"/>
    <w:rsid w:val="00404038"/>
    <w:rsid w:val="004043D2"/>
    <w:rsid w:val="0040484D"/>
    <w:rsid w:val="004049FC"/>
    <w:rsid w:val="0040605E"/>
    <w:rsid w:val="004062AE"/>
    <w:rsid w:val="004066FB"/>
    <w:rsid w:val="00407425"/>
    <w:rsid w:val="00410416"/>
    <w:rsid w:val="0041067D"/>
    <w:rsid w:val="00410BEA"/>
    <w:rsid w:val="004110AE"/>
    <w:rsid w:val="00411811"/>
    <w:rsid w:val="00411C02"/>
    <w:rsid w:val="00412063"/>
    <w:rsid w:val="0041277E"/>
    <w:rsid w:val="00412F46"/>
    <w:rsid w:val="00413507"/>
    <w:rsid w:val="004137AD"/>
    <w:rsid w:val="00413C5C"/>
    <w:rsid w:val="0041406D"/>
    <w:rsid w:val="00414202"/>
    <w:rsid w:val="00414D03"/>
    <w:rsid w:val="00415125"/>
    <w:rsid w:val="004151D9"/>
    <w:rsid w:val="0041524C"/>
    <w:rsid w:val="00415D87"/>
    <w:rsid w:val="00415E4A"/>
    <w:rsid w:val="0041605D"/>
    <w:rsid w:val="00416493"/>
    <w:rsid w:val="00416602"/>
    <w:rsid w:val="004168EC"/>
    <w:rsid w:val="00416EB8"/>
    <w:rsid w:val="00417578"/>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9E7"/>
    <w:rsid w:val="00423081"/>
    <w:rsid w:val="004234FA"/>
    <w:rsid w:val="004236EB"/>
    <w:rsid w:val="00423FB4"/>
    <w:rsid w:val="00424B6B"/>
    <w:rsid w:val="00424E15"/>
    <w:rsid w:val="00425C09"/>
    <w:rsid w:val="0042654C"/>
    <w:rsid w:val="00426C21"/>
    <w:rsid w:val="00426D2C"/>
    <w:rsid w:val="0042703D"/>
    <w:rsid w:val="004271D9"/>
    <w:rsid w:val="00427966"/>
    <w:rsid w:val="00427EC7"/>
    <w:rsid w:val="00430900"/>
    <w:rsid w:val="004309DD"/>
    <w:rsid w:val="00431533"/>
    <w:rsid w:val="0043163E"/>
    <w:rsid w:val="0043195A"/>
    <w:rsid w:val="00432432"/>
    <w:rsid w:val="004324CF"/>
    <w:rsid w:val="00432B91"/>
    <w:rsid w:val="00433142"/>
    <w:rsid w:val="004331F4"/>
    <w:rsid w:val="004337F4"/>
    <w:rsid w:val="00433A7D"/>
    <w:rsid w:val="00434980"/>
    <w:rsid w:val="004354F7"/>
    <w:rsid w:val="00436916"/>
    <w:rsid w:val="0043695B"/>
    <w:rsid w:val="00436A52"/>
    <w:rsid w:val="00436E24"/>
    <w:rsid w:val="004372C0"/>
    <w:rsid w:val="004403B2"/>
    <w:rsid w:val="00440EF0"/>
    <w:rsid w:val="00441068"/>
    <w:rsid w:val="0044138E"/>
    <w:rsid w:val="00441687"/>
    <w:rsid w:val="00441B60"/>
    <w:rsid w:val="00442A50"/>
    <w:rsid w:val="00442AFC"/>
    <w:rsid w:val="0044333E"/>
    <w:rsid w:val="004439AF"/>
    <w:rsid w:val="00443F81"/>
    <w:rsid w:val="004447A2"/>
    <w:rsid w:val="00444CEF"/>
    <w:rsid w:val="004451D8"/>
    <w:rsid w:val="0044578D"/>
    <w:rsid w:val="0044581C"/>
    <w:rsid w:val="00445B94"/>
    <w:rsid w:val="00446608"/>
    <w:rsid w:val="0044661B"/>
    <w:rsid w:val="00446979"/>
    <w:rsid w:val="00446B7A"/>
    <w:rsid w:val="004475B3"/>
    <w:rsid w:val="00447A95"/>
    <w:rsid w:val="00447E3B"/>
    <w:rsid w:val="0045014C"/>
    <w:rsid w:val="004508A3"/>
    <w:rsid w:val="00451060"/>
    <w:rsid w:val="00451382"/>
    <w:rsid w:val="00451532"/>
    <w:rsid w:val="004517DC"/>
    <w:rsid w:val="00451FB1"/>
    <w:rsid w:val="00452E89"/>
    <w:rsid w:val="0045368E"/>
    <w:rsid w:val="00453CD7"/>
    <w:rsid w:val="0045408A"/>
    <w:rsid w:val="00455406"/>
    <w:rsid w:val="00455479"/>
    <w:rsid w:val="00455625"/>
    <w:rsid w:val="00455C57"/>
    <w:rsid w:val="00455C61"/>
    <w:rsid w:val="00455E2E"/>
    <w:rsid w:val="00455E89"/>
    <w:rsid w:val="00456498"/>
    <w:rsid w:val="00456A4A"/>
    <w:rsid w:val="00456E66"/>
    <w:rsid w:val="00456EEA"/>
    <w:rsid w:val="004575C8"/>
    <w:rsid w:val="00457912"/>
    <w:rsid w:val="0045795D"/>
    <w:rsid w:val="00460C8E"/>
    <w:rsid w:val="0046216D"/>
    <w:rsid w:val="0046315F"/>
    <w:rsid w:val="00463468"/>
    <w:rsid w:val="00464A87"/>
    <w:rsid w:val="00465D6E"/>
    <w:rsid w:val="00465D97"/>
    <w:rsid w:val="00465F2F"/>
    <w:rsid w:val="0046648E"/>
    <w:rsid w:val="00466C92"/>
    <w:rsid w:val="004676CF"/>
    <w:rsid w:val="00467BAB"/>
    <w:rsid w:val="00467C26"/>
    <w:rsid w:val="00467D19"/>
    <w:rsid w:val="00467F06"/>
    <w:rsid w:val="00470096"/>
    <w:rsid w:val="00470214"/>
    <w:rsid w:val="00470552"/>
    <w:rsid w:val="0047073B"/>
    <w:rsid w:val="00470CDC"/>
    <w:rsid w:val="00470E67"/>
    <w:rsid w:val="00471005"/>
    <w:rsid w:val="004717E9"/>
    <w:rsid w:val="00471C59"/>
    <w:rsid w:val="0047222A"/>
    <w:rsid w:val="00472474"/>
    <w:rsid w:val="00472638"/>
    <w:rsid w:val="0047275D"/>
    <w:rsid w:val="00472C5C"/>
    <w:rsid w:val="004735FF"/>
    <w:rsid w:val="0047367B"/>
    <w:rsid w:val="00473A3E"/>
    <w:rsid w:val="00473D87"/>
    <w:rsid w:val="00473DC8"/>
    <w:rsid w:val="00474039"/>
    <w:rsid w:val="004745D2"/>
    <w:rsid w:val="00474657"/>
    <w:rsid w:val="004746E6"/>
    <w:rsid w:val="00474C15"/>
    <w:rsid w:val="004765D7"/>
    <w:rsid w:val="00476700"/>
    <w:rsid w:val="00476DF9"/>
    <w:rsid w:val="00476EFC"/>
    <w:rsid w:val="0048092F"/>
    <w:rsid w:val="00481AE6"/>
    <w:rsid w:val="00482020"/>
    <w:rsid w:val="00482500"/>
    <w:rsid w:val="00483481"/>
    <w:rsid w:val="00483781"/>
    <w:rsid w:val="00483901"/>
    <w:rsid w:val="004841BC"/>
    <w:rsid w:val="004843CB"/>
    <w:rsid w:val="00485667"/>
    <w:rsid w:val="00485C9B"/>
    <w:rsid w:val="00485F96"/>
    <w:rsid w:val="0048600E"/>
    <w:rsid w:val="004860F4"/>
    <w:rsid w:val="00486BA6"/>
    <w:rsid w:val="00486F3D"/>
    <w:rsid w:val="00487190"/>
    <w:rsid w:val="00487225"/>
    <w:rsid w:val="00487784"/>
    <w:rsid w:val="00487891"/>
    <w:rsid w:val="004879C8"/>
    <w:rsid w:val="00487FC5"/>
    <w:rsid w:val="00490607"/>
    <w:rsid w:val="00490823"/>
    <w:rsid w:val="00490A82"/>
    <w:rsid w:val="00490CA4"/>
    <w:rsid w:val="00491876"/>
    <w:rsid w:val="004919BE"/>
    <w:rsid w:val="00492273"/>
    <w:rsid w:val="00493115"/>
    <w:rsid w:val="00493163"/>
    <w:rsid w:val="00493AA9"/>
    <w:rsid w:val="00494259"/>
    <w:rsid w:val="00494290"/>
    <w:rsid w:val="00494704"/>
    <w:rsid w:val="004949A5"/>
    <w:rsid w:val="0049563D"/>
    <w:rsid w:val="00495679"/>
    <w:rsid w:val="004962EF"/>
    <w:rsid w:val="00496304"/>
    <w:rsid w:val="004965D0"/>
    <w:rsid w:val="00496659"/>
    <w:rsid w:val="00496783"/>
    <w:rsid w:val="00496810"/>
    <w:rsid w:val="00496899"/>
    <w:rsid w:val="00496CDF"/>
    <w:rsid w:val="00497239"/>
    <w:rsid w:val="00497432"/>
    <w:rsid w:val="00497FDA"/>
    <w:rsid w:val="004A0245"/>
    <w:rsid w:val="004A068A"/>
    <w:rsid w:val="004A0FC9"/>
    <w:rsid w:val="004A11EA"/>
    <w:rsid w:val="004A3037"/>
    <w:rsid w:val="004A34DA"/>
    <w:rsid w:val="004A3A6D"/>
    <w:rsid w:val="004A3D68"/>
    <w:rsid w:val="004A46AE"/>
    <w:rsid w:val="004A4CEC"/>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A7C77"/>
    <w:rsid w:val="004B0413"/>
    <w:rsid w:val="004B096E"/>
    <w:rsid w:val="004B0C4F"/>
    <w:rsid w:val="004B0FD9"/>
    <w:rsid w:val="004B1E03"/>
    <w:rsid w:val="004B1F22"/>
    <w:rsid w:val="004B23BD"/>
    <w:rsid w:val="004B25A7"/>
    <w:rsid w:val="004B27BF"/>
    <w:rsid w:val="004B30C1"/>
    <w:rsid w:val="004B3C7C"/>
    <w:rsid w:val="004B3F43"/>
    <w:rsid w:val="004B43ED"/>
    <w:rsid w:val="004B4481"/>
    <w:rsid w:val="004B4638"/>
    <w:rsid w:val="004B49FA"/>
    <w:rsid w:val="004B4BF8"/>
    <w:rsid w:val="004B4CFD"/>
    <w:rsid w:val="004B5264"/>
    <w:rsid w:val="004B58C5"/>
    <w:rsid w:val="004B5EFD"/>
    <w:rsid w:val="004B619E"/>
    <w:rsid w:val="004B6403"/>
    <w:rsid w:val="004B6B71"/>
    <w:rsid w:val="004B7827"/>
    <w:rsid w:val="004C10A1"/>
    <w:rsid w:val="004C1AF4"/>
    <w:rsid w:val="004C200F"/>
    <w:rsid w:val="004C2139"/>
    <w:rsid w:val="004C2704"/>
    <w:rsid w:val="004C378B"/>
    <w:rsid w:val="004C3D5A"/>
    <w:rsid w:val="004C3F61"/>
    <w:rsid w:val="004C41EF"/>
    <w:rsid w:val="004C493F"/>
    <w:rsid w:val="004C4AE1"/>
    <w:rsid w:val="004C5473"/>
    <w:rsid w:val="004C54A4"/>
    <w:rsid w:val="004C593C"/>
    <w:rsid w:val="004C5AB5"/>
    <w:rsid w:val="004C5DB4"/>
    <w:rsid w:val="004C6056"/>
    <w:rsid w:val="004C67BB"/>
    <w:rsid w:val="004C6BA9"/>
    <w:rsid w:val="004C6C20"/>
    <w:rsid w:val="004C6C5C"/>
    <w:rsid w:val="004C6EC2"/>
    <w:rsid w:val="004C7176"/>
    <w:rsid w:val="004C75A8"/>
    <w:rsid w:val="004C796A"/>
    <w:rsid w:val="004C7A8F"/>
    <w:rsid w:val="004C7B25"/>
    <w:rsid w:val="004C7DD7"/>
    <w:rsid w:val="004C7FBF"/>
    <w:rsid w:val="004D0FC4"/>
    <w:rsid w:val="004D127F"/>
    <w:rsid w:val="004D1654"/>
    <w:rsid w:val="004D2500"/>
    <w:rsid w:val="004D254B"/>
    <w:rsid w:val="004D2B40"/>
    <w:rsid w:val="004D2C06"/>
    <w:rsid w:val="004D2CF3"/>
    <w:rsid w:val="004D2F4C"/>
    <w:rsid w:val="004D38C5"/>
    <w:rsid w:val="004D3F06"/>
    <w:rsid w:val="004D508E"/>
    <w:rsid w:val="004D50BB"/>
    <w:rsid w:val="004D52AF"/>
    <w:rsid w:val="004D621F"/>
    <w:rsid w:val="004D64AD"/>
    <w:rsid w:val="004D6524"/>
    <w:rsid w:val="004D7172"/>
    <w:rsid w:val="004D7590"/>
    <w:rsid w:val="004D7E05"/>
    <w:rsid w:val="004E0748"/>
    <w:rsid w:val="004E0FEB"/>
    <w:rsid w:val="004E0FFB"/>
    <w:rsid w:val="004E1785"/>
    <w:rsid w:val="004E2235"/>
    <w:rsid w:val="004E2F29"/>
    <w:rsid w:val="004E3C98"/>
    <w:rsid w:val="004E4264"/>
    <w:rsid w:val="004E47E2"/>
    <w:rsid w:val="004E49B9"/>
    <w:rsid w:val="004E5276"/>
    <w:rsid w:val="004E596A"/>
    <w:rsid w:val="004E5C08"/>
    <w:rsid w:val="004E5DB8"/>
    <w:rsid w:val="004E62B9"/>
    <w:rsid w:val="004E64E4"/>
    <w:rsid w:val="004E654F"/>
    <w:rsid w:val="004E6615"/>
    <w:rsid w:val="004E6859"/>
    <w:rsid w:val="004E7091"/>
    <w:rsid w:val="004E7D2E"/>
    <w:rsid w:val="004F029D"/>
    <w:rsid w:val="004F0300"/>
    <w:rsid w:val="004F0EA7"/>
    <w:rsid w:val="004F126F"/>
    <w:rsid w:val="004F15F1"/>
    <w:rsid w:val="004F1A48"/>
    <w:rsid w:val="004F2325"/>
    <w:rsid w:val="004F2440"/>
    <w:rsid w:val="004F272E"/>
    <w:rsid w:val="004F289E"/>
    <w:rsid w:val="004F2D98"/>
    <w:rsid w:val="004F301A"/>
    <w:rsid w:val="004F3947"/>
    <w:rsid w:val="004F39CD"/>
    <w:rsid w:val="004F43A7"/>
    <w:rsid w:val="004F4448"/>
    <w:rsid w:val="004F486A"/>
    <w:rsid w:val="004F518B"/>
    <w:rsid w:val="004F52A5"/>
    <w:rsid w:val="004F5BC9"/>
    <w:rsid w:val="004F5D5A"/>
    <w:rsid w:val="004F5FCC"/>
    <w:rsid w:val="004F6320"/>
    <w:rsid w:val="004F63C4"/>
    <w:rsid w:val="004F6C60"/>
    <w:rsid w:val="004F6FA2"/>
    <w:rsid w:val="004F7334"/>
    <w:rsid w:val="004F7824"/>
    <w:rsid w:val="004F7CD6"/>
    <w:rsid w:val="004F7D77"/>
    <w:rsid w:val="005002F3"/>
    <w:rsid w:val="005005C4"/>
    <w:rsid w:val="00500833"/>
    <w:rsid w:val="00500EB4"/>
    <w:rsid w:val="00500F3F"/>
    <w:rsid w:val="00501B0F"/>
    <w:rsid w:val="00501D03"/>
    <w:rsid w:val="00502444"/>
    <w:rsid w:val="00502748"/>
    <w:rsid w:val="0050324C"/>
    <w:rsid w:val="00503849"/>
    <w:rsid w:val="005039E3"/>
    <w:rsid w:val="00503CBD"/>
    <w:rsid w:val="0050416A"/>
    <w:rsid w:val="00504635"/>
    <w:rsid w:val="005056F8"/>
    <w:rsid w:val="00506097"/>
    <w:rsid w:val="00506413"/>
    <w:rsid w:val="005067CA"/>
    <w:rsid w:val="005069BC"/>
    <w:rsid w:val="005075DD"/>
    <w:rsid w:val="00507789"/>
    <w:rsid w:val="00507988"/>
    <w:rsid w:val="00507DAF"/>
    <w:rsid w:val="005104CF"/>
    <w:rsid w:val="00510F37"/>
    <w:rsid w:val="00510FD0"/>
    <w:rsid w:val="00511989"/>
    <w:rsid w:val="00511F55"/>
    <w:rsid w:val="005128D0"/>
    <w:rsid w:val="00512C51"/>
    <w:rsid w:val="00512C6F"/>
    <w:rsid w:val="00513117"/>
    <w:rsid w:val="0051330F"/>
    <w:rsid w:val="0051414E"/>
    <w:rsid w:val="00514418"/>
    <w:rsid w:val="00514C8E"/>
    <w:rsid w:val="00514E12"/>
    <w:rsid w:val="00514E88"/>
    <w:rsid w:val="005151BF"/>
    <w:rsid w:val="0051555F"/>
    <w:rsid w:val="0051557C"/>
    <w:rsid w:val="005158EA"/>
    <w:rsid w:val="00516611"/>
    <w:rsid w:val="00516681"/>
    <w:rsid w:val="00517503"/>
    <w:rsid w:val="005177F0"/>
    <w:rsid w:val="005179F2"/>
    <w:rsid w:val="00517D7F"/>
    <w:rsid w:val="00520412"/>
    <w:rsid w:val="00520F2A"/>
    <w:rsid w:val="0052146B"/>
    <w:rsid w:val="005214AB"/>
    <w:rsid w:val="005214E3"/>
    <w:rsid w:val="00521BC4"/>
    <w:rsid w:val="00521DF2"/>
    <w:rsid w:val="0052242F"/>
    <w:rsid w:val="00523077"/>
    <w:rsid w:val="005236FB"/>
    <w:rsid w:val="005237C7"/>
    <w:rsid w:val="005238BC"/>
    <w:rsid w:val="00523A8C"/>
    <w:rsid w:val="00523EB9"/>
    <w:rsid w:val="00524FB0"/>
    <w:rsid w:val="005254E1"/>
    <w:rsid w:val="00525D10"/>
    <w:rsid w:val="00525EDB"/>
    <w:rsid w:val="00526BA0"/>
    <w:rsid w:val="005270B5"/>
    <w:rsid w:val="00530023"/>
    <w:rsid w:val="005304CF"/>
    <w:rsid w:val="00530F0F"/>
    <w:rsid w:val="00531C45"/>
    <w:rsid w:val="00531CD9"/>
    <w:rsid w:val="00531F0E"/>
    <w:rsid w:val="00531FF2"/>
    <w:rsid w:val="00532DAA"/>
    <w:rsid w:val="0053305A"/>
    <w:rsid w:val="00533259"/>
    <w:rsid w:val="00533BAC"/>
    <w:rsid w:val="00533C1A"/>
    <w:rsid w:val="00533E03"/>
    <w:rsid w:val="00533E32"/>
    <w:rsid w:val="005348C0"/>
    <w:rsid w:val="0053520C"/>
    <w:rsid w:val="00535343"/>
    <w:rsid w:val="0053592D"/>
    <w:rsid w:val="00535B85"/>
    <w:rsid w:val="00535BBE"/>
    <w:rsid w:val="00535C01"/>
    <w:rsid w:val="0053604C"/>
    <w:rsid w:val="00537367"/>
    <w:rsid w:val="00537817"/>
    <w:rsid w:val="00537B55"/>
    <w:rsid w:val="0054035B"/>
    <w:rsid w:val="005406F8"/>
    <w:rsid w:val="0054084B"/>
    <w:rsid w:val="0054114E"/>
    <w:rsid w:val="0054151D"/>
    <w:rsid w:val="0054332A"/>
    <w:rsid w:val="00543908"/>
    <w:rsid w:val="00543982"/>
    <w:rsid w:val="005439C6"/>
    <w:rsid w:val="00543CCD"/>
    <w:rsid w:val="005440BE"/>
    <w:rsid w:val="00544394"/>
    <w:rsid w:val="0054522F"/>
    <w:rsid w:val="00545240"/>
    <w:rsid w:val="005455D3"/>
    <w:rsid w:val="00545620"/>
    <w:rsid w:val="005469F8"/>
    <w:rsid w:val="00546DB3"/>
    <w:rsid w:val="00546F7D"/>
    <w:rsid w:val="0054703B"/>
    <w:rsid w:val="0054722B"/>
    <w:rsid w:val="0054784C"/>
    <w:rsid w:val="00550EAD"/>
    <w:rsid w:val="0055150D"/>
    <w:rsid w:val="00551A4D"/>
    <w:rsid w:val="00551D18"/>
    <w:rsid w:val="00551F98"/>
    <w:rsid w:val="00552156"/>
    <w:rsid w:val="005522F6"/>
    <w:rsid w:val="005523B8"/>
    <w:rsid w:val="0055250C"/>
    <w:rsid w:val="005527D0"/>
    <w:rsid w:val="00552B77"/>
    <w:rsid w:val="00552CE4"/>
    <w:rsid w:val="00552EF7"/>
    <w:rsid w:val="005539E7"/>
    <w:rsid w:val="00553AC8"/>
    <w:rsid w:val="00553CCD"/>
    <w:rsid w:val="00553DA8"/>
    <w:rsid w:val="0055472D"/>
    <w:rsid w:val="00554D8D"/>
    <w:rsid w:val="00555326"/>
    <w:rsid w:val="005559FC"/>
    <w:rsid w:val="00555ADB"/>
    <w:rsid w:val="00555D58"/>
    <w:rsid w:val="00555E28"/>
    <w:rsid w:val="005562CA"/>
    <w:rsid w:val="00556993"/>
    <w:rsid w:val="00556B02"/>
    <w:rsid w:val="00556CE2"/>
    <w:rsid w:val="0055795D"/>
    <w:rsid w:val="00560214"/>
    <w:rsid w:val="005603C5"/>
    <w:rsid w:val="00560F60"/>
    <w:rsid w:val="005617DC"/>
    <w:rsid w:val="00561ABE"/>
    <w:rsid w:val="0056319E"/>
    <w:rsid w:val="005631F6"/>
    <w:rsid w:val="00563E07"/>
    <w:rsid w:val="0056472F"/>
    <w:rsid w:val="00564D0F"/>
    <w:rsid w:val="00564D62"/>
    <w:rsid w:val="005656C6"/>
    <w:rsid w:val="005663C2"/>
    <w:rsid w:val="00566DE7"/>
    <w:rsid w:val="0056715E"/>
    <w:rsid w:val="00567A08"/>
    <w:rsid w:val="00567E41"/>
    <w:rsid w:val="00570A02"/>
    <w:rsid w:val="00570A65"/>
    <w:rsid w:val="00570A86"/>
    <w:rsid w:val="00570B7D"/>
    <w:rsid w:val="00571AB4"/>
    <w:rsid w:val="00571B77"/>
    <w:rsid w:val="00571E0E"/>
    <w:rsid w:val="00572287"/>
    <w:rsid w:val="005725F8"/>
    <w:rsid w:val="00572AD0"/>
    <w:rsid w:val="00573442"/>
    <w:rsid w:val="00573A75"/>
    <w:rsid w:val="00573F91"/>
    <w:rsid w:val="00574542"/>
    <w:rsid w:val="005745AB"/>
    <w:rsid w:val="005746B7"/>
    <w:rsid w:val="005746DA"/>
    <w:rsid w:val="00574773"/>
    <w:rsid w:val="00574C6A"/>
    <w:rsid w:val="00575319"/>
    <w:rsid w:val="005754DF"/>
    <w:rsid w:val="005755C5"/>
    <w:rsid w:val="005756E9"/>
    <w:rsid w:val="00575EAE"/>
    <w:rsid w:val="00575F8F"/>
    <w:rsid w:val="00576080"/>
    <w:rsid w:val="005766A0"/>
    <w:rsid w:val="005770AD"/>
    <w:rsid w:val="005772DB"/>
    <w:rsid w:val="005778E9"/>
    <w:rsid w:val="00577D9A"/>
    <w:rsid w:val="00580314"/>
    <w:rsid w:val="0058049D"/>
    <w:rsid w:val="005808DE"/>
    <w:rsid w:val="0058162A"/>
    <w:rsid w:val="00581682"/>
    <w:rsid w:val="00581A38"/>
    <w:rsid w:val="00581E35"/>
    <w:rsid w:val="0058203C"/>
    <w:rsid w:val="005829E9"/>
    <w:rsid w:val="00582A39"/>
    <w:rsid w:val="005834EE"/>
    <w:rsid w:val="005837A4"/>
    <w:rsid w:val="00583D0D"/>
    <w:rsid w:val="00583D2D"/>
    <w:rsid w:val="0058452E"/>
    <w:rsid w:val="00584A15"/>
    <w:rsid w:val="00584B2A"/>
    <w:rsid w:val="00584B8B"/>
    <w:rsid w:val="00584DEB"/>
    <w:rsid w:val="00585195"/>
    <w:rsid w:val="00585320"/>
    <w:rsid w:val="00586744"/>
    <w:rsid w:val="0058690E"/>
    <w:rsid w:val="00586B02"/>
    <w:rsid w:val="00586BA5"/>
    <w:rsid w:val="00586CC6"/>
    <w:rsid w:val="00586E34"/>
    <w:rsid w:val="00586E5D"/>
    <w:rsid w:val="00586FA6"/>
    <w:rsid w:val="005870AB"/>
    <w:rsid w:val="005871AF"/>
    <w:rsid w:val="005909E8"/>
    <w:rsid w:val="00591299"/>
    <w:rsid w:val="00591CF4"/>
    <w:rsid w:val="005924C3"/>
    <w:rsid w:val="0059360F"/>
    <w:rsid w:val="005940E0"/>
    <w:rsid w:val="0059432B"/>
    <w:rsid w:val="005944E1"/>
    <w:rsid w:val="00595113"/>
    <w:rsid w:val="00596AFE"/>
    <w:rsid w:val="00596CD8"/>
    <w:rsid w:val="00597421"/>
    <w:rsid w:val="005A0359"/>
    <w:rsid w:val="005A0D6E"/>
    <w:rsid w:val="005A0DF5"/>
    <w:rsid w:val="005A0E0A"/>
    <w:rsid w:val="005A109D"/>
    <w:rsid w:val="005A148C"/>
    <w:rsid w:val="005A1863"/>
    <w:rsid w:val="005A18DE"/>
    <w:rsid w:val="005A19A5"/>
    <w:rsid w:val="005A1A44"/>
    <w:rsid w:val="005A1ABC"/>
    <w:rsid w:val="005A1ACB"/>
    <w:rsid w:val="005A2300"/>
    <w:rsid w:val="005A2633"/>
    <w:rsid w:val="005A26B7"/>
    <w:rsid w:val="005A32FA"/>
    <w:rsid w:val="005A334C"/>
    <w:rsid w:val="005A3400"/>
    <w:rsid w:val="005A3509"/>
    <w:rsid w:val="005A35ED"/>
    <w:rsid w:val="005A3ACA"/>
    <w:rsid w:val="005A4288"/>
    <w:rsid w:val="005A4682"/>
    <w:rsid w:val="005A49FD"/>
    <w:rsid w:val="005A54D8"/>
    <w:rsid w:val="005A64AA"/>
    <w:rsid w:val="005A7193"/>
    <w:rsid w:val="005A7478"/>
    <w:rsid w:val="005B0317"/>
    <w:rsid w:val="005B10DD"/>
    <w:rsid w:val="005B117D"/>
    <w:rsid w:val="005B1F66"/>
    <w:rsid w:val="005B2A6D"/>
    <w:rsid w:val="005B2D47"/>
    <w:rsid w:val="005B2DB2"/>
    <w:rsid w:val="005B32DC"/>
    <w:rsid w:val="005B348A"/>
    <w:rsid w:val="005B3741"/>
    <w:rsid w:val="005B379C"/>
    <w:rsid w:val="005B39BC"/>
    <w:rsid w:val="005B3A35"/>
    <w:rsid w:val="005B3A77"/>
    <w:rsid w:val="005B47A4"/>
    <w:rsid w:val="005B5285"/>
    <w:rsid w:val="005B595C"/>
    <w:rsid w:val="005B5F51"/>
    <w:rsid w:val="005B6889"/>
    <w:rsid w:val="005B6C47"/>
    <w:rsid w:val="005B6D0C"/>
    <w:rsid w:val="005B75D0"/>
    <w:rsid w:val="005B7784"/>
    <w:rsid w:val="005C0DD9"/>
    <w:rsid w:val="005C10B3"/>
    <w:rsid w:val="005C1616"/>
    <w:rsid w:val="005C1F9F"/>
    <w:rsid w:val="005C2299"/>
    <w:rsid w:val="005C2582"/>
    <w:rsid w:val="005C2A54"/>
    <w:rsid w:val="005C3512"/>
    <w:rsid w:val="005C3B11"/>
    <w:rsid w:val="005C3F14"/>
    <w:rsid w:val="005C3F85"/>
    <w:rsid w:val="005C4AB5"/>
    <w:rsid w:val="005C4B63"/>
    <w:rsid w:val="005C5352"/>
    <w:rsid w:val="005C56FC"/>
    <w:rsid w:val="005C5AFD"/>
    <w:rsid w:val="005C62DD"/>
    <w:rsid w:val="005C6AC8"/>
    <w:rsid w:val="005C7CC5"/>
    <w:rsid w:val="005C7EB7"/>
    <w:rsid w:val="005D000E"/>
    <w:rsid w:val="005D01C3"/>
    <w:rsid w:val="005D01D5"/>
    <w:rsid w:val="005D02C3"/>
    <w:rsid w:val="005D09F9"/>
    <w:rsid w:val="005D0A76"/>
    <w:rsid w:val="005D0F7B"/>
    <w:rsid w:val="005D1040"/>
    <w:rsid w:val="005D117F"/>
    <w:rsid w:val="005D1466"/>
    <w:rsid w:val="005D1F74"/>
    <w:rsid w:val="005D2006"/>
    <w:rsid w:val="005D266C"/>
    <w:rsid w:val="005D2F87"/>
    <w:rsid w:val="005D3150"/>
    <w:rsid w:val="005D42F4"/>
    <w:rsid w:val="005D5767"/>
    <w:rsid w:val="005D57E7"/>
    <w:rsid w:val="005D67BC"/>
    <w:rsid w:val="005D7389"/>
    <w:rsid w:val="005D7CBE"/>
    <w:rsid w:val="005E0019"/>
    <w:rsid w:val="005E0287"/>
    <w:rsid w:val="005E0638"/>
    <w:rsid w:val="005E0B70"/>
    <w:rsid w:val="005E15D1"/>
    <w:rsid w:val="005E2694"/>
    <w:rsid w:val="005E2A50"/>
    <w:rsid w:val="005E2E35"/>
    <w:rsid w:val="005E3415"/>
    <w:rsid w:val="005E368D"/>
    <w:rsid w:val="005E3C53"/>
    <w:rsid w:val="005E3F8B"/>
    <w:rsid w:val="005E4526"/>
    <w:rsid w:val="005E479F"/>
    <w:rsid w:val="005E492B"/>
    <w:rsid w:val="005E4AEC"/>
    <w:rsid w:val="005E5608"/>
    <w:rsid w:val="005E56F9"/>
    <w:rsid w:val="005E6534"/>
    <w:rsid w:val="005E7490"/>
    <w:rsid w:val="005E76F4"/>
    <w:rsid w:val="005F036A"/>
    <w:rsid w:val="005F0C8C"/>
    <w:rsid w:val="005F0F28"/>
    <w:rsid w:val="005F1246"/>
    <w:rsid w:val="005F22B2"/>
    <w:rsid w:val="005F246C"/>
    <w:rsid w:val="005F25E2"/>
    <w:rsid w:val="005F27D8"/>
    <w:rsid w:val="005F2A6A"/>
    <w:rsid w:val="005F2CB9"/>
    <w:rsid w:val="005F2E04"/>
    <w:rsid w:val="005F4095"/>
    <w:rsid w:val="005F4652"/>
    <w:rsid w:val="005F4DFD"/>
    <w:rsid w:val="005F5339"/>
    <w:rsid w:val="005F5751"/>
    <w:rsid w:val="005F5B1C"/>
    <w:rsid w:val="005F5BFE"/>
    <w:rsid w:val="005F612B"/>
    <w:rsid w:val="005F6739"/>
    <w:rsid w:val="005F6BC4"/>
    <w:rsid w:val="005F7592"/>
    <w:rsid w:val="005F789A"/>
    <w:rsid w:val="005F7A6D"/>
    <w:rsid w:val="006002BD"/>
    <w:rsid w:val="00600877"/>
    <w:rsid w:val="00600C65"/>
    <w:rsid w:val="00600FF3"/>
    <w:rsid w:val="006018F8"/>
    <w:rsid w:val="00601A10"/>
    <w:rsid w:val="00601A37"/>
    <w:rsid w:val="00601D1C"/>
    <w:rsid w:val="00601E5D"/>
    <w:rsid w:val="006031EA"/>
    <w:rsid w:val="006043D7"/>
    <w:rsid w:val="00604A31"/>
    <w:rsid w:val="00604B98"/>
    <w:rsid w:val="00605535"/>
    <w:rsid w:val="006059E1"/>
    <w:rsid w:val="00606B3F"/>
    <w:rsid w:val="00606D3E"/>
    <w:rsid w:val="006075C7"/>
    <w:rsid w:val="006078AC"/>
    <w:rsid w:val="00607C76"/>
    <w:rsid w:val="0061061D"/>
    <w:rsid w:val="00610E34"/>
    <w:rsid w:val="00610E4A"/>
    <w:rsid w:val="0061254B"/>
    <w:rsid w:val="00612656"/>
    <w:rsid w:val="00612688"/>
    <w:rsid w:val="0061291B"/>
    <w:rsid w:val="00612CD8"/>
    <w:rsid w:val="00612E0A"/>
    <w:rsid w:val="006137CC"/>
    <w:rsid w:val="00613A66"/>
    <w:rsid w:val="00613ACD"/>
    <w:rsid w:val="00613F2F"/>
    <w:rsid w:val="0061447C"/>
    <w:rsid w:val="0061462D"/>
    <w:rsid w:val="00615252"/>
    <w:rsid w:val="00615C13"/>
    <w:rsid w:val="006160D8"/>
    <w:rsid w:val="00616784"/>
    <w:rsid w:val="00616BC1"/>
    <w:rsid w:val="00617103"/>
    <w:rsid w:val="00617406"/>
    <w:rsid w:val="00617CB8"/>
    <w:rsid w:val="0062027E"/>
    <w:rsid w:val="006205DE"/>
    <w:rsid w:val="006215AF"/>
    <w:rsid w:val="006217AD"/>
    <w:rsid w:val="00622075"/>
    <w:rsid w:val="006227E9"/>
    <w:rsid w:val="00622A92"/>
    <w:rsid w:val="00622F50"/>
    <w:rsid w:val="006231D3"/>
    <w:rsid w:val="006231EB"/>
    <w:rsid w:val="00623438"/>
    <w:rsid w:val="006238F0"/>
    <w:rsid w:val="00623BBA"/>
    <w:rsid w:val="006249E6"/>
    <w:rsid w:val="00624DD4"/>
    <w:rsid w:val="00624FBB"/>
    <w:rsid w:val="00625161"/>
    <w:rsid w:val="00625B48"/>
    <w:rsid w:val="006262F5"/>
    <w:rsid w:val="00626457"/>
    <w:rsid w:val="00626AEE"/>
    <w:rsid w:val="00626AF8"/>
    <w:rsid w:val="00626D1F"/>
    <w:rsid w:val="00630363"/>
    <w:rsid w:val="00630A1E"/>
    <w:rsid w:val="00630B6B"/>
    <w:rsid w:val="00630CDB"/>
    <w:rsid w:val="00631693"/>
    <w:rsid w:val="00631782"/>
    <w:rsid w:val="00631B34"/>
    <w:rsid w:val="00632A64"/>
    <w:rsid w:val="00632CD0"/>
    <w:rsid w:val="00632FA0"/>
    <w:rsid w:val="00633850"/>
    <w:rsid w:val="0063408B"/>
    <w:rsid w:val="006344FF"/>
    <w:rsid w:val="0063451C"/>
    <w:rsid w:val="00634586"/>
    <w:rsid w:val="0063489A"/>
    <w:rsid w:val="006349A8"/>
    <w:rsid w:val="006357CD"/>
    <w:rsid w:val="00635961"/>
    <w:rsid w:val="00635AC4"/>
    <w:rsid w:val="00635EED"/>
    <w:rsid w:val="00635FA0"/>
    <w:rsid w:val="006366CB"/>
    <w:rsid w:val="006368DD"/>
    <w:rsid w:val="00636B61"/>
    <w:rsid w:val="00636F25"/>
    <w:rsid w:val="00637042"/>
    <w:rsid w:val="00637154"/>
    <w:rsid w:val="006375CF"/>
    <w:rsid w:val="0063789B"/>
    <w:rsid w:val="006404E1"/>
    <w:rsid w:val="00640525"/>
    <w:rsid w:val="006405F8"/>
    <w:rsid w:val="00640FC4"/>
    <w:rsid w:val="0064104C"/>
    <w:rsid w:val="006413C4"/>
    <w:rsid w:val="00641555"/>
    <w:rsid w:val="00641C25"/>
    <w:rsid w:val="00642A3A"/>
    <w:rsid w:val="006432E2"/>
    <w:rsid w:val="00643473"/>
    <w:rsid w:val="0064361C"/>
    <w:rsid w:val="00643634"/>
    <w:rsid w:val="00643CE1"/>
    <w:rsid w:val="006446E9"/>
    <w:rsid w:val="0064498E"/>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143B"/>
    <w:rsid w:val="00651ADF"/>
    <w:rsid w:val="00651C51"/>
    <w:rsid w:val="00652644"/>
    <w:rsid w:val="00652930"/>
    <w:rsid w:val="0065361D"/>
    <w:rsid w:val="006539CF"/>
    <w:rsid w:val="006539EE"/>
    <w:rsid w:val="0065507C"/>
    <w:rsid w:val="00655249"/>
    <w:rsid w:val="00655F2D"/>
    <w:rsid w:val="00655F8A"/>
    <w:rsid w:val="0065782A"/>
    <w:rsid w:val="006579DA"/>
    <w:rsid w:val="00660029"/>
    <w:rsid w:val="006600C3"/>
    <w:rsid w:val="0066049C"/>
    <w:rsid w:val="0066086E"/>
    <w:rsid w:val="00661920"/>
    <w:rsid w:val="00661FF1"/>
    <w:rsid w:val="00662530"/>
    <w:rsid w:val="0066277C"/>
    <w:rsid w:val="006642E9"/>
    <w:rsid w:val="00664312"/>
    <w:rsid w:val="0066450C"/>
    <w:rsid w:val="00664538"/>
    <w:rsid w:val="0066453E"/>
    <w:rsid w:val="00664619"/>
    <w:rsid w:val="00664819"/>
    <w:rsid w:val="006648E7"/>
    <w:rsid w:val="0066498F"/>
    <w:rsid w:val="006655BC"/>
    <w:rsid w:val="006655DA"/>
    <w:rsid w:val="006658BE"/>
    <w:rsid w:val="00665D9E"/>
    <w:rsid w:val="00665E3A"/>
    <w:rsid w:val="00666300"/>
    <w:rsid w:val="00666743"/>
    <w:rsid w:val="00666DE7"/>
    <w:rsid w:val="00667317"/>
    <w:rsid w:val="00667AA7"/>
    <w:rsid w:val="00667CB1"/>
    <w:rsid w:val="00667EB0"/>
    <w:rsid w:val="00670918"/>
    <w:rsid w:val="00670922"/>
    <w:rsid w:val="006712B2"/>
    <w:rsid w:val="00671344"/>
    <w:rsid w:val="00671388"/>
    <w:rsid w:val="006719BD"/>
    <w:rsid w:val="00671F1C"/>
    <w:rsid w:val="00671F63"/>
    <w:rsid w:val="00672477"/>
    <w:rsid w:val="0067251C"/>
    <w:rsid w:val="00672F70"/>
    <w:rsid w:val="006738F3"/>
    <w:rsid w:val="00673A47"/>
    <w:rsid w:val="006740D5"/>
    <w:rsid w:val="00674737"/>
    <w:rsid w:val="006748C3"/>
    <w:rsid w:val="006752DD"/>
    <w:rsid w:val="006754D0"/>
    <w:rsid w:val="00675ED6"/>
    <w:rsid w:val="006760A7"/>
    <w:rsid w:val="00676187"/>
    <w:rsid w:val="0067652E"/>
    <w:rsid w:val="00677475"/>
    <w:rsid w:val="006774C5"/>
    <w:rsid w:val="00677524"/>
    <w:rsid w:val="00677C4D"/>
    <w:rsid w:val="00681C38"/>
    <w:rsid w:val="00681C68"/>
    <w:rsid w:val="00681CC1"/>
    <w:rsid w:val="00682672"/>
    <w:rsid w:val="006837AF"/>
    <w:rsid w:val="0068389F"/>
    <w:rsid w:val="00683916"/>
    <w:rsid w:val="00684371"/>
    <w:rsid w:val="00684517"/>
    <w:rsid w:val="0068452D"/>
    <w:rsid w:val="006845C3"/>
    <w:rsid w:val="006846D9"/>
    <w:rsid w:val="00684707"/>
    <w:rsid w:val="00684720"/>
    <w:rsid w:val="00684733"/>
    <w:rsid w:val="006847E3"/>
    <w:rsid w:val="00684C1F"/>
    <w:rsid w:val="00685338"/>
    <w:rsid w:val="00685357"/>
    <w:rsid w:val="0068564B"/>
    <w:rsid w:val="00685A1D"/>
    <w:rsid w:val="00685DE7"/>
    <w:rsid w:val="00686133"/>
    <w:rsid w:val="00686B08"/>
    <w:rsid w:val="0068712B"/>
    <w:rsid w:val="00687D19"/>
    <w:rsid w:val="00687E32"/>
    <w:rsid w:val="0069014B"/>
    <w:rsid w:val="00690E8B"/>
    <w:rsid w:val="00690FCF"/>
    <w:rsid w:val="006913E1"/>
    <w:rsid w:val="0069160A"/>
    <w:rsid w:val="00691DAC"/>
    <w:rsid w:val="006921D9"/>
    <w:rsid w:val="006928C8"/>
    <w:rsid w:val="00692DE1"/>
    <w:rsid w:val="00692F36"/>
    <w:rsid w:val="006939F0"/>
    <w:rsid w:val="00693AB1"/>
    <w:rsid w:val="00693B32"/>
    <w:rsid w:val="00693C32"/>
    <w:rsid w:val="006942BD"/>
    <w:rsid w:val="00694382"/>
    <w:rsid w:val="006945F8"/>
    <w:rsid w:val="006948AF"/>
    <w:rsid w:val="00695487"/>
    <w:rsid w:val="0069561F"/>
    <w:rsid w:val="00695662"/>
    <w:rsid w:val="006957E3"/>
    <w:rsid w:val="00696197"/>
    <w:rsid w:val="00696270"/>
    <w:rsid w:val="00697AC1"/>
    <w:rsid w:val="006A0031"/>
    <w:rsid w:val="006A04B6"/>
    <w:rsid w:val="006A0784"/>
    <w:rsid w:val="006A0923"/>
    <w:rsid w:val="006A0B32"/>
    <w:rsid w:val="006A0EDC"/>
    <w:rsid w:val="006A224A"/>
    <w:rsid w:val="006A28D3"/>
    <w:rsid w:val="006A3493"/>
    <w:rsid w:val="006A4A4F"/>
    <w:rsid w:val="006A4E02"/>
    <w:rsid w:val="006A4F6B"/>
    <w:rsid w:val="006A5067"/>
    <w:rsid w:val="006A542E"/>
    <w:rsid w:val="006A54F9"/>
    <w:rsid w:val="006A5A83"/>
    <w:rsid w:val="006A692A"/>
    <w:rsid w:val="006A7619"/>
    <w:rsid w:val="006A7A42"/>
    <w:rsid w:val="006A7BF0"/>
    <w:rsid w:val="006B0003"/>
    <w:rsid w:val="006B0212"/>
    <w:rsid w:val="006B0300"/>
    <w:rsid w:val="006B043D"/>
    <w:rsid w:val="006B088B"/>
    <w:rsid w:val="006B1AE1"/>
    <w:rsid w:val="006B1B37"/>
    <w:rsid w:val="006B2207"/>
    <w:rsid w:val="006B3383"/>
    <w:rsid w:val="006B341A"/>
    <w:rsid w:val="006B3637"/>
    <w:rsid w:val="006B3BA1"/>
    <w:rsid w:val="006B42B7"/>
    <w:rsid w:val="006B481B"/>
    <w:rsid w:val="006B5239"/>
    <w:rsid w:val="006B624E"/>
    <w:rsid w:val="006B734B"/>
    <w:rsid w:val="006B7B23"/>
    <w:rsid w:val="006B7D26"/>
    <w:rsid w:val="006B7DB1"/>
    <w:rsid w:val="006B7F09"/>
    <w:rsid w:val="006C0B5E"/>
    <w:rsid w:val="006C0E27"/>
    <w:rsid w:val="006C0EC1"/>
    <w:rsid w:val="006C1832"/>
    <w:rsid w:val="006C1BF5"/>
    <w:rsid w:val="006C2BF3"/>
    <w:rsid w:val="006C3118"/>
    <w:rsid w:val="006C42E1"/>
    <w:rsid w:val="006C4B35"/>
    <w:rsid w:val="006C514D"/>
    <w:rsid w:val="006C51F9"/>
    <w:rsid w:val="006C5C47"/>
    <w:rsid w:val="006C6197"/>
    <w:rsid w:val="006C6569"/>
    <w:rsid w:val="006C6686"/>
    <w:rsid w:val="006C6830"/>
    <w:rsid w:val="006C6BE8"/>
    <w:rsid w:val="006C7223"/>
    <w:rsid w:val="006C7576"/>
    <w:rsid w:val="006C7650"/>
    <w:rsid w:val="006C7CCA"/>
    <w:rsid w:val="006D0053"/>
    <w:rsid w:val="006D041C"/>
    <w:rsid w:val="006D07E2"/>
    <w:rsid w:val="006D1BE4"/>
    <w:rsid w:val="006D22E3"/>
    <w:rsid w:val="006D2598"/>
    <w:rsid w:val="006D2CF6"/>
    <w:rsid w:val="006D3C7A"/>
    <w:rsid w:val="006D4311"/>
    <w:rsid w:val="006D4329"/>
    <w:rsid w:val="006D432F"/>
    <w:rsid w:val="006D471C"/>
    <w:rsid w:val="006D4A50"/>
    <w:rsid w:val="006D4F7D"/>
    <w:rsid w:val="006D53E0"/>
    <w:rsid w:val="006D53F0"/>
    <w:rsid w:val="006D5E1A"/>
    <w:rsid w:val="006D6102"/>
    <w:rsid w:val="006D622D"/>
    <w:rsid w:val="006D69DB"/>
    <w:rsid w:val="006D6EA3"/>
    <w:rsid w:val="006D6FBC"/>
    <w:rsid w:val="006D78D1"/>
    <w:rsid w:val="006E09CF"/>
    <w:rsid w:val="006E09EF"/>
    <w:rsid w:val="006E0B7E"/>
    <w:rsid w:val="006E0D38"/>
    <w:rsid w:val="006E1050"/>
    <w:rsid w:val="006E1242"/>
    <w:rsid w:val="006E19BB"/>
    <w:rsid w:val="006E1A65"/>
    <w:rsid w:val="006E1FB4"/>
    <w:rsid w:val="006E2008"/>
    <w:rsid w:val="006E2026"/>
    <w:rsid w:val="006E24EB"/>
    <w:rsid w:val="006E2692"/>
    <w:rsid w:val="006E38FA"/>
    <w:rsid w:val="006E3A05"/>
    <w:rsid w:val="006E4035"/>
    <w:rsid w:val="006E4474"/>
    <w:rsid w:val="006E4CE4"/>
    <w:rsid w:val="006E4EDA"/>
    <w:rsid w:val="006E5CF1"/>
    <w:rsid w:val="006E634D"/>
    <w:rsid w:val="006E6403"/>
    <w:rsid w:val="006F0351"/>
    <w:rsid w:val="006F0C30"/>
    <w:rsid w:val="006F0FA5"/>
    <w:rsid w:val="006F1205"/>
    <w:rsid w:val="006F150C"/>
    <w:rsid w:val="006F1DF6"/>
    <w:rsid w:val="006F225F"/>
    <w:rsid w:val="006F2680"/>
    <w:rsid w:val="006F28A4"/>
    <w:rsid w:val="006F2C9C"/>
    <w:rsid w:val="006F2FA4"/>
    <w:rsid w:val="006F360E"/>
    <w:rsid w:val="006F37B4"/>
    <w:rsid w:val="006F3C9E"/>
    <w:rsid w:val="006F5F0A"/>
    <w:rsid w:val="006F618B"/>
    <w:rsid w:val="006F64D1"/>
    <w:rsid w:val="006F6B21"/>
    <w:rsid w:val="006F6B8A"/>
    <w:rsid w:val="006F6D2F"/>
    <w:rsid w:val="006F70CF"/>
    <w:rsid w:val="006F7687"/>
    <w:rsid w:val="006F78BA"/>
    <w:rsid w:val="006F7ADD"/>
    <w:rsid w:val="00700306"/>
    <w:rsid w:val="00700333"/>
    <w:rsid w:val="00700CE6"/>
    <w:rsid w:val="00700F05"/>
    <w:rsid w:val="00701213"/>
    <w:rsid w:val="007014D8"/>
    <w:rsid w:val="00701F5F"/>
    <w:rsid w:val="0070226C"/>
    <w:rsid w:val="007028B7"/>
    <w:rsid w:val="00702D87"/>
    <w:rsid w:val="00702EA5"/>
    <w:rsid w:val="0070368E"/>
    <w:rsid w:val="00703A2F"/>
    <w:rsid w:val="00703A3F"/>
    <w:rsid w:val="00703AF8"/>
    <w:rsid w:val="00703B82"/>
    <w:rsid w:val="00704548"/>
    <w:rsid w:val="007047A8"/>
    <w:rsid w:val="00704C85"/>
    <w:rsid w:val="00705108"/>
    <w:rsid w:val="0070531D"/>
    <w:rsid w:val="00705B76"/>
    <w:rsid w:val="00705D54"/>
    <w:rsid w:val="00706017"/>
    <w:rsid w:val="007065DE"/>
    <w:rsid w:val="00706733"/>
    <w:rsid w:val="00706BAA"/>
    <w:rsid w:val="00706CF9"/>
    <w:rsid w:val="007072C8"/>
    <w:rsid w:val="00707903"/>
    <w:rsid w:val="0071016B"/>
    <w:rsid w:val="00710826"/>
    <w:rsid w:val="00710EE2"/>
    <w:rsid w:val="007110D7"/>
    <w:rsid w:val="00711567"/>
    <w:rsid w:val="007116F4"/>
    <w:rsid w:val="00711EF7"/>
    <w:rsid w:val="0071212F"/>
    <w:rsid w:val="007122F5"/>
    <w:rsid w:val="00712385"/>
    <w:rsid w:val="00712403"/>
    <w:rsid w:val="007125AD"/>
    <w:rsid w:val="007142F3"/>
    <w:rsid w:val="00714428"/>
    <w:rsid w:val="0071455C"/>
    <w:rsid w:val="0071493D"/>
    <w:rsid w:val="00714EDA"/>
    <w:rsid w:val="00715D03"/>
    <w:rsid w:val="00715D37"/>
    <w:rsid w:val="00715F52"/>
    <w:rsid w:val="0071651E"/>
    <w:rsid w:val="007166A8"/>
    <w:rsid w:val="00716D26"/>
    <w:rsid w:val="00717827"/>
    <w:rsid w:val="0072108E"/>
    <w:rsid w:val="007210BF"/>
    <w:rsid w:val="007210CB"/>
    <w:rsid w:val="00721287"/>
    <w:rsid w:val="00721359"/>
    <w:rsid w:val="007214A9"/>
    <w:rsid w:val="00721C6B"/>
    <w:rsid w:val="00722BA6"/>
    <w:rsid w:val="00722CA5"/>
    <w:rsid w:val="0072302B"/>
    <w:rsid w:val="0072327A"/>
    <w:rsid w:val="007236DD"/>
    <w:rsid w:val="007238CD"/>
    <w:rsid w:val="00723CF3"/>
    <w:rsid w:val="00724144"/>
    <w:rsid w:val="00724FB7"/>
    <w:rsid w:val="00725236"/>
    <w:rsid w:val="007253CA"/>
    <w:rsid w:val="00725B0A"/>
    <w:rsid w:val="0072712B"/>
    <w:rsid w:val="00727C34"/>
    <w:rsid w:val="00730748"/>
    <w:rsid w:val="0073113E"/>
    <w:rsid w:val="00731404"/>
    <w:rsid w:val="007314D0"/>
    <w:rsid w:val="00731F10"/>
    <w:rsid w:val="00731FF9"/>
    <w:rsid w:val="007320A7"/>
    <w:rsid w:val="007324B4"/>
    <w:rsid w:val="00732965"/>
    <w:rsid w:val="00732DFB"/>
    <w:rsid w:val="00733AC9"/>
    <w:rsid w:val="00733FAF"/>
    <w:rsid w:val="0073498F"/>
    <w:rsid w:val="00734B82"/>
    <w:rsid w:val="00734D1C"/>
    <w:rsid w:val="00734ED6"/>
    <w:rsid w:val="00735D35"/>
    <w:rsid w:val="00736011"/>
    <w:rsid w:val="0073736F"/>
    <w:rsid w:val="00737628"/>
    <w:rsid w:val="00737E7E"/>
    <w:rsid w:val="00740396"/>
    <w:rsid w:val="007409A6"/>
    <w:rsid w:val="007410F0"/>
    <w:rsid w:val="00741345"/>
    <w:rsid w:val="007418C6"/>
    <w:rsid w:val="007426CA"/>
    <w:rsid w:val="00742A8D"/>
    <w:rsid w:val="00742BD2"/>
    <w:rsid w:val="00742E38"/>
    <w:rsid w:val="00742E53"/>
    <w:rsid w:val="00743015"/>
    <w:rsid w:val="0074335E"/>
    <w:rsid w:val="007438B6"/>
    <w:rsid w:val="00743935"/>
    <w:rsid w:val="00743CCE"/>
    <w:rsid w:val="00743F9E"/>
    <w:rsid w:val="00743FF7"/>
    <w:rsid w:val="00745424"/>
    <w:rsid w:val="0074542F"/>
    <w:rsid w:val="00745694"/>
    <w:rsid w:val="00745AE6"/>
    <w:rsid w:val="00745EA9"/>
    <w:rsid w:val="0074623A"/>
    <w:rsid w:val="00746664"/>
    <w:rsid w:val="00746818"/>
    <w:rsid w:val="00747314"/>
    <w:rsid w:val="007474D6"/>
    <w:rsid w:val="00747625"/>
    <w:rsid w:val="007477B9"/>
    <w:rsid w:val="00747847"/>
    <w:rsid w:val="00750136"/>
    <w:rsid w:val="007502DD"/>
    <w:rsid w:val="007502E4"/>
    <w:rsid w:val="00750355"/>
    <w:rsid w:val="00750AA3"/>
    <w:rsid w:val="00751347"/>
    <w:rsid w:val="00751EE3"/>
    <w:rsid w:val="0075227B"/>
    <w:rsid w:val="00752367"/>
    <w:rsid w:val="0075452A"/>
    <w:rsid w:val="00754708"/>
    <w:rsid w:val="00754AA1"/>
    <w:rsid w:val="00754DCF"/>
    <w:rsid w:val="0075506D"/>
    <w:rsid w:val="007553C7"/>
    <w:rsid w:val="00755522"/>
    <w:rsid w:val="00755B27"/>
    <w:rsid w:val="00755DA1"/>
    <w:rsid w:val="00756142"/>
    <w:rsid w:val="0075680E"/>
    <w:rsid w:val="00756A03"/>
    <w:rsid w:val="00757358"/>
    <w:rsid w:val="0075776C"/>
    <w:rsid w:val="00757842"/>
    <w:rsid w:val="007603CB"/>
    <w:rsid w:val="00760F4C"/>
    <w:rsid w:val="007610FC"/>
    <w:rsid w:val="0076123B"/>
    <w:rsid w:val="0076131F"/>
    <w:rsid w:val="007620B9"/>
    <w:rsid w:val="0076211B"/>
    <w:rsid w:val="00762739"/>
    <w:rsid w:val="007629F3"/>
    <w:rsid w:val="00762D34"/>
    <w:rsid w:val="00762FEA"/>
    <w:rsid w:val="00763153"/>
    <w:rsid w:val="007638D5"/>
    <w:rsid w:val="00763C80"/>
    <w:rsid w:val="00764F6B"/>
    <w:rsid w:val="0076505F"/>
    <w:rsid w:val="00765458"/>
    <w:rsid w:val="00765A75"/>
    <w:rsid w:val="00765DAD"/>
    <w:rsid w:val="00765DDA"/>
    <w:rsid w:val="007661A8"/>
    <w:rsid w:val="007665E6"/>
    <w:rsid w:val="00766ED0"/>
    <w:rsid w:val="00767389"/>
    <w:rsid w:val="007678C9"/>
    <w:rsid w:val="00767A1D"/>
    <w:rsid w:val="00767BF8"/>
    <w:rsid w:val="00770031"/>
    <w:rsid w:val="00770337"/>
    <w:rsid w:val="007708E7"/>
    <w:rsid w:val="007717DC"/>
    <w:rsid w:val="007719DA"/>
    <w:rsid w:val="00771A74"/>
    <w:rsid w:val="00771AC1"/>
    <w:rsid w:val="00771BCF"/>
    <w:rsid w:val="0077250F"/>
    <w:rsid w:val="00772C1A"/>
    <w:rsid w:val="0077303A"/>
    <w:rsid w:val="00773947"/>
    <w:rsid w:val="00773997"/>
    <w:rsid w:val="007748A5"/>
    <w:rsid w:val="007749C4"/>
    <w:rsid w:val="007749D9"/>
    <w:rsid w:val="00774A7A"/>
    <w:rsid w:val="00774FF6"/>
    <w:rsid w:val="00775327"/>
    <w:rsid w:val="007757B2"/>
    <w:rsid w:val="00775F62"/>
    <w:rsid w:val="00776197"/>
    <w:rsid w:val="007764B2"/>
    <w:rsid w:val="00776F20"/>
    <w:rsid w:val="00777194"/>
    <w:rsid w:val="007776AF"/>
    <w:rsid w:val="00777D09"/>
    <w:rsid w:val="00777ED2"/>
    <w:rsid w:val="0078025E"/>
    <w:rsid w:val="00780B16"/>
    <w:rsid w:val="00781B8D"/>
    <w:rsid w:val="007823A9"/>
    <w:rsid w:val="007823DE"/>
    <w:rsid w:val="007824A4"/>
    <w:rsid w:val="007826CF"/>
    <w:rsid w:val="007829C4"/>
    <w:rsid w:val="00783018"/>
    <w:rsid w:val="007831BA"/>
    <w:rsid w:val="00784674"/>
    <w:rsid w:val="007847C6"/>
    <w:rsid w:val="00784D1F"/>
    <w:rsid w:val="00784F7C"/>
    <w:rsid w:val="00785003"/>
    <w:rsid w:val="007852D7"/>
    <w:rsid w:val="007858AB"/>
    <w:rsid w:val="00785A18"/>
    <w:rsid w:val="00785D4A"/>
    <w:rsid w:val="00785F84"/>
    <w:rsid w:val="007862B1"/>
    <w:rsid w:val="007868E6"/>
    <w:rsid w:val="007868F9"/>
    <w:rsid w:val="0078696B"/>
    <w:rsid w:val="00786C5C"/>
    <w:rsid w:val="00786CFA"/>
    <w:rsid w:val="007876DC"/>
    <w:rsid w:val="007907F8"/>
    <w:rsid w:val="007917BC"/>
    <w:rsid w:val="00791CD2"/>
    <w:rsid w:val="00792049"/>
    <w:rsid w:val="00792E79"/>
    <w:rsid w:val="00793348"/>
    <w:rsid w:val="00793952"/>
    <w:rsid w:val="00793B39"/>
    <w:rsid w:val="00794373"/>
    <w:rsid w:val="0079439E"/>
    <w:rsid w:val="007945C6"/>
    <w:rsid w:val="00794D00"/>
    <w:rsid w:val="00794E59"/>
    <w:rsid w:val="007956A1"/>
    <w:rsid w:val="00795874"/>
    <w:rsid w:val="00795921"/>
    <w:rsid w:val="00795EB0"/>
    <w:rsid w:val="00796419"/>
    <w:rsid w:val="007965B7"/>
    <w:rsid w:val="007965E2"/>
    <w:rsid w:val="007965EC"/>
    <w:rsid w:val="007967C9"/>
    <w:rsid w:val="0079693B"/>
    <w:rsid w:val="00796FE1"/>
    <w:rsid w:val="00797043"/>
    <w:rsid w:val="00797D9E"/>
    <w:rsid w:val="007A06E7"/>
    <w:rsid w:val="007A0D24"/>
    <w:rsid w:val="007A0D35"/>
    <w:rsid w:val="007A17CE"/>
    <w:rsid w:val="007A3463"/>
    <w:rsid w:val="007A3806"/>
    <w:rsid w:val="007A380A"/>
    <w:rsid w:val="007A3AFD"/>
    <w:rsid w:val="007A416A"/>
    <w:rsid w:val="007A4343"/>
    <w:rsid w:val="007A4730"/>
    <w:rsid w:val="007A4EF6"/>
    <w:rsid w:val="007A5004"/>
    <w:rsid w:val="007A5795"/>
    <w:rsid w:val="007A5F43"/>
    <w:rsid w:val="007A61F8"/>
    <w:rsid w:val="007A6421"/>
    <w:rsid w:val="007A7964"/>
    <w:rsid w:val="007A7BB1"/>
    <w:rsid w:val="007A7C3E"/>
    <w:rsid w:val="007A7C50"/>
    <w:rsid w:val="007A7D6D"/>
    <w:rsid w:val="007A7E1C"/>
    <w:rsid w:val="007B0298"/>
    <w:rsid w:val="007B0346"/>
    <w:rsid w:val="007B0B50"/>
    <w:rsid w:val="007B1600"/>
    <w:rsid w:val="007B1970"/>
    <w:rsid w:val="007B199B"/>
    <w:rsid w:val="007B1CCD"/>
    <w:rsid w:val="007B2723"/>
    <w:rsid w:val="007B2DC3"/>
    <w:rsid w:val="007B392F"/>
    <w:rsid w:val="007B3C94"/>
    <w:rsid w:val="007B3DB1"/>
    <w:rsid w:val="007B40CD"/>
    <w:rsid w:val="007B41A5"/>
    <w:rsid w:val="007B44D6"/>
    <w:rsid w:val="007B453A"/>
    <w:rsid w:val="007B4A49"/>
    <w:rsid w:val="007B4AE3"/>
    <w:rsid w:val="007B5024"/>
    <w:rsid w:val="007B5D17"/>
    <w:rsid w:val="007B5D8E"/>
    <w:rsid w:val="007B5F30"/>
    <w:rsid w:val="007B6627"/>
    <w:rsid w:val="007B6F1C"/>
    <w:rsid w:val="007B7075"/>
    <w:rsid w:val="007B7755"/>
    <w:rsid w:val="007B791D"/>
    <w:rsid w:val="007B7DBD"/>
    <w:rsid w:val="007B7F46"/>
    <w:rsid w:val="007C0719"/>
    <w:rsid w:val="007C0F72"/>
    <w:rsid w:val="007C190F"/>
    <w:rsid w:val="007C2A53"/>
    <w:rsid w:val="007C2AEE"/>
    <w:rsid w:val="007C2CF9"/>
    <w:rsid w:val="007C3AE0"/>
    <w:rsid w:val="007C411A"/>
    <w:rsid w:val="007C4350"/>
    <w:rsid w:val="007C4DF7"/>
    <w:rsid w:val="007C4FA1"/>
    <w:rsid w:val="007C59ED"/>
    <w:rsid w:val="007C5A74"/>
    <w:rsid w:val="007C5CDF"/>
    <w:rsid w:val="007C5FF8"/>
    <w:rsid w:val="007C643C"/>
    <w:rsid w:val="007C65D9"/>
    <w:rsid w:val="007C68D4"/>
    <w:rsid w:val="007C6BCE"/>
    <w:rsid w:val="007C6FE3"/>
    <w:rsid w:val="007C71B4"/>
    <w:rsid w:val="007C7576"/>
    <w:rsid w:val="007C7AB4"/>
    <w:rsid w:val="007C7ADF"/>
    <w:rsid w:val="007C7B0F"/>
    <w:rsid w:val="007C7E81"/>
    <w:rsid w:val="007D0A0B"/>
    <w:rsid w:val="007D139A"/>
    <w:rsid w:val="007D13BB"/>
    <w:rsid w:val="007D1832"/>
    <w:rsid w:val="007D1D82"/>
    <w:rsid w:val="007D21A4"/>
    <w:rsid w:val="007D24D3"/>
    <w:rsid w:val="007D291C"/>
    <w:rsid w:val="007D336C"/>
    <w:rsid w:val="007D3DB8"/>
    <w:rsid w:val="007D3EE6"/>
    <w:rsid w:val="007D40CC"/>
    <w:rsid w:val="007D47F0"/>
    <w:rsid w:val="007D49FC"/>
    <w:rsid w:val="007D4E5E"/>
    <w:rsid w:val="007D55EF"/>
    <w:rsid w:val="007D5C73"/>
    <w:rsid w:val="007D5D73"/>
    <w:rsid w:val="007D6A1D"/>
    <w:rsid w:val="007D6CF4"/>
    <w:rsid w:val="007D799B"/>
    <w:rsid w:val="007D7BC4"/>
    <w:rsid w:val="007D7C86"/>
    <w:rsid w:val="007D7C98"/>
    <w:rsid w:val="007D7EEC"/>
    <w:rsid w:val="007E080D"/>
    <w:rsid w:val="007E0A6F"/>
    <w:rsid w:val="007E1008"/>
    <w:rsid w:val="007E170B"/>
    <w:rsid w:val="007E1791"/>
    <w:rsid w:val="007E188A"/>
    <w:rsid w:val="007E1DAC"/>
    <w:rsid w:val="007E2574"/>
    <w:rsid w:val="007E2628"/>
    <w:rsid w:val="007E2895"/>
    <w:rsid w:val="007E3655"/>
    <w:rsid w:val="007E36AC"/>
    <w:rsid w:val="007E374F"/>
    <w:rsid w:val="007E38D3"/>
    <w:rsid w:val="007E3B41"/>
    <w:rsid w:val="007E4141"/>
    <w:rsid w:val="007E4158"/>
    <w:rsid w:val="007E4261"/>
    <w:rsid w:val="007E43F7"/>
    <w:rsid w:val="007E4E56"/>
    <w:rsid w:val="007E51DA"/>
    <w:rsid w:val="007E657E"/>
    <w:rsid w:val="007E6F7F"/>
    <w:rsid w:val="007E7D85"/>
    <w:rsid w:val="007F0B24"/>
    <w:rsid w:val="007F0D56"/>
    <w:rsid w:val="007F0DEF"/>
    <w:rsid w:val="007F0FA6"/>
    <w:rsid w:val="007F16D5"/>
    <w:rsid w:val="007F18EE"/>
    <w:rsid w:val="007F1D95"/>
    <w:rsid w:val="007F1E35"/>
    <w:rsid w:val="007F24F0"/>
    <w:rsid w:val="007F2561"/>
    <w:rsid w:val="007F281F"/>
    <w:rsid w:val="007F2B1C"/>
    <w:rsid w:val="007F307A"/>
    <w:rsid w:val="007F30EB"/>
    <w:rsid w:val="007F33F4"/>
    <w:rsid w:val="007F35FD"/>
    <w:rsid w:val="007F385F"/>
    <w:rsid w:val="007F3A44"/>
    <w:rsid w:val="007F3D2C"/>
    <w:rsid w:val="007F3EC4"/>
    <w:rsid w:val="007F40E7"/>
    <w:rsid w:val="007F41C3"/>
    <w:rsid w:val="007F4423"/>
    <w:rsid w:val="007F4998"/>
    <w:rsid w:val="007F5180"/>
    <w:rsid w:val="007F55B7"/>
    <w:rsid w:val="007F56B3"/>
    <w:rsid w:val="007F5744"/>
    <w:rsid w:val="007F5AC8"/>
    <w:rsid w:val="007F5ADB"/>
    <w:rsid w:val="007F5F43"/>
    <w:rsid w:val="007F684F"/>
    <w:rsid w:val="007F6E05"/>
    <w:rsid w:val="007F6EDB"/>
    <w:rsid w:val="007F7722"/>
    <w:rsid w:val="007F7A6B"/>
    <w:rsid w:val="00800B16"/>
    <w:rsid w:val="00800DEF"/>
    <w:rsid w:val="00801464"/>
    <w:rsid w:val="00801AC7"/>
    <w:rsid w:val="00801C99"/>
    <w:rsid w:val="0080252A"/>
    <w:rsid w:val="00802DBC"/>
    <w:rsid w:val="00802F94"/>
    <w:rsid w:val="00804118"/>
    <w:rsid w:val="0080467B"/>
    <w:rsid w:val="00804E0F"/>
    <w:rsid w:val="008053A8"/>
    <w:rsid w:val="00805779"/>
    <w:rsid w:val="00805CDF"/>
    <w:rsid w:val="00805FBC"/>
    <w:rsid w:val="0080603E"/>
    <w:rsid w:val="0080609D"/>
    <w:rsid w:val="0080696A"/>
    <w:rsid w:val="008076CB"/>
    <w:rsid w:val="008105DC"/>
    <w:rsid w:val="00810CB4"/>
    <w:rsid w:val="008110C9"/>
    <w:rsid w:val="00811197"/>
    <w:rsid w:val="00812360"/>
    <w:rsid w:val="008127AF"/>
    <w:rsid w:val="00812F0B"/>
    <w:rsid w:val="00813A2A"/>
    <w:rsid w:val="00813CC5"/>
    <w:rsid w:val="008140FA"/>
    <w:rsid w:val="0081420F"/>
    <w:rsid w:val="008143AE"/>
    <w:rsid w:val="00814687"/>
    <w:rsid w:val="00814734"/>
    <w:rsid w:val="00815A32"/>
    <w:rsid w:val="00815EFB"/>
    <w:rsid w:val="00816222"/>
    <w:rsid w:val="008162B4"/>
    <w:rsid w:val="00817262"/>
    <w:rsid w:val="00817386"/>
    <w:rsid w:val="00817718"/>
    <w:rsid w:val="00817BD3"/>
    <w:rsid w:val="00817C50"/>
    <w:rsid w:val="00817D05"/>
    <w:rsid w:val="00817EC9"/>
    <w:rsid w:val="00820878"/>
    <w:rsid w:val="0082089C"/>
    <w:rsid w:val="00820952"/>
    <w:rsid w:val="00820B8B"/>
    <w:rsid w:val="00820F57"/>
    <w:rsid w:val="00822A0E"/>
    <w:rsid w:val="00822AEC"/>
    <w:rsid w:val="00822C48"/>
    <w:rsid w:val="00823B0B"/>
    <w:rsid w:val="0082403D"/>
    <w:rsid w:val="008242D4"/>
    <w:rsid w:val="00824A21"/>
    <w:rsid w:val="00824B7C"/>
    <w:rsid w:val="008258A0"/>
    <w:rsid w:val="00825EB5"/>
    <w:rsid w:val="00825F17"/>
    <w:rsid w:val="00826D70"/>
    <w:rsid w:val="00826FCA"/>
    <w:rsid w:val="0082723A"/>
    <w:rsid w:val="008273EC"/>
    <w:rsid w:val="0082767B"/>
    <w:rsid w:val="00827A18"/>
    <w:rsid w:val="00830993"/>
    <w:rsid w:val="00830A0B"/>
    <w:rsid w:val="00830A61"/>
    <w:rsid w:val="00830D3F"/>
    <w:rsid w:val="00831CCB"/>
    <w:rsid w:val="00831DDE"/>
    <w:rsid w:val="00832288"/>
    <w:rsid w:val="0083252F"/>
    <w:rsid w:val="0083306D"/>
    <w:rsid w:val="00833400"/>
    <w:rsid w:val="0083350A"/>
    <w:rsid w:val="008339A1"/>
    <w:rsid w:val="00833DED"/>
    <w:rsid w:val="0083415A"/>
    <w:rsid w:val="00834207"/>
    <w:rsid w:val="0083428F"/>
    <w:rsid w:val="008344FE"/>
    <w:rsid w:val="00834A98"/>
    <w:rsid w:val="00834CE3"/>
    <w:rsid w:val="00834D06"/>
    <w:rsid w:val="00835680"/>
    <w:rsid w:val="00835D6F"/>
    <w:rsid w:val="00836323"/>
    <w:rsid w:val="00836C18"/>
    <w:rsid w:val="00836D36"/>
    <w:rsid w:val="00837793"/>
    <w:rsid w:val="00837A7A"/>
    <w:rsid w:val="00837D3F"/>
    <w:rsid w:val="008406A0"/>
    <w:rsid w:val="008407C0"/>
    <w:rsid w:val="0084087D"/>
    <w:rsid w:val="00840CFE"/>
    <w:rsid w:val="008410A6"/>
    <w:rsid w:val="0084160C"/>
    <w:rsid w:val="008419D8"/>
    <w:rsid w:val="00841A8C"/>
    <w:rsid w:val="008424D1"/>
    <w:rsid w:val="008426FD"/>
    <w:rsid w:val="00843BBA"/>
    <w:rsid w:val="008445D7"/>
    <w:rsid w:val="0084488F"/>
    <w:rsid w:val="00845256"/>
    <w:rsid w:val="008452A6"/>
    <w:rsid w:val="00845CFF"/>
    <w:rsid w:val="008468C2"/>
    <w:rsid w:val="00846A81"/>
    <w:rsid w:val="00846AD1"/>
    <w:rsid w:val="00847089"/>
    <w:rsid w:val="00847322"/>
    <w:rsid w:val="00847716"/>
    <w:rsid w:val="00847E33"/>
    <w:rsid w:val="008507F6"/>
    <w:rsid w:val="00851038"/>
    <w:rsid w:val="0085127C"/>
    <w:rsid w:val="0085147F"/>
    <w:rsid w:val="00852149"/>
    <w:rsid w:val="0085239C"/>
    <w:rsid w:val="008523E4"/>
    <w:rsid w:val="00852507"/>
    <w:rsid w:val="008525F0"/>
    <w:rsid w:val="00852916"/>
    <w:rsid w:val="00852C82"/>
    <w:rsid w:val="00853574"/>
    <w:rsid w:val="0085370B"/>
    <w:rsid w:val="00853C88"/>
    <w:rsid w:val="0085443F"/>
    <w:rsid w:val="0085469C"/>
    <w:rsid w:val="00854A99"/>
    <w:rsid w:val="00854ACA"/>
    <w:rsid w:val="008555CC"/>
    <w:rsid w:val="008557B4"/>
    <w:rsid w:val="008559C1"/>
    <w:rsid w:val="008559C8"/>
    <w:rsid w:val="00855C38"/>
    <w:rsid w:val="00855C7A"/>
    <w:rsid w:val="00855ED0"/>
    <w:rsid w:val="00856044"/>
    <w:rsid w:val="0085620B"/>
    <w:rsid w:val="00856267"/>
    <w:rsid w:val="008564D6"/>
    <w:rsid w:val="0085658E"/>
    <w:rsid w:val="008566F5"/>
    <w:rsid w:val="00856AEA"/>
    <w:rsid w:val="00856C0F"/>
    <w:rsid w:val="00856CE9"/>
    <w:rsid w:val="0085719A"/>
    <w:rsid w:val="0085747A"/>
    <w:rsid w:val="008578CF"/>
    <w:rsid w:val="00857C30"/>
    <w:rsid w:val="00860271"/>
    <w:rsid w:val="00860C06"/>
    <w:rsid w:val="00860DCF"/>
    <w:rsid w:val="00861471"/>
    <w:rsid w:val="008617D4"/>
    <w:rsid w:val="0086270A"/>
    <w:rsid w:val="008628F5"/>
    <w:rsid w:val="00862CEA"/>
    <w:rsid w:val="0086316F"/>
    <w:rsid w:val="008635DB"/>
    <w:rsid w:val="008638BD"/>
    <w:rsid w:val="008638DF"/>
    <w:rsid w:val="00863A5E"/>
    <w:rsid w:val="00864161"/>
    <w:rsid w:val="0086469F"/>
    <w:rsid w:val="00864703"/>
    <w:rsid w:val="00865493"/>
    <w:rsid w:val="00865831"/>
    <w:rsid w:val="00865DC6"/>
    <w:rsid w:val="008661AC"/>
    <w:rsid w:val="00866E18"/>
    <w:rsid w:val="00866F37"/>
    <w:rsid w:val="00866FD3"/>
    <w:rsid w:val="0086730D"/>
    <w:rsid w:val="0086738E"/>
    <w:rsid w:val="008675A3"/>
    <w:rsid w:val="00867761"/>
    <w:rsid w:val="00867D05"/>
    <w:rsid w:val="00867D22"/>
    <w:rsid w:val="008700D4"/>
    <w:rsid w:val="0087028D"/>
    <w:rsid w:val="008710FD"/>
    <w:rsid w:val="008712C0"/>
    <w:rsid w:val="008713B6"/>
    <w:rsid w:val="008722F9"/>
    <w:rsid w:val="0087270D"/>
    <w:rsid w:val="008737BA"/>
    <w:rsid w:val="00873C44"/>
    <w:rsid w:val="00874748"/>
    <w:rsid w:val="00874BEA"/>
    <w:rsid w:val="00874DC9"/>
    <w:rsid w:val="008755E4"/>
    <w:rsid w:val="00875AA8"/>
    <w:rsid w:val="00875D34"/>
    <w:rsid w:val="00875F48"/>
    <w:rsid w:val="00876151"/>
    <w:rsid w:val="0087673B"/>
    <w:rsid w:val="00876C10"/>
    <w:rsid w:val="008775A0"/>
    <w:rsid w:val="008776B3"/>
    <w:rsid w:val="00877881"/>
    <w:rsid w:val="00877B37"/>
    <w:rsid w:val="00877FEB"/>
    <w:rsid w:val="0088092D"/>
    <w:rsid w:val="0088098E"/>
    <w:rsid w:val="00880D4C"/>
    <w:rsid w:val="00881135"/>
    <w:rsid w:val="00881150"/>
    <w:rsid w:val="00881ADA"/>
    <w:rsid w:val="00881B3C"/>
    <w:rsid w:val="00881DB5"/>
    <w:rsid w:val="00882000"/>
    <w:rsid w:val="008828B2"/>
    <w:rsid w:val="008830EE"/>
    <w:rsid w:val="00883327"/>
    <w:rsid w:val="0088356B"/>
    <w:rsid w:val="008838C8"/>
    <w:rsid w:val="00883F06"/>
    <w:rsid w:val="008840D1"/>
    <w:rsid w:val="00884A12"/>
    <w:rsid w:val="00884B3D"/>
    <w:rsid w:val="008850BC"/>
    <w:rsid w:val="00885880"/>
    <w:rsid w:val="00885BC5"/>
    <w:rsid w:val="00886987"/>
    <w:rsid w:val="00886C94"/>
    <w:rsid w:val="008873EA"/>
    <w:rsid w:val="008874F1"/>
    <w:rsid w:val="008879E5"/>
    <w:rsid w:val="00887ACD"/>
    <w:rsid w:val="00887B15"/>
    <w:rsid w:val="00887C5D"/>
    <w:rsid w:val="00887DDD"/>
    <w:rsid w:val="00890738"/>
    <w:rsid w:val="0089196A"/>
    <w:rsid w:val="00891FB4"/>
    <w:rsid w:val="00892400"/>
    <w:rsid w:val="0089242A"/>
    <w:rsid w:val="00892562"/>
    <w:rsid w:val="008926ED"/>
    <w:rsid w:val="008927CC"/>
    <w:rsid w:val="0089284A"/>
    <w:rsid w:val="00892882"/>
    <w:rsid w:val="00892ECE"/>
    <w:rsid w:val="00893B1D"/>
    <w:rsid w:val="00893BD2"/>
    <w:rsid w:val="00893D03"/>
    <w:rsid w:val="00893FEE"/>
    <w:rsid w:val="00894D96"/>
    <w:rsid w:val="008952CA"/>
    <w:rsid w:val="0089565E"/>
    <w:rsid w:val="0089587A"/>
    <w:rsid w:val="00895C01"/>
    <w:rsid w:val="00896CDC"/>
    <w:rsid w:val="00896D59"/>
    <w:rsid w:val="00896E01"/>
    <w:rsid w:val="00896E5D"/>
    <w:rsid w:val="00897526"/>
    <w:rsid w:val="00897AE7"/>
    <w:rsid w:val="008A02FC"/>
    <w:rsid w:val="008A0324"/>
    <w:rsid w:val="008A03EF"/>
    <w:rsid w:val="008A043C"/>
    <w:rsid w:val="008A05C9"/>
    <w:rsid w:val="008A05D1"/>
    <w:rsid w:val="008A076E"/>
    <w:rsid w:val="008A0F5E"/>
    <w:rsid w:val="008A13B0"/>
    <w:rsid w:val="008A19C8"/>
    <w:rsid w:val="008A1BB2"/>
    <w:rsid w:val="008A1E25"/>
    <w:rsid w:val="008A200A"/>
    <w:rsid w:val="008A2057"/>
    <w:rsid w:val="008A466C"/>
    <w:rsid w:val="008A49A2"/>
    <w:rsid w:val="008A4C92"/>
    <w:rsid w:val="008A5746"/>
    <w:rsid w:val="008A7203"/>
    <w:rsid w:val="008A7338"/>
    <w:rsid w:val="008A759F"/>
    <w:rsid w:val="008A7CE3"/>
    <w:rsid w:val="008B0825"/>
    <w:rsid w:val="008B135A"/>
    <w:rsid w:val="008B1418"/>
    <w:rsid w:val="008B1E1F"/>
    <w:rsid w:val="008B1E2C"/>
    <w:rsid w:val="008B1E7C"/>
    <w:rsid w:val="008B2280"/>
    <w:rsid w:val="008B301A"/>
    <w:rsid w:val="008B309F"/>
    <w:rsid w:val="008B32D0"/>
    <w:rsid w:val="008B3836"/>
    <w:rsid w:val="008B39E4"/>
    <w:rsid w:val="008B3E06"/>
    <w:rsid w:val="008B4546"/>
    <w:rsid w:val="008B4906"/>
    <w:rsid w:val="008B4CA3"/>
    <w:rsid w:val="008B578B"/>
    <w:rsid w:val="008B61B4"/>
    <w:rsid w:val="008B6564"/>
    <w:rsid w:val="008B6747"/>
    <w:rsid w:val="008B6CB8"/>
    <w:rsid w:val="008B7741"/>
    <w:rsid w:val="008B7BDD"/>
    <w:rsid w:val="008B7CDA"/>
    <w:rsid w:val="008B7F1D"/>
    <w:rsid w:val="008B7F3A"/>
    <w:rsid w:val="008C031D"/>
    <w:rsid w:val="008C0750"/>
    <w:rsid w:val="008C07A4"/>
    <w:rsid w:val="008C1045"/>
    <w:rsid w:val="008C1363"/>
    <w:rsid w:val="008C165F"/>
    <w:rsid w:val="008C1D85"/>
    <w:rsid w:val="008C211F"/>
    <w:rsid w:val="008C26CD"/>
    <w:rsid w:val="008C32EF"/>
    <w:rsid w:val="008C34AC"/>
    <w:rsid w:val="008C3FB7"/>
    <w:rsid w:val="008C4296"/>
    <w:rsid w:val="008C4400"/>
    <w:rsid w:val="008C5057"/>
    <w:rsid w:val="008C5322"/>
    <w:rsid w:val="008C5A1A"/>
    <w:rsid w:val="008C5A9A"/>
    <w:rsid w:val="008C60C0"/>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32CB"/>
    <w:rsid w:val="008D3379"/>
    <w:rsid w:val="008D37FC"/>
    <w:rsid w:val="008D3D34"/>
    <w:rsid w:val="008D5296"/>
    <w:rsid w:val="008D5A9C"/>
    <w:rsid w:val="008D5AD9"/>
    <w:rsid w:val="008D5F6F"/>
    <w:rsid w:val="008D629A"/>
    <w:rsid w:val="008D647A"/>
    <w:rsid w:val="008D6553"/>
    <w:rsid w:val="008D694D"/>
    <w:rsid w:val="008D695B"/>
    <w:rsid w:val="008D6B46"/>
    <w:rsid w:val="008D6F1D"/>
    <w:rsid w:val="008D76E4"/>
    <w:rsid w:val="008D7F27"/>
    <w:rsid w:val="008E05CA"/>
    <w:rsid w:val="008E0C93"/>
    <w:rsid w:val="008E0D43"/>
    <w:rsid w:val="008E0EC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5"/>
    <w:rsid w:val="008E5145"/>
    <w:rsid w:val="008E54C2"/>
    <w:rsid w:val="008E576B"/>
    <w:rsid w:val="008E57A5"/>
    <w:rsid w:val="008E58F1"/>
    <w:rsid w:val="008E5D00"/>
    <w:rsid w:val="008E64FA"/>
    <w:rsid w:val="008E6760"/>
    <w:rsid w:val="008E67D2"/>
    <w:rsid w:val="008E6957"/>
    <w:rsid w:val="008E6CF5"/>
    <w:rsid w:val="008E75A3"/>
    <w:rsid w:val="008E7DB4"/>
    <w:rsid w:val="008E7DF3"/>
    <w:rsid w:val="008F0653"/>
    <w:rsid w:val="008F1698"/>
    <w:rsid w:val="008F1B94"/>
    <w:rsid w:val="008F1FBF"/>
    <w:rsid w:val="008F2530"/>
    <w:rsid w:val="008F2DBE"/>
    <w:rsid w:val="008F2F62"/>
    <w:rsid w:val="008F3989"/>
    <w:rsid w:val="008F44C7"/>
    <w:rsid w:val="008F4714"/>
    <w:rsid w:val="008F4907"/>
    <w:rsid w:val="008F515E"/>
    <w:rsid w:val="008F5A96"/>
    <w:rsid w:val="008F5DCC"/>
    <w:rsid w:val="008F64D3"/>
    <w:rsid w:val="008F6930"/>
    <w:rsid w:val="008F7036"/>
    <w:rsid w:val="008F7271"/>
    <w:rsid w:val="008F72E3"/>
    <w:rsid w:val="008F7B3A"/>
    <w:rsid w:val="008F7D49"/>
    <w:rsid w:val="008F7DC5"/>
    <w:rsid w:val="00900161"/>
    <w:rsid w:val="009009AC"/>
    <w:rsid w:val="00900BED"/>
    <w:rsid w:val="00901A7A"/>
    <w:rsid w:val="00902051"/>
    <w:rsid w:val="0090231D"/>
    <w:rsid w:val="0090287D"/>
    <w:rsid w:val="009031A8"/>
    <w:rsid w:val="00903777"/>
    <w:rsid w:val="0090460B"/>
    <w:rsid w:val="00904CB8"/>
    <w:rsid w:val="009054CF"/>
    <w:rsid w:val="009054F6"/>
    <w:rsid w:val="0090563B"/>
    <w:rsid w:val="00905798"/>
    <w:rsid w:val="0090581A"/>
    <w:rsid w:val="00905BCA"/>
    <w:rsid w:val="00906FA2"/>
    <w:rsid w:val="00907313"/>
    <w:rsid w:val="009074EE"/>
    <w:rsid w:val="0091004E"/>
    <w:rsid w:val="009104B1"/>
    <w:rsid w:val="00910580"/>
    <w:rsid w:val="00910706"/>
    <w:rsid w:val="0091070F"/>
    <w:rsid w:val="00911284"/>
    <w:rsid w:val="00911628"/>
    <w:rsid w:val="009116AA"/>
    <w:rsid w:val="00911A46"/>
    <w:rsid w:val="00911DE7"/>
    <w:rsid w:val="00912AC0"/>
    <w:rsid w:val="00913382"/>
    <w:rsid w:val="009133A5"/>
    <w:rsid w:val="009136C1"/>
    <w:rsid w:val="00913D31"/>
    <w:rsid w:val="00914015"/>
    <w:rsid w:val="00914183"/>
    <w:rsid w:val="00914554"/>
    <w:rsid w:val="00914DBD"/>
    <w:rsid w:val="009150BD"/>
    <w:rsid w:val="009153A3"/>
    <w:rsid w:val="00915808"/>
    <w:rsid w:val="0091581B"/>
    <w:rsid w:val="009158DC"/>
    <w:rsid w:val="00917235"/>
    <w:rsid w:val="00917722"/>
    <w:rsid w:val="009179DA"/>
    <w:rsid w:val="00917F27"/>
    <w:rsid w:val="00920575"/>
    <w:rsid w:val="009206D1"/>
    <w:rsid w:val="0092077A"/>
    <w:rsid w:val="00920AAF"/>
    <w:rsid w:val="009211B4"/>
    <w:rsid w:val="00921357"/>
    <w:rsid w:val="00921873"/>
    <w:rsid w:val="00921BCC"/>
    <w:rsid w:val="009229B5"/>
    <w:rsid w:val="00923053"/>
    <w:rsid w:val="0092369B"/>
    <w:rsid w:val="0092370D"/>
    <w:rsid w:val="00923C2D"/>
    <w:rsid w:val="0092433F"/>
    <w:rsid w:val="00924CDD"/>
    <w:rsid w:val="009251A8"/>
    <w:rsid w:val="00925245"/>
    <w:rsid w:val="00925270"/>
    <w:rsid w:val="009266B2"/>
    <w:rsid w:val="009267C3"/>
    <w:rsid w:val="009271C0"/>
    <w:rsid w:val="00927E3D"/>
    <w:rsid w:val="00927FC4"/>
    <w:rsid w:val="00930356"/>
    <w:rsid w:val="009312EC"/>
    <w:rsid w:val="0093162D"/>
    <w:rsid w:val="00931A81"/>
    <w:rsid w:val="009324DC"/>
    <w:rsid w:val="00932657"/>
    <w:rsid w:val="00932B93"/>
    <w:rsid w:val="00932DF1"/>
    <w:rsid w:val="009340DA"/>
    <w:rsid w:val="00934BCE"/>
    <w:rsid w:val="009351CF"/>
    <w:rsid w:val="00935549"/>
    <w:rsid w:val="00935C69"/>
    <w:rsid w:val="009362BB"/>
    <w:rsid w:val="0093762D"/>
    <w:rsid w:val="009379F1"/>
    <w:rsid w:val="00937EBA"/>
    <w:rsid w:val="00937EFF"/>
    <w:rsid w:val="00940046"/>
    <w:rsid w:val="009411B0"/>
    <w:rsid w:val="00941326"/>
    <w:rsid w:val="00941A9F"/>
    <w:rsid w:val="0094242E"/>
    <w:rsid w:val="00942519"/>
    <w:rsid w:val="00942724"/>
    <w:rsid w:val="00943B0A"/>
    <w:rsid w:val="00943ED6"/>
    <w:rsid w:val="00943F1C"/>
    <w:rsid w:val="0094423E"/>
    <w:rsid w:val="00944423"/>
    <w:rsid w:val="009444B5"/>
    <w:rsid w:val="0094565B"/>
    <w:rsid w:val="00945898"/>
    <w:rsid w:val="009468D8"/>
    <w:rsid w:val="0094720B"/>
    <w:rsid w:val="00947694"/>
    <w:rsid w:val="009478F0"/>
    <w:rsid w:val="00947A16"/>
    <w:rsid w:val="00947AC2"/>
    <w:rsid w:val="00947AFC"/>
    <w:rsid w:val="009502AD"/>
    <w:rsid w:val="00950399"/>
    <w:rsid w:val="00950784"/>
    <w:rsid w:val="00950954"/>
    <w:rsid w:val="00950EE2"/>
    <w:rsid w:val="0095106F"/>
    <w:rsid w:val="009511F8"/>
    <w:rsid w:val="00951373"/>
    <w:rsid w:val="009515F6"/>
    <w:rsid w:val="00951AA4"/>
    <w:rsid w:val="00951FEC"/>
    <w:rsid w:val="009523AE"/>
    <w:rsid w:val="009527F9"/>
    <w:rsid w:val="00953354"/>
    <w:rsid w:val="009533A6"/>
    <w:rsid w:val="00953C4A"/>
    <w:rsid w:val="009543DF"/>
    <w:rsid w:val="00955184"/>
    <w:rsid w:val="0095546C"/>
    <w:rsid w:val="00955BC8"/>
    <w:rsid w:val="00955D67"/>
    <w:rsid w:val="0095695A"/>
    <w:rsid w:val="009569F1"/>
    <w:rsid w:val="00957547"/>
    <w:rsid w:val="00957BEE"/>
    <w:rsid w:val="00957D6A"/>
    <w:rsid w:val="00960F98"/>
    <w:rsid w:val="00961309"/>
    <w:rsid w:val="009613D5"/>
    <w:rsid w:val="00961900"/>
    <w:rsid w:val="00962082"/>
    <w:rsid w:val="00962735"/>
    <w:rsid w:val="00962934"/>
    <w:rsid w:val="00962B33"/>
    <w:rsid w:val="00962B65"/>
    <w:rsid w:val="009630E3"/>
    <w:rsid w:val="009633C8"/>
    <w:rsid w:val="0096370C"/>
    <w:rsid w:val="0096381D"/>
    <w:rsid w:val="0096408D"/>
    <w:rsid w:val="00964B98"/>
    <w:rsid w:val="00964DCD"/>
    <w:rsid w:val="00964EEC"/>
    <w:rsid w:val="00964FC8"/>
    <w:rsid w:val="00965868"/>
    <w:rsid w:val="009669E0"/>
    <w:rsid w:val="00966ABB"/>
    <w:rsid w:val="009678B7"/>
    <w:rsid w:val="00967C02"/>
    <w:rsid w:val="00970803"/>
    <w:rsid w:val="00970958"/>
    <w:rsid w:val="00970C92"/>
    <w:rsid w:val="0097149D"/>
    <w:rsid w:val="0097175E"/>
    <w:rsid w:val="009721FF"/>
    <w:rsid w:val="0097260D"/>
    <w:rsid w:val="00972957"/>
    <w:rsid w:val="009729ED"/>
    <w:rsid w:val="00972DAB"/>
    <w:rsid w:val="0097308C"/>
    <w:rsid w:val="00973386"/>
    <w:rsid w:val="0097375E"/>
    <w:rsid w:val="00973C8A"/>
    <w:rsid w:val="00973FDB"/>
    <w:rsid w:val="00974220"/>
    <w:rsid w:val="00974B17"/>
    <w:rsid w:val="00975563"/>
    <w:rsid w:val="00975B4E"/>
    <w:rsid w:val="00975E8C"/>
    <w:rsid w:val="00977B66"/>
    <w:rsid w:val="0098057F"/>
    <w:rsid w:val="00980A7C"/>
    <w:rsid w:val="00980D5E"/>
    <w:rsid w:val="009815EF"/>
    <w:rsid w:val="00981D40"/>
    <w:rsid w:val="0098273B"/>
    <w:rsid w:val="009828EE"/>
    <w:rsid w:val="009833CF"/>
    <w:rsid w:val="00983426"/>
    <w:rsid w:val="009837B4"/>
    <w:rsid w:val="00983807"/>
    <w:rsid w:val="0098390B"/>
    <w:rsid w:val="00983AAC"/>
    <w:rsid w:val="00984060"/>
    <w:rsid w:val="009848BA"/>
    <w:rsid w:val="00984DD2"/>
    <w:rsid w:val="009854B5"/>
    <w:rsid w:val="00985AA1"/>
    <w:rsid w:val="009863D9"/>
    <w:rsid w:val="009868F1"/>
    <w:rsid w:val="00987977"/>
    <w:rsid w:val="00987E1C"/>
    <w:rsid w:val="00990741"/>
    <w:rsid w:val="0099290F"/>
    <w:rsid w:val="00992B9E"/>
    <w:rsid w:val="00992EA9"/>
    <w:rsid w:val="00992FAB"/>
    <w:rsid w:val="00993628"/>
    <w:rsid w:val="00993648"/>
    <w:rsid w:val="009939C4"/>
    <w:rsid w:val="00993B70"/>
    <w:rsid w:val="00993F37"/>
    <w:rsid w:val="00994041"/>
    <w:rsid w:val="00994335"/>
    <w:rsid w:val="009946FC"/>
    <w:rsid w:val="00994898"/>
    <w:rsid w:val="00994ECA"/>
    <w:rsid w:val="00995270"/>
    <w:rsid w:val="0099547A"/>
    <w:rsid w:val="009958CE"/>
    <w:rsid w:val="00995B5A"/>
    <w:rsid w:val="00995CAE"/>
    <w:rsid w:val="009967B2"/>
    <w:rsid w:val="009969F1"/>
    <w:rsid w:val="009A0367"/>
    <w:rsid w:val="009A0638"/>
    <w:rsid w:val="009A14DA"/>
    <w:rsid w:val="009A19DE"/>
    <w:rsid w:val="009A1BC4"/>
    <w:rsid w:val="009A1EEB"/>
    <w:rsid w:val="009A1F05"/>
    <w:rsid w:val="009A1F0F"/>
    <w:rsid w:val="009A1F91"/>
    <w:rsid w:val="009A2E86"/>
    <w:rsid w:val="009A2F59"/>
    <w:rsid w:val="009A33CC"/>
    <w:rsid w:val="009A387C"/>
    <w:rsid w:val="009A418A"/>
    <w:rsid w:val="009A48AA"/>
    <w:rsid w:val="009A6115"/>
    <w:rsid w:val="009A613A"/>
    <w:rsid w:val="009A6729"/>
    <w:rsid w:val="009A68A9"/>
    <w:rsid w:val="009A6EC7"/>
    <w:rsid w:val="009A7500"/>
    <w:rsid w:val="009A760B"/>
    <w:rsid w:val="009A7D8F"/>
    <w:rsid w:val="009A7FF8"/>
    <w:rsid w:val="009B0A1C"/>
    <w:rsid w:val="009B0CF9"/>
    <w:rsid w:val="009B1271"/>
    <w:rsid w:val="009B12F9"/>
    <w:rsid w:val="009B146A"/>
    <w:rsid w:val="009B2426"/>
    <w:rsid w:val="009B2886"/>
    <w:rsid w:val="009B2EE3"/>
    <w:rsid w:val="009B341D"/>
    <w:rsid w:val="009B34A9"/>
    <w:rsid w:val="009B485A"/>
    <w:rsid w:val="009B49BE"/>
    <w:rsid w:val="009B4D82"/>
    <w:rsid w:val="009B5009"/>
    <w:rsid w:val="009B5066"/>
    <w:rsid w:val="009B6DA7"/>
    <w:rsid w:val="009B6DE5"/>
    <w:rsid w:val="009B7088"/>
    <w:rsid w:val="009B74E7"/>
    <w:rsid w:val="009B765F"/>
    <w:rsid w:val="009B77D9"/>
    <w:rsid w:val="009C000C"/>
    <w:rsid w:val="009C042C"/>
    <w:rsid w:val="009C07C0"/>
    <w:rsid w:val="009C1750"/>
    <w:rsid w:val="009C2069"/>
    <w:rsid w:val="009C280A"/>
    <w:rsid w:val="009C2C14"/>
    <w:rsid w:val="009C3CAE"/>
    <w:rsid w:val="009C3D82"/>
    <w:rsid w:val="009C4327"/>
    <w:rsid w:val="009C4486"/>
    <w:rsid w:val="009C4556"/>
    <w:rsid w:val="009C4748"/>
    <w:rsid w:val="009C47C1"/>
    <w:rsid w:val="009C48B2"/>
    <w:rsid w:val="009C4EDD"/>
    <w:rsid w:val="009C5DAA"/>
    <w:rsid w:val="009C6077"/>
    <w:rsid w:val="009C669B"/>
    <w:rsid w:val="009C6EC0"/>
    <w:rsid w:val="009C6F04"/>
    <w:rsid w:val="009C7368"/>
    <w:rsid w:val="009C7546"/>
    <w:rsid w:val="009C75F1"/>
    <w:rsid w:val="009C76E3"/>
    <w:rsid w:val="009C7ACF"/>
    <w:rsid w:val="009C7FE6"/>
    <w:rsid w:val="009D07C2"/>
    <w:rsid w:val="009D1AF8"/>
    <w:rsid w:val="009D1CAF"/>
    <w:rsid w:val="009D2FAB"/>
    <w:rsid w:val="009D402F"/>
    <w:rsid w:val="009D45C0"/>
    <w:rsid w:val="009D4E9A"/>
    <w:rsid w:val="009D4F12"/>
    <w:rsid w:val="009D54BF"/>
    <w:rsid w:val="009D6439"/>
    <w:rsid w:val="009D65E4"/>
    <w:rsid w:val="009D7027"/>
    <w:rsid w:val="009D786A"/>
    <w:rsid w:val="009D7F1D"/>
    <w:rsid w:val="009D7F4A"/>
    <w:rsid w:val="009E125B"/>
    <w:rsid w:val="009E1452"/>
    <w:rsid w:val="009E176F"/>
    <w:rsid w:val="009E1AC7"/>
    <w:rsid w:val="009E200C"/>
    <w:rsid w:val="009E2726"/>
    <w:rsid w:val="009E27A2"/>
    <w:rsid w:val="009E2938"/>
    <w:rsid w:val="009E3835"/>
    <w:rsid w:val="009E3A71"/>
    <w:rsid w:val="009E3BCC"/>
    <w:rsid w:val="009E44FC"/>
    <w:rsid w:val="009E4C7B"/>
    <w:rsid w:val="009E4CDF"/>
    <w:rsid w:val="009E4E63"/>
    <w:rsid w:val="009E5A8E"/>
    <w:rsid w:val="009E6248"/>
    <w:rsid w:val="009E66B9"/>
    <w:rsid w:val="009E672C"/>
    <w:rsid w:val="009E6F5A"/>
    <w:rsid w:val="009E7AA8"/>
    <w:rsid w:val="009F0823"/>
    <w:rsid w:val="009F0958"/>
    <w:rsid w:val="009F0A07"/>
    <w:rsid w:val="009F1B51"/>
    <w:rsid w:val="009F20A6"/>
    <w:rsid w:val="009F2217"/>
    <w:rsid w:val="009F2343"/>
    <w:rsid w:val="009F23BF"/>
    <w:rsid w:val="009F2CC2"/>
    <w:rsid w:val="009F3398"/>
    <w:rsid w:val="009F3636"/>
    <w:rsid w:val="009F3802"/>
    <w:rsid w:val="009F42D9"/>
    <w:rsid w:val="009F4641"/>
    <w:rsid w:val="009F4E08"/>
    <w:rsid w:val="009F587A"/>
    <w:rsid w:val="009F5E32"/>
    <w:rsid w:val="009F6021"/>
    <w:rsid w:val="009F7304"/>
    <w:rsid w:val="009F784B"/>
    <w:rsid w:val="009F7AAA"/>
    <w:rsid w:val="009F7BF3"/>
    <w:rsid w:val="009F7C8F"/>
    <w:rsid w:val="00A006F4"/>
    <w:rsid w:val="00A00765"/>
    <w:rsid w:val="00A0138E"/>
    <w:rsid w:val="00A0198F"/>
    <w:rsid w:val="00A01A08"/>
    <w:rsid w:val="00A0209D"/>
    <w:rsid w:val="00A02285"/>
    <w:rsid w:val="00A022E9"/>
    <w:rsid w:val="00A0344E"/>
    <w:rsid w:val="00A03C45"/>
    <w:rsid w:val="00A055F1"/>
    <w:rsid w:val="00A05AFA"/>
    <w:rsid w:val="00A062EA"/>
    <w:rsid w:val="00A06F59"/>
    <w:rsid w:val="00A07331"/>
    <w:rsid w:val="00A074BE"/>
    <w:rsid w:val="00A074C9"/>
    <w:rsid w:val="00A079F7"/>
    <w:rsid w:val="00A1077E"/>
    <w:rsid w:val="00A10BDD"/>
    <w:rsid w:val="00A11724"/>
    <w:rsid w:val="00A11C9C"/>
    <w:rsid w:val="00A12465"/>
    <w:rsid w:val="00A12719"/>
    <w:rsid w:val="00A12781"/>
    <w:rsid w:val="00A128C3"/>
    <w:rsid w:val="00A13457"/>
    <w:rsid w:val="00A1359F"/>
    <w:rsid w:val="00A1361A"/>
    <w:rsid w:val="00A13780"/>
    <w:rsid w:val="00A14AA3"/>
    <w:rsid w:val="00A14DAC"/>
    <w:rsid w:val="00A14F9E"/>
    <w:rsid w:val="00A152AB"/>
    <w:rsid w:val="00A15C50"/>
    <w:rsid w:val="00A15EB1"/>
    <w:rsid w:val="00A16035"/>
    <w:rsid w:val="00A1606B"/>
    <w:rsid w:val="00A16AF9"/>
    <w:rsid w:val="00A16FED"/>
    <w:rsid w:val="00A176BF"/>
    <w:rsid w:val="00A17A78"/>
    <w:rsid w:val="00A17EDA"/>
    <w:rsid w:val="00A20955"/>
    <w:rsid w:val="00A2098A"/>
    <w:rsid w:val="00A209E1"/>
    <w:rsid w:val="00A209F5"/>
    <w:rsid w:val="00A20C29"/>
    <w:rsid w:val="00A20D64"/>
    <w:rsid w:val="00A211FF"/>
    <w:rsid w:val="00A223C0"/>
    <w:rsid w:val="00A22A23"/>
    <w:rsid w:val="00A22A36"/>
    <w:rsid w:val="00A230C6"/>
    <w:rsid w:val="00A234F3"/>
    <w:rsid w:val="00A23A54"/>
    <w:rsid w:val="00A23D5A"/>
    <w:rsid w:val="00A23F48"/>
    <w:rsid w:val="00A25F14"/>
    <w:rsid w:val="00A261F9"/>
    <w:rsid w:val="00A26B16"/>
    <w:rsid w:val="00A26B37"/>
    <w:rsid w:val="00A26CE2"/>
    <w:rsid w:val="00A26E61"/>
    <w:rsid w:val="00A2741D"/>
    <w:rsid w:val="00A279F5"/>
    <w:rsid w:val="00A27A81"/>
    <w:rsid w:val="00A27DCB"/>
    <w:rsid w:val="00A27DF8"/>
    <w:rsid w:val="00A305ED"/>
    <w:rsid w:val="00A30614"/>
    <w:rsid w:val="00A30A53"/>
    <w:rsid w:val="00A30D88"/>
    <w:rsid w:val="00A30E9E"/>
    <w:rsid w:val="00A31948"/>
    <w:rsid w:val="00A31C11"/>
    <w:rsid w:val="00A31CA2"/>
    <w:rsid w:val="00A325B8"/>
    <w:rsid w:val="00A32D6D"/>
    <w:rsid w:val="00A33552"/>
    <w:rsid w:val="00A344B7"/>
    <w:rsid w:val="00A344E4"/>
    <w:rsid w:val="00A34703"/>
    <w:rsid w:val="00A34A6C"/>
    <w:rsid w:val="00A35097"/>
    <w:rsid w:val="00A355CC"/>
    <w:rsid w:val="00A356A4"/>
    <w:rsid w:val="00A363AC"/>
    <w:rsid w:val="00A36BAF"/>
    <w:rsid w:val="00A3735F"/>
    <w:rsid w:val="00A37417"/>
    <w:rsid w:val="00A3784C"/>
    <w:rsid w:val="00A37D0A"/>
    <w:rsid w:val="00A37E24"/>
    <w:rsid w:val="00A4032E"/>
    <w:rsid w:val="00A41151"/>
    <w:rsid w:val="00A4177B"/>
    <w:rsid w:val="00A41C4F"/>
    <w:rsid w:val="00A420ED"/>
    <w:rsid w:val="00A421C8"/>
    <w:rsid w:val="00A42624"/>
    <w:rsid w:val="00A42B88"/>
    <w:rsid w:val="00A42D0D"/>
    <w:rsid w:val="00A43F4C"/>
    <w:rsid w:val="00A441EF"/>
    <w:rsid w:val="00A44B4A"/>
    <w:rsid w:val="00A44C88"/>
    <w:rsid w:val="00A453F1"/>
    <w:rsid w:val="00A45792"/>
    <w:rsid w:val="00A45C40"/>
    <w:rsid w:val="00A47888"/>
    <w:rsid w:val="00A479A6"/>
    <w:rsid w:val="00A47A3D"/>
    <w:rsid w:val="00A47A3E"/>
    <w:rsid w:val="00A47BB4"/>
    <w:rsid w:val="00A47C50"/>
    <w:rsid w:val="00A47CFB"/>
    <w:rsid w:val="00A47F26"/>
    <w:rsid w:val="00A50F3C"/>
    <w:rsid w:val="00A51982"/>
    <w:rsid w:val="00A51B25"/>
    <w:rsid w:val="00A51FDB"/>
    <w:rsid w:val="00A52153"/>
    <w:rsid w:val="00A5216D"/>
    <w:rsid w:val="00A523AC"/>
    <w:rsid w:val="00A5243A"/>
    <w:rsid w:val="00A52651"/>
    <w:rsid w:val="00A52933"/>
    <w:rsid w:val="00A52941"/>
    <w:rsid w:val="00A5306A"/>
    <w:rsid w:val="00A53831"/>
    <w:rsid w:val="00A53D27"/>
    <w:rsid w:val="00A54654"/>
    <w:rsid w:val="00A5525A"/>
    <w:rsid w:val="00A55AAD"/>
    <w:rsid w:val="00A56304"/>
    <w:rsid w:val="00A56485"/>
    <w:rsid w:val="00A56577"/>
    <w:rsid w:val="00A566F3"/>
    <w:rsid w:val="00A568DC"/>
    <w:rsid w:val="00A56929"/>
    <w:rsid w:val="00A56979"/>
    <w:rsid w:val="00A56F41"/>
    <w:rsid w:val="00A57450"/>
    <w:rsid w:val="00A576CF"/>
    <w:rsid w:val="00A577B0"/>
    <w:rsid w:val="00A57B5E"/>
    <w:rsid w:val="00A60575"/>
    <w:rsid w:val="00A6082E"/>
    <w:rsid w:val="00A6096A"/>
    <w:rsid w:val="00A61A5A"/>
    <w:rsid w:val="00A61C3C"/>
    <w:rsid w:val="00A62062"/>
    <w:rsid w:val="00A622D4"/>
    <w:rsid w:val="00A623BE"/>
    <w:rsid w:val="00A628E8"/>
    <w:rsid w:val="00A6299F"/>
    <w:rsid w:val="00A62A06"/>
    <w:rsid w:val="00A62F74"/>
    <w:rsid w:val="00A6301F"/>
    <w:rsid w:val="00A638F4"/>
    <w:rsid w:val="00A63A3D"/>
    <w:rsid w:val="00A63EAD"/>
    <w:rsid w:val="00A640E9"/>
    <w:rsid w:val="00A641D0"/>
    <w:rsid w:val="00A6422F"/>
    <w:rsid w:val="00A643A2"/>
    <w:rsid w:val="00A64C27"/>
    <w:rsid w:val="00A64D16"/>
    <w:rsid w:val="00A652E5"/>
    <w:rsid w:val="00A660E6"/>
    <w:rsid w:val="00A66203"/>
    <w:rsid w:val="00A66335"/>
    <w:rsid w:val="00A6709F"/>
    <w:rsid w:val="00A67DCD"/>
    <w:rsid w:val="00A70237"/>
    <w:rsid w:val="00A70437"/>
    <w:rsid w:val="00A70E15"/>
    <w:rsid w:val="00A70EE3"/>
    <w:rsid w:val="00A71169"/>
    <w:rsid w:val="00A713D9"/>
    <w:rsid w:val="00A7142A"/>
    <w:rsid w:val="00A719C8"/>
    <w:rsid w:val="00A72ABE"/>
    <w:rsid w:val="00A72B0E"/>
    <w:rsid w:val="00A72CDB"/>
    <w:rsid w:val="00A72E71"/>
    <w:rsid w:val="00A72F0C"/>
    <w:rsid w:val="00A7358F"/>
    <w:rsid w:val="00A74552"/>
    <w:rsid w:val="00A74970"/>
    <w:rsid w:val="00A749D9"/>
    <w:rsid w:val="00A75284"/>
    <w:rsid w:val="00A757C3"/>
    <w:rsid w:val="00A76608"/>
    <w:rsid w:val="00A76D7E"/>
    <w:rsid w:val="00A77052"/>
    <w:rsid w:val="00A77623"/>
    <w:rsid w:val="00A77A39"/>
    <w:rsid w:val="00A77D5E"/>
    <w:rsid w:val="00A80E97"/>
    <w:rsid w:val="00A8103A"/>
    <w:rsid w:val="00A81305"/>
    <w:rsid w:val="00A813A4"/>
    <w:rsid w:val="00A81727"/>
    <w:rsid w:val="00A81945"/>
    <w:rsid w:val="00A81A66"/>
    <w:rsid w:val="00A81B1B"/>
    <w:rsid w:val="00A81B60"/>
    <w:rsid w:val="00A81CC3"/>
    <w:rsid w:val="00A81EB2"/>
    <w:rsid w:val="00A827B8"/>
    <w:rsid w:val="00A828E7"/>
    <w:rsid w:val="00A8339A"/>
    <w:rsid w:val="00A840E0"/>
    <w:rsid w:val="00A8481A"/>
    <w:rsid w:val="00A84FF0"/>
    <w:rsid w:val="00A85674"/>
    <w:rsid w:val="00A859E6"/>
    <w:rsid w:val="00A85F38"/>
    <w:rsid w:val="00A8696C"/>
    <w:rsid w:val="00A86A04"/>
    <w:rsid w:val="00A86C9B"/>
    <w:rsid w:val="00A8706C"/>
    <w:rsid w:val="00A871AE"/>
    <w:rsid w:val="00A87B7D"/>
    <w:rsid w:val="00A87F25"/>
    <w:rsid w:val="00A9095D"/>
    <w:rsid w:val="00A90D41"/>
    <w:rsid w:val="00A9124B"/>
    <w:rsid w:val="00A913AE"/>
    <w:rsid w:val="00A9184F"/>
    <w:rsid w:val="00A91ACF"/>
    <w:rsid w:val="00A9238B"/>
    <w:rsid w:val="00A92C2D"/>
    <w:rsid w:val="00A93075"/>
    <w:rsid w:val="00A931B4"/>
    <w:rsid w:val="00A931BA"/>
    <w:rsid w:val="00A934C2"/>
    <w:rsid w:val="00A93739"/>
    <w:rsid w:val="00A938D7"/>
    <w:rsid w:val="00A93C40"/>
    <w:rsid w:val="00A93C5B"/>
    <w:rsid w:val="00A93CC4"/>
    <w:rsid w:val="00A94B97"/>
    <w:rsid w:val="00A94DD6"/>
    <w:rsid w:val="00A95432"/>
    <w:rsid w:val="00A963D8"/>
    <w:rsid w:val="00A96517"/>
    <w:rsid w:val="00A96990"/>
    <w:rsid w:val="00A96BD9"/>
    <w:rsid w:val="00A97291"/>
    <w:rsid w:val="00A97E3C"/>
    <w:rsid w:val="00AA016C"/>
    <w:rsid w:val="00AA07BB"/>
    <w:rsid w:val="00AA0AB0"/>
    <w:rsid w:val="00AA0BBB"/>
    <w:rsid w:val="00AA1895"/>
    <w:rsid w:val="00AA1CEC"/>
    <w:rsid w:val="00AA1E74"/>
    <w:rsid w:val="00AA2481"/>
    <w:rsid w:val="00AA2582"/>
    <w:rsid w:val="00AA3180"/>
    <w:rsid w:val="00AA337C"/>
    <w:rsid w:val="00AA4A37"/>
    <w:rsid w:val="00AA4C8C"/>
    <w:rsid w:val="00AA4F72"/>
    <w:rsid w:val="00AA5072"/>
    <w:rsid w:val="00AA56A3"/>
    <w:rsid w:val="00AA5788"/>
    <w:rsid w:val="00AA5BEE"/>
    <w:rsid w:val="00AA5D67"/>
    <w:rsid w:val="00AA5E86"/>
    <w:rsid w:val="00AA622D"/>
    <w:rsid w:val="00AA654D"/>
    <w:rsid w:val="00AB0710"/>
    <w:rsid w:val="00AB0C7D"/>
    <w:rsid w:val="00AB0D15"/>
    <w:rsid w:val="00AB10BD"/>
    <w:rsid w:val="00AB11AF"/>
    <w:rsid w:val="00AB178D"/>
    <w:rsid w:val="00AB2D52"/>
    <w:rsid w:val="00AB340D"/>
    <w:rsid w:val="00AB38FA"/>
    <w:rsid w:val="00AB3DBC"/>
    <w:rsid w:val="00AB3DF8"/>
    <w:rsid w:val="00AB44F4"/>
    <w:rsid w:val="00AB4530"/>
    <w:rsid w:val="00AB45AE"/>
    <w:rsid w:val="00AB65D6"/>
    <w:rsid w:val="00AB6A3E"/>
    <w:rsid w:val="00AB6B19"/>
    <w:rsid w:val="00AB7C84"/>
    <w:rsid w:val="00AB7D7B"/>
    <w:rsid w:val="00AC0899"/>
    <w:rsid w:val="00AC0A4B"/>
    <w:rsid w:val="00AC0B76"/>
    <w:rsid w:val="00AC101F"/>
    <w:rsid w:val="00AC19F4"/>
    <w:rsid w:val="00AC1EB4"/>
    <w:rsid w:val="00AC2884"/>
    <w:rsid w:val="00AC351A"/>
    <w:rsid w:val="00AC3653"/>
    <w:rsid w:val="00AC3B89"/>
    <w:rsid w:val="00AC409A"/>
    <w:rsid w:val="00AC457E"/>
    <w:rsid w:val="00AC4742"/>
    <w:rsid w:val="00AC483A"/>
    <w:rsid w:val="00AC4AD7"/>
    <w:rsid w:val="00AC5377"/>
    <w:rsid w:val="00AC56C3"/>
    <w:rsid w:val="00AC588C"/>
    <w:rsid w:val="00AC5CC1"/>
    <w:rsid w:val="00AC6184"/>
    <w:rsid w:val="00AC67B5"/>
    <w:rsid w:val="00AC73F6"/>
    <w:rsid w:val="00AC777F"/>
    <w:rsid w:val="00AD154B"/>
    <w:rsid w:val="00AD1624"/>
    <w:rsid w:val="00AD20DE"/>
    <w:rsid w:val="00AD2241"/>
    <w:rsid w:val="00AD22CB"/>
    <w:rsid w:val="00AD265C"/>
    <w:rsid w:val="00AD28C0"/>
    <w:rsid w:val="00AD3935"/>
    <w:rsid w:val="00AD397A"/>
    <w:rsid w:val="00AD438A"/>
    <w:rsid w:val="00AD443A"/>
    <w:rsid w:val="00AD45E0"/>
    <w:rsid w:val="00AD46CF"/>
    <w:rsid w:val="00AD4BFE"/>
    <w:rsid w:val="00AD56EF"/>
    <w:rsid w:val="00AD5E3D"/>
    <w:rsid w:val="00AD6446"/>
    <w:rsid w:val="00AE00B7"/>
    <w:rsid w:val="00AE049F"/>
    <w:rsid w:val="00AE1050"/>
    <w:rsid w:val="00AE163E"/>
    <w:rsid w:val="00AE17A6"/>
    <w:rsid w:val="00AE1E85"/>
    <w:rsid w:val="00AE2095"/>
    <w:rsid w:val="00AE2171"/>
    <w:rsid w:val="00AE2D2F"/>
    <w:rsid w:val="00AE383D"/>
    <w:rsid w:val="00AE38E2"/>
    <w:rsid w:val="00AE41E9"/>
    <w:rsid w:val="00AE4515"/>
    <w:rsid w:val="00AE47A7"/>
    <w:rsid w:val="00AE4949"/>
    <w:rsid w:val="00AE4B28"/>
    <w:rsid w:val="00AE588A"/>
    <w:rsid w:val="00AE5A70"/>
    <w:rsid w:val="00AE63EB"/>
    <w:rsid w:val="00AE6453"/>
    <w:rsid w:val="00AE6805"/>
    <w:rsid w:val="00AE6EFE"/>
    <w:rsid w:val="00AE7D4C"/>
    <w:rsid w:val="00AF0775"/>
    <w:rsid w:val="00AF1319"/>
    <w:rsid w:val="00AF165D"/>
    <w:rsid w:val="00AF2333"/>
    <w:rsid w:val="00AF2670"/>
    <w:rsid w:val="00AF2B1B"/>
    <w:rsid w:val="00AF33C2"/>
    <w:rsid w:val="00AF3EEB"/>
    <w:rsid w:val="00AF4133"/>
    <w:rsid w:val="00AF4BCC"/>
    <w:rsid w:val="00AF4F6A"/>
    <w:rsid w:val="00AF5330"/>
    <w:rsid w:val="00AF5504"/>
    <w:rsid w:val="00AF55C2"/>
    <w:rsid w:val="00AF5712"/>
    <w:rsid w:val="00AF6927"/>
    <w:rsid w:val="00AF737A"/>
    <w:rsid w:val="00AF7569"/>
    <w:rsid w:val="00AF784F"/>
    <w:rsid w:val="00AF7912"/>
    <w:rsid w:val="00AF7FD0"/>
    <w:rsid w:val="00B00174"/>
    <w:rsid w:val="00B005A2"/>
    <w:rsid w:val="00B006F2"/>
    <w:rsid w:val="00B008FA"/>
    <w:rsid w:val="00B0128B"/>
    <w:rsid w:val="00B01869"/>
    <w:rsid w:val="00B01C63"/>
    <w:rsid w:val="00B023B2"/>
    <w:rsid w:val="00B03667"/>
    <w:rsid w:val="00B03776"/>
    <w:rsid w:val="00B03911"/>
    <w:rsid w:val="00B03AE3"/>
    <w:rsid w:val="00B03C50"/>
    <w:rsid w:val="00B03E39"/>
    <w:rsid w:val="00B044E3"/>
    <w:rsid w:val="00B04E3B"/>
    <w:rsid w:val="00B04ED5"/>
    <w:rsid w:val="00B05053"/>
    <w:rsid w:val="00B053B6"/>
    <w:rsid w:val="00B05D06"/>
    <w:rsid w:val="00B0612D"/>
    <w:rsid w:val="00B06D21"/>
    <w:rsid w:val="00B06F5E"/>
    <w:rsid w:val="00B07266"/>
    <w:rsid w:val="00B07301"/>
    <w:rsid w:val="00B0769F"/>
    <w:rsid w:val="00B07D63"/>
    <w:rsid w:val="00B07DA2"/>
    <w:rsid w:val="00B07FC6"/>
    <w:rsid w:val="00B101D7"/>
    <w:rsid w:val="00B10637"/>
    <w:rsid w:val="00B10E0E"/>
    <w:rsid w:val="00B10E9E"/>
    <w:rsid w:val="00B115E6"/>
    <w:rsid w:val="00B11901"/>
    <w:rsid w:val="00B121C2"/>
    <w:rsid w:val="00B12409"/>
    <w:rsid w:val="00B12AF8"/>
    <w:rsid w:val="00B12B15"/>
    <w:rsid w:val="00B12CCD"/>
    <w:rsid w:val="00B132E1"/>
    <w:rsid w:val="00B13389"/>
    <w:rsid w:val="00B13703"/>
    <w:rsid w:val="00B1372B"/>
    <w:rsid w:val="00B1378E"/>
    <w:rsid w:val="00B1395F"/>
    <w:rsid w:val="00B14253"/>
    <w:rsid w:val="00B143E0"/>
    <w:rsid w:val="00B14C7E"/>
    <w:rsid w:val="00B15482"/>
    <w:rsid w:val="00B15EB9"/>
    <w:rsid w:val="00B166C2"/>
    <w:rsid w:val="00B166D0"/>
    <w:rsid w:val="00B16C01"/>
    <w:rsid w:val="00B17297"/>
    <w:rsid w:val="00B1731B"/>
    <w:rsid w:val="00B17450"/>
    <w:rsid w:val="00B17BC7"/>
    <w:rsid w:val="00B20CE4"/>
    <w:rsid w:val="00B20DFC"/>
    <w:rsid w:val="00B22BB2"/>
    <w:rsid w:val="00B22CFC"/>
    <w:rsid w:val="00B2320B"/>
    <w:rsid w:val="00B2494F"/>
    <w:rsid w:val="00B24DDD"/>
    <w:rsid w:val="00B24FE8"/>
    <w:rsid w:val="00B24FFB"/>
    <w:rsid w:val="00B254C0"/>
    <w:rsid w:val="00B25D2D"/>
    <w:rsid w:val="00B26068"/>
    <w:rsid w:val="00B276BD"/>
    <w:rsid w:val="00B27CDF"/>
    <w:rsid w:val="00B3011A"/>
    <w:rsid w:val="00B305DC"/>
    <w:rsid w:val="00B306D6"/>
    <w:rsid w:val="00B32160"/>
    <w:rsid w:val="00B328D8"/>
    <w:rsid w:val="00B329FF"/>
    <w:rsid w:val="00B32D7D"/>
    <w:rsid w:val="00B32F48"/>
    <w:rsid w:val="00B330CB"/>
    <w:rsid w:val="00B3343D"/>
    <w:rsid w:val="00B33743"/>
    <w:rsid w:val="00B33AAF"/>
    <w:rsid w:val="00B33EDB"/>
    <w:rsid w:val="00B34027"/>
    <w:rsid w:val="00B34421"/>
    <w:rsid w:val="00B34753"/>
    <w:rsid w:val="00B34D2B"/>
    <w:rsid w:val="00B35422"/>
    <w:rsid w:val="00B35660"/>
    <w:rsid w:val="00B358C2"/>
    <w:rsid w:val="00B3627E"/>
    <w:rsid w:val="00B36342"/>
    <w:rsid w:val="00B3663F"/>
    <w:rsid w:val="00B36875"/>
    <w:rsid w:val="00B36A64"/>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78C"/>
    <w:rsid w:val="00B41DEA"/>
    <w:rsid w:val="00B43230"/>
    <w:rsid w:val="00B44611"/>
    <w:rsid w:val="00B45579"/>
    <w:rsid w:val="00B455DC"/>
    <w:rsid w:val="00B45D90"/>
    <w:rsid w:val="00B46DD0"/>
    <w:rsid w:val="00B46FAA"/>
    <w:rsid w:val="00B4773F"/>
    <w:rsid w:val="00B47DEF"/>
    <w:rsid w:val="00B47E7F"/>
    <w:rsid w:val="00B50A67"/>
    <w:rsid w:val="00B50D09"/>
    <w:rsid w:val="00B50D0E"/>
    <w:rsid w:val="00B51089"/>
    <w:rsid w:val="00B52AEE"/>
    <w:rsid w:val="00B5325B"/>
    <w:rsid w:val="00B539D0"/>
    <w:rsid w:val="00B53DB2"/>
    <w:rsid w:val="00B54261"/>
    <w:rsid w:val="00B54342"/>
    <w:rsid w:val="00B544B3"/>
    <w:rsid w:val="00B550CE"/>
    <w:rsid w:val="00B555D0"/>
    <w:rsid w:val="00B5594C"/>
    <w:rsid w:val="00B55AA6"/>
    <w:rsid w:val="00B55BDA"/>
    <w:rsid w:val="00B55E68"/>
    <w:rsid w:val="00B560D6"/>
    <w:rsid w:val="00B562DA"/>
    <w:rsid w:val="00B56688"/>
    <w:rsid w:val="00B5672A"/>
    <w:rsid w:val="00B57116"/>
    <w:rsid w:val="00B575E8"/>
    <w:rsid w:val="00B57A4B"/>
    <w:rsid w:val="00B57FA3"/>
    <w:rsid w:val="00B600A3"/>
    <w:rsid w:val="00B6017C"/>
    <w:rsid w:val="00B605A0"/>
    <w:rsid w:val="00B606CB"/>
    <w:rsid w:val="00B60717"/>
    <w:rsid w:val="00B612AA"/>
    <w:rsid w:val="00B61646"/>
    <w:rsid w:val="00B6270D"/>
    <w:rsid w:val="00B62836"/>
    <w:rsid w:val="00B63075"/>
    <w:rsid w:val="00B63F0B"/>
    <w:rsid w:val="00B64076"/>
    <w:rsid w:val="00B651DF"/>
    <w:rsid w:val="00B6549E"/>
    <w:rsid w:val="00B65E14"/>
    <w:rsid w:val="00B65EF6"/>
    <w:rsid w:val="00B66504"/>
    <w:rsid w:val="00B670AB"/>
    <w:rsid w:val="00B7049E"/>
    <w:rsid w:val="00B70A12"/>
    <w:rsid w:val="00B70ACF"/>
    <w:rsid w:val="00B70E88"/>
    <w:rsid w:val="00B70F90"/>
    <w:rsid w:val="00B71200"/>
    <w:rsid w:val="00B71A6B"/>
    <w:rsid w:val="00B71C34"/>
    <w:rsid w:val="00B71C41"/>
    <w:rsid w:val="00B72129"/>
    <w:rsid w:val="00B7266E"/>
    <w:rsid w:val="00B729E3"/>
    <w:rsid w:val="00B72CA0"/>
    <w:rsid w:val="00B730FD"/>
    <w:rsid w:val="00B7316D"/>
    <w:rsid w:val="00B736E2"/>
    <w:rsid w:val="00B73FBC"/>
    <w:rsid w:val="00B74337"/>
    <w:rsid w:val="00B74A61"/>
    <w:rsid w:val="00B74C4E"/>
    <w:rsid w:val="00B74D1A"/>
    <w:rsid w:val="00B74ED0"/>
    <w:rsid w:val="00B7572A"/>
    <w:rsid w:val="00B75922"/>
    <w:rsid w:val="00B75B2D"/>
    <w:rsid w:val="00B761D1"/>
    <w:rsid w:val="00B76A56"/>
    <w:rsid w:val="00B76D2C"/>
    <w:rsid w:val="00B76E7E"/>
    <w:rsid w:val="00B80375"/>
    <w:rsid w:val="00B804AC"/>
    <w:rsid w:val="00B804E2"/>
    <w:rsid w:val="00B80640"/>
    <w:rsid w:val="00B80687"/>
    <w:rsid w:val="00B8075F"/>
    <w:rsid w:val="00B8092A"/>
    <w:rsid w:val="00B811ED"/>
    <w:rsid w:val="00B81858"/>
    <w:rsid w:val="00B82451"/>
    <w:rsid w:val="00B82D70"/>
    <w:rsid w:val="00B830D5"/>
    <w:rsid w:val="00B8314C"/>
    <w:rsid w:val="00B8399D"/>
    <w:rsid w:val="00B839ED"/>
    <w:rsid w:val="00B83FE6"/>
    <w:rsid w:val="00B84500"/>
    <w:rsid w:val="00B84EB8"/>
    <w:rsid w:val="00B84F09"/>
    <w:rsid w:val="00B84F51"/>
    <w:rsid w:val="00B85163"/>
    <w:rsid w:val="00B85650"/>
    <w:rsid w:val="00B86CD3"/>
    <w:rsid w:val="00B870D9"/>
    <w:rsid w:val="00B879C1"/>
    <w:rsid w:val="00B879D7"/>
    <w:rsid w:val="00B87D4D"/>
    <w:rsid w:val="00B900DD"/>
    <w:rsid w:val="00B90A04"/>
    <w:rsid w:val="00B9133C"/>
    <w:rsid w:val="00B913E6"/>
    <w:rsid w:val="00B914D6"/>
    <w:rsid w:val="00B917DC"/>
    <w:rsid w:val="00B924C2"/>
    <w:rsid w:val="00B92C55"/>
    <w:rsid w:val="00B9332D"/>
    <w:rsid w:val="00B938A3"/>
    <w:rsid w:val="00B93CF4"/>
    <w:rsid w:val="00B943B0"/>
    <w:rsid w:val="00B951B2"/>
    <w:rsid w:val="00B95560"/>
    <w:rsid w:val="00B96058"/>
    <w:rsid w:val="00B962C7"/>
    <w:rsid w:val="00B9678C"/>
    <w:rsid w:val="00B9693A"/>
    <w:rsid w:val="00B96EDA"/>
    <w:rsid w:val="00BA025F"/>
    <w:rsid w:val="00BA0E8E"/>
    <w:rsid w:val="00BA12FD"/>
    <w:rsid w:val="00BA1A58"/>
    <w:rsid w:val="00BA1DC0"/>
    <w:rsid w:val="00BA1EE7"/>
    <w:rsid w:val="00BA2741"/>
    <w:rsid w:val="00BA2CD1"/>
    <w:rsid w:val="00BA38DB"/>
    <w:rsid w:val="00BA3A70"/>
    <w:rsid w:val="00BA4212"/>
    <w:rsid w:val="00BA4539"/>
    <w:rsid w:val="00BA4E9D"/>
    <w:rsid w:val="00BA50A8"/>
    <w:rsid w:val="00BA55D7"/>
    <w:rsid w:val="00BA5605"/>
    <w:rsid w:val="00BA5616"/>
    <w:rsid w:val="00BA5767"/>
    <w:rsid w:val="00BA5F0B"/>
    <w:rsid w:val="00BA6555"/>
    <w:rsid w:val="00BA6A4A"/>
    <w:rsid w:val="00BA6B43"/>
    <w:rsid w:val="00BA6BC0"/>
    <w:rsid w:val="00BA6ED8"/>
    <w:rsid w:val="00BA7A5C"/>
    <w:rsid w:val="00BA7DA8"/>
    <w:rsid w:val="00BA7EA9"/>
    <w:rsid w:val="00BA7F31"/>
    <w:rsid w:val="00BB02E8"/>
    <w:rsid w:val="00BB06F4"/>
    <w:rsid w:val="00BB0745"/>
    <w:rsid w:val="00BB09DD"/>
    <w:rsid w:val="00BB0E94"/>
    <w:rsid w:val="00BB0FE5"/>
    <w:rsid w:val="00BB129F"/>
    <w:rsid w:val="00BB1566"/>
    <w:rsid w:val="00BB1573"/>
    <w:rsid w:val="00BB2091"/>
    <w:rsid w:val="00BB20CD"/>
    <w:rsid w:val="00BB21F1"/>
    <w:rsid w:val="00BB2BE3"/>
    <w:rsid w:val="00BB3882"/>
    <w:rsid w:val="00BB40A5"/>
    <w:rsid w:val="00BB48EE"/>
    <w:rsid w:val="00BB4AEF"/>
    <w:rsid w:val="00BB5024"/>
    <w:rsid w:val="00BB52D6"/>
    <w:rsid w:val="00BB54E2"/>
    <w:rsid w:val="00BB6AE7"/>
    <w:rsid w:val="00BB6D9A"/>
    <w:rsid w:val="00BB703E"/>
    <w:rsid w:val="00BB721D"/>
    <w:rsid w:val="00BB7261"/>
    <w:rsid w:val="00BB7C95"/>
    <w:rsid w:val="00BC077C"/>
    <w:rsid w:val="00BC0D99"/>
    <w:rsid w:val="00BC0FE7"/>
    <w:rsid w:val="00BC2475"/>
    <w:rsid w:val="00BC2590"/>
    <w:rsid w:val="00BC2683"/>
    <w:rsid w:val="00BC2BFF"/>
    <w:rsid w:val="00BC3095"/>
    <w:rsid w:val="00BC30F7"/>
    <w:rsid w:val="00BC49B9"/>
    <w:rsid w:val="00BC4B01"/>
    <w:rsid w:val="00BC4B1F"/>
    <w:rsid w:val="00BC4D77"/>
    <w:rsid w:val="00BC4DEB"/>
    <w:rsid w:val="00BC4EC8"/>
    <w:rsid w:val="00BC5B77"/>
    <w:rsid w:val="00BC62BD"/>
    <w:rsid w:val="00BC675D"/>
    <w:rsid w:val="00BC6B93"/>
    <w:rsid w:val="00BC70EA"/>
    <w:rsid w:val="00BC773C"/>
    <w:rsid w:val="00BC79C6"/>
    <w:rsid w:val="00BC7C8A"/>
    <w:rsid w:val="00BD0FF1"/>
    <w:rsid w:val="00BD1ABD"/>
    <w:rsid w:val="00BD1D04"/>
    <w:rsid w:val="00BD230C"/>
    <w:rsid w:val="00BD2448"/>
    <w:rsid w:val="00BD327B"/>
    <w:rsid w:val="00BD36C5"/>
    <w:rsid w:val="00BD3946"/>
    <w:rsid w:val="00BD3D10"/>
    <w:rsid w:val="00BD3E74"/>
    <w:rsid w:val="00BD423E"/>
    <w:rsid w:val="00BD44DA"/>
    <w:rsid w:val="00BD45D6"/>
    <w:rsid w:val="00BD4820"/>
    <w:rsid w:val="00BD4E65"/>
    <w:rsid w:val="00BD5780"/>
    <w:rsid w:val="00BD5A87"/>
    <w:rsid w:val="00BD659C"/>
    <w:rsid w:val="00BD718D"/>
    <w:rsid w:val="00BD7EDC"/>
    <w:rsid w:val="00BE0106"/>
    <w:rsid w:val="00BE015D"/>
    <w:rsid w:val="00BE01BF"/>
    <w:rsid w:val="00BE031F"/>
    <w:rsid w:val="00BE0551"/>
    <w:rsid w:val="00BE0637"/>
    <w:rsid w:val="00BE07F0"/>
    <w:rsid w:val="00BE0AFE"/>
    <w:rsid w:val="00BE11F7"/>
    <w:rsid w:val="00BE123D"/>
    <w:rsid w:val="00BE14B8"/>
    <w:rsid w:val="00BE205B"/>
    <w:rsid w:val="00BE2364"/>
    <w:rsid w:val="00BE2746"/>
    <w:rsid w:val="00BE2D67"/>
    <w:rsid w:val="00BE36C6"/>
    <w:rsid w:val="00BE43EE"/>
    <w:rsid w:val="00BE4441"/>
    <w:rsid w:val="00BE4808"/>
    <w:rsid w:val="00BE4B88"/>
    <w:rsid w:val="00BE4FF7"/>
    <w:rsid w:val="00BE535E"/>
    <w:rsid w:val="00BE59C1"/>
    <w:rsid w:val="00BE5D13"/>
    <w:rsid w:val="00BE5E5B"/>
    <w:rsid w:val="00BE5F42"/>
    <w:rsid w:val="00BE64D9"/>
    <w:rsid w:val="00BE69F1"/>
    <w:rsid w:val="00BE6BF1"/>
    <w:rsid w:val="00BE6CDF"/>
    <w:rsid w:val="00BE795C"/>
    <w:rsid w:val="00BF0A08"/>
    <w:rsid w:val="00BF1035"/>
    <w:rsid w:val="00BF17F2"/>
    <w:rsid w:val="00BF289A"/>
    <w:rsid w:val="00BF31AF"/>
    <w:rsid w:val="00BF31EB"/>
    <w:rsid w:val="00BF33C7"/>
    <w:rsid w:val="00BF3FA3"/>
    <w:rsid w:val="00BF4B7B"/>
    <w:rsid w:val="00BF4DA5"/>
    <w:rsid w:val="00BF4E59"/>
    <w:rsid w:val="00BF4F18"/>
    <w:rsid w:val="00BF560E"/>
    <w:rsid w:val="00BF5F3B"/>
    <w:rsid w:val="00BF5FBB"/>
    <w:rsid w:val="00BF6231"/>
    <w:rsid w:val="00BF6468"/>
    <w:rsid w:val="00BF669A"/>
    <w:rsid w:val="00BF66FC"/>
    <w:rsid w:val="00BF6733"/>
    <w:rsid w:val="00BF6AC8"/>
    <w:rsid w:val="00BF73B4"/>
    <w:rsid w:val="00BF762C"/>
    <w:rsid w:val="00BF7FA4"/>
    <w:rsid w:val="00C00B7C"/>
    <w:rsid w:val="00C016EF"/>
    <w:rsid w:val="00C0232C"/>
    <w:rsid w:val="00C02824"/>
    <w:rsid w:val="00C029D3"/>
    <w:rsid w:val="00C02C50"/>
    <w:rsid w:val="00C0303A"/>
    <w:rsid w:val="00C03485"/>
    <w:rsid w:val="00C038FD"/>
    <w:rsid w:val="00C03DF4"/>
    <w:rsid w:val="00C04B49"/>
    <w:rsid w:val="00C05192"/>
    <w:rsid w:val="00C055C5"/>
    <w:rsid w:val="00C05BDF"/>
    <w:rsid w:val="00C05D55"/>
    <w:rsid w:val="00C063FB"/>
    <w:rsid w:val="00C066F1"/>
    <w:rsid w:val="00C0688E"/>
    <w:rsid w:val="00C06E4F"/>
    <w:rsid w:val="00C06EA9"/>
    <w:rsid w:val="00C06F4E"/>
    <w:rsid w:val="00C07451"/>
    <w:rsid w:val="00C10897"/>
    <w:rsid w:val="00C10A80"/>
    <w:rsid w:val="00C1109F"/>
    <w:rsid w:val="00C11482"/>
    <w:rsid w:val="00C115AD"/>
    <w:rsid w:val="00C118C9"/>
    <w:rsid w:val="00C11AFF"/>
    <w:rsid w:val="00C120C0"/>
    <w:rsid w:val="00C12859"/>
    <w:rsid w:val="00C14765"/>
    <w:rsid w:val="00C15817"/>
    <w:rsid w:val="00C15C46"/>
    <w:rsid w:val="00C15EF6"/>
    <w:rsid w:val="00C165E2"/>
    <w:rsid w:val="00C16A58"/>
    <w:rsid w:val="00C16D78"/>
    <w:rsid w:val="00C16E80"/>
    <w:rsid w:val="00C16F40"/>
    <w:rsid w:val="00C16FDB"/>
    <w:rsid w:val="00C17038"/>
    <w:rsid w:val="00C1759E"/>
    <w:rsid w:val="00C17D71"/>
    <w:rsid w:val="00C17FE1"/>
    <w:rsid w:val="00C20308"/>
    <w:rsid w:val="00C21525"/>
    <w:rsid w:val="00C21C44"/>
    <w:rsid w:val="00C22139"/>
    <w:rsid w:val="00C22E71"/>
    <w:rsid w:val="00C23E2B"/>
    <w:rsid w:val="00C2409C"/>
    <w:rsid w:val="00C24163"/>
    <w:rsid w:val="00C2442F"/>
    <w:rsid w:val="00C25CCF"/>
    <w:rsid w:val="00C26675"/>
    <w:rsid w:val="00C26C75"/>
    <w:rsid w:val="00C321F2"/>
    <w:rsid w:val="00C32A1A"/>
    <w:rsid w:val="00C32BF6"/>
    <w:rsid w:val="00C33638"/>
    <w:rsid w:val="00C33836"/>
    <w:rsid w:val="00C33AAF"/>
    <w:rsid w:val="00C33CCF"/>
    <w:rsid w:val="00C33FA6"/>
    <w:rsid w:val="00C34A56"/>
    <w:rsid w:val="00C34FF1"/>
    <w:rsid w:val="00C35622"/>
    <w:rsid w:val="00C356B9"/>
    <w:rsid w:val="00C356C9"/>
    <w:rsid w:val="00C36000"/>
    <w:rsid w:val="00C3757D"/>
    <w:rsid w:val="00C3789B"/>
    <w:rsid w:val="00C37DDF"/>
    <w:rsid w:val="00C401ED"/>
    <w:rsid w:val="00C40432"/>
    <w:rsid w:val="00C404D3"/>
    <w:rsid w:val="00C40A9F"/>
    <w:rsid w:val="00C410D5"/>
    <w:rsid w:val="00C4125B"/>
    <w:rsid w:val="00C413E7"/>
    <w:rsid w:val="00C414D9"/>
    <w:rsid w:val="00C423B5"/>
    <w:rsid w:val="00C4267E"/>
    <w:rsid w:val="00C426F0"/>
    <w:rsid w:val="00C43205"/>
    <w:rsid w:val="00C443D5"/>
    <w:rsid w:val="00C4441F"/>
    <w:rsid w:val="00C44A4F"/>
    <w:rsid w:val="00C44C2A"/>
    <w:rsid w:val="00C45570"/>
    <w:rsid w:val="00C458BC"/>
    <w:rsid w:val="00C459AE"/>
    <w:rsid w:val="00C461C2"/>
    <w:rsid w:val="00C46ADC"/>
    <w:rsid w:val="00C47CAE"/>
    <w:rsid w:val="00C47CE9"/>
    <w:rsid w:val="00C501DF"/>
    <w:rsid w:val="00C50435"/>
    <w:rsid w:val="00C50F38"/>
    <w:rsid w:val="00C5258E"/>
    <w:rsid w:val="00C5263A"/>
    <w:rsid w:val="00C527B9"/>
    <w:rsid w:val="00C52F83"/>
    <w:rsid w:val="00C5343F"/>
    <w:rsid w:val="00C53885"/>
    <w:rsid w:val="00C540C5"/>
    <w:rsid w:val="00C542D6"/>
    <w:rsid w:val="00C55271"/>
    <w:rsid w:val="00C55D84"/>
    <w:rsid w:val="00C567AE"/>
    <w:rsid w:val="00C567C6"/>
    <w:rsid w:val="00C5685C"/>
    <w:rsid w:val="00C5745B"/>
    <w:rsid w:val="00C57A20"/>
    <w:rsid w:val="00C57C55"/>
    <w:rsid w:val="00C60B2D"/>
    <w:rsid w:val="00C613AA"/>
    <w:rsid w:val="00C618B5"/>
    <w:rsid w:val="00C618D6"/>
    <w:rsid w:val="00C61B9C"/>
    <w:rsid w:val="00C6222B"/>
    <w:rsid w:val="00C62D9A"/>
    <w:rsid w:val="00C63334"/>
    <w:rsid w:val="00C638C8"/>
    <w:rsid w:val="00C63EBD"/>
    <w:rsid w:val="00C6407B"/>
    <w:rsid w:val="00C64695"/>
    <w:rsid w:val="00C6476F"/>
    <w:rsid w:val="00C64E07"/>
    <w:rsid w:val="00C65166"/>
    <w:rsid w:val="00C651D9"/>
    <w:rsid w:val="00C651F0"/>
    <w:rsid w:val="00C65682"/>
    <w:rsid w:val="00C66094"/>
    <w:rsid w:val="00C66620"/>
    <w:rsid w:val="00C670EB"/>
    <w:rsid w:val="00C67F62"/>
    <w:rsid w:val="00C70231"/>
    <w:rsid w:val="00C7046D"/>
    <w:rsid w:val="00C7154C"/>
    <w:rsid w:val="00C7157D"/>
    <w:rsid w:val="00C71D61"/>
    <w:rsid w:val="00C728F7"/>
    <w:rsid w:val="00C72C53"/>
    <w:rsid w:val="00C73102"/>
    <w:rsid w:val="00C732B7"/>
    <w:rsid w:val="00C73D1F"/>
    <w:rsid w:val="00C73EC3"/>
    <w:rsid w:val="00C74BBF"/>
    <w:rsid w:val="00C74C95"/>
    <w:rsid w:val="00C74FD9"/>
    <w:rsid w:val="00C75C81"/>
    <w:rsid w:val="00C76142"/>
    <w:rsid w:val="00C76183"/>
    <w:rsid w:val="00C7665C"/>
    <w:rsid w:val="00C76DF4"/>
    <w:rsid w:val="00C80995"/>
    <w:rsid w:val="00C80B4E"/>
    <w:rsid w:val="00C81148"/>
    <w:rsid w:val="00C8136B"/>
    <w:rsid w:val="00C81566"/>
    <w:rsid w:val="00C827BF"/>
    <w:rsid w:val="00C829AD"/>
    <w:rsid w:val="00C83023"/>
    <w:rsid w:val="00C834BE"/>
    <w:rsid w:val="00C8426D"/>
    <w:rsid w:val="00C846B6"/>
    <w:rsid w:val="00C84983"/>
    <w:rsid w:val="00C8516E"/>
    <w:rsid w:val="00C85919"/>
    <w:rsid w:val="00C86027"/>
    <w:rsid w:val="00C867A9"/>
    <w:rsid w:val="00C8681F"/>
    <w:rsid w:val="00C86ADE"/>
    <w:rsid w:val="00C871B0"/>
    <w:rsid w:val="00C87388"/>
    <w:rsid w:val="00C87BD0"/>
    <w:rsid w:val="00C901C9"/>
    <w:rsid w:val="00C902AA"/>
    <w:rsid w:val="00C9229C"/>
    <w:rsid w:val="00C92717"/>
    <w:rsid w:val="00C9281F"/>
    <w:rsid w:val="00C93607"/>
    <w:rsid w:val="00C93CB6"/>
    <w:rsid w:val="00C93F71"/>
    <w:rsid w:val="00C94977"/>
    <w:rsid w:val="00C95AD0"/>
    <w:rsid w:val="00C969F3"/>
    <w:rsid w:val="00C96AEA"/>
    <w:rsid w:val="00C9768C"/>
    <w:rsid w:val="00CA0146"/>
    <w:rsid w:val="00CA03E1"/>
    <w:rsid w:val="00CA0F54"/>
    <w:rsid w:val="00CA1010"/>
    <w:rsid w:val="00CA194B"/>
    <w:rsid w:val="00CA1A30"/>
    <w:rsid w:val="00CA1EA8"/>
    <w:rsid w:val="00CA1F61"/>
    <w:rsid w:val="00CA2083"/>
    <w:rsid w:val="00CA20EE"/>
    <w:rsid w:val="00CA23E0"/>
    <w:rsid w:val="00CA26D8"/>
    <w:rsid w:val="00CA282E"/>
    <w:rsid w:val="00CA378F"/>
    <w:rsid w:val="00CA3FF7"/>
    <w:rsid w:val="00CA4028"/>
    <w:rsid w:val="00CA46A2"/>
    <w:rsid w:val="00CA48A6"/>
    <w:rsid w:val="00CA5774"/>
    <w:rsid w:val="00CA5D06"/>
    <w:rsid w:val="00CA615D"/>
    <w:rsid w:val="00CA6243"/>
    <w:rsid w:val="00CA636A"/>
    <w:rsid w:val="00CA65FE"/>
    <w:rsid w:val="00CA71C0"/>
    <w:rsid w:val="00CA78E9"/>
    <w:rsid w:val="00CA7DCD"/>
    <w:rsid w:val="00CB0047"/>
    <w:rsid w:val="00CB08ED"/>
    <w:rsid w:val="00CB1169"/>
    <w:rsid w:val="00CB116E"/>
    <w:rsid w:val="00CB1C6C"/>
    <w:rsid w:val="00CB2EC2"/>
    <w:rsid w:val="00CB371F"/>
    <w:rsid w:val="00CB3857"/>
    <w:rsid w:val="00CB405E"/>
    <w:rsid w:val="00CB419F"/>
    <w:rsid w:val="00CB5265"/>
    <w:rsid w:val="00CB5B71"/>
    <w:rsid w:val="00CB6CF9"/>
    <w:rsid w:val="00CB73B7"/>
    <w:rsid w:val="00CB79B7"/>
    <w:rsid w:val="00CB7B84"/>
    <w:rsid w:val="00CB7BD6"/>
    <w:rsid w:val="00CC0283"/>
    <w:rsid w:val="00CC041F"/>
    <w:rsid w:val="00CC0C17"/>
    <w:rsid w:val="00CC1464"/>
    <w:rsid w:val="00CC16DA"/>
    <w:rsid w:val="00CC20E2"/>
    <w:rsid w:val="00CC2390"/>
    <w:rsid w:val="00CC2596"/>
    <w:rsid w:val="00CC2BA4"/>
    <w:rsid w:val="00CC2DCB"/>
    <w:rsid w:val="00CC2EC4"/>
    <w:rsid w:val="00CC2F42"/>
    <w:rsid w:val="00CC3FAD"/>
    <w:rsid w:val="00CC432A"/>
    <w:rsid w:val="00CC43DA"/>
    <w:rsid w:val="00CC470E"/>
    <w:rsid w:val="00CC48AD"/>
    <w:rsid w:val="00CC50BF"/>
    <w:rsid w:val="00CC58AE"/>
    <w:rsid w:val="00CC5C12"/>
    <w:rsid w:val="00CC6714"/>
    <w:rsid w:val="00CC6B19"/>
    <w:rsid w:val="00CC6C5C"/>
    <w:rsid w:val="00CC737F"/>
    <w:rsid w:val="00CC7FBE"/>
    <w:rsid w:val="00CD1505"/>
    <w:rsid w:val="00CD1635"/>
    <w:rsid w:val="00CD16E9"/>
    <w:rsid w:val="00CD1C18"/>
    <w:rsid w:val="00CD1E08"/>
    <w:rsid w:val="00CD1EA2"/>
    <w:rsid w:val="00CD2377"/>
    <w:rsid w:val="00CD2AC6"/>
    <w:rsid w:val="00CD306C"/>
    <w:rsid w:val="00CD3257"/>
    <w:rsid w:val="00CD3605"/>
    <w:rsid w:val="00CD38E9"/>
    <w:rsid w:val="00CD3CF9"/>
    <w:rsid w:val="00CD3F2C"/>
    <w:rsid w:val="00CD4895"/>
    <w:rsid w:val="00CD4B33"/>
    <w:rsid w:val="00CD54E1"/>
    <w:rsid w:val="00CD59FB"/>
    <w:rsid w:val="00CD5C05"/>
    <w:rsid w:val="00CD5FFA"/>
    <w:rsid w:val="00CD64FF"/>
    <w:rsid w:val="00CD6BB2"/>
    <w:rsid w:val="00CD6E31"/>
    <w:rsid w:val="00CD72B1"/>
    <w:rsid w:val="00CD77CE"/>
    <w:rsid w:val="00CD7A5F"/>
    <w:rsid w:val="00CD7FEF"/>
    <w:rsid w:val="00CE0461"/>
    <w:rsid w:val="00CE0625"/>
    <w:rsid w:val="00CE0992"/>
    <w:rsid w:val="00CE187F"/>
    <w:rsid w:val="00CE18B2"/>
    <w:rsid w:val="00CE1AD8"/>
    <w:rsid w:val="00CE20C5"/>
    <w:rsid w:val="00CE2459"/>
    <w:rsid w:val="00CE2504"/>
    <w:rsid w:val="00CE2649"/>
    <w:rsid w:val="00CE2687"/>
    <w:rsid w:val="00CE2D6E"/>
    <w:rsid w:val="00CE30B2"/>
    <w:rsid w:val="00CE341A"/>
    <w:rsid w:val="00CE34E4"/>
    <w:rsid w:val="00CE3C91"/>
    <w:rsid w:val="00CE4443"/>
    <w:rsid w:val="00CE4CA6"/>
    <w:rsid w:val="00CE50C3"/>
    <w:rsid w:val="00CE5438"/>
    <w:rsid w:val="00CE59BF"/>
    <w:rsid w:val="00CE5B42"/>
    <w:rsid w:val="00CE5C93"/>
    <w:rsid w:val="00CE6044"/>
    <w:rsid w:val="00CE6417"/>
    <w:rsid w:val="00CE6C2F"/>
    <w:rsid w:val="00CE6F2B"/>
    <w:rsid w:val="00CE75BB"/>
    <w:rsid w:val="00CE7B5E"/>
    <w:rsid w:val="00CE7F11"/>
    <w:rsid w:val="00CF05CC"/>
    <w:rsid w:val="00CF1146"/>
    <w:rsid w:val="00CF1600"/>
    <w:rsid w:val="00CF1AFF"/>
    <w:rsid w:val="00CF1C05"/>
    <w:rsid w:val="00CF3034"/>
    <w:rsid w:val="00CF35DA"/>
    <w:rsid w:val="00CF40D1"/>
    <w:rsid w:val="00CF44B5"/>
    <w:rsid w:val="00CF45F2"/>
    <w:rsid w:val="00CF46A5"/>
    <w:rsid w:val="00CF4A3A"/>
    <w:rsid w:val="00CF4C76"/>
    <w:rsid w:val="00CF543F"/>
    <w:rsid w:val="00CF590C"/>
    <w:rsid w:val="00CF5A22"/>
    <w:rsid w:val="00CF5B17"/>
    <w:rsid w:val="00CF5EEC"/>
    <w:rsid w:val="00CF65C1"/>
    <w:rsid w:val="00CF6F1F"/>
    <w:rsid w:val="00CF7413"/>
    <w:rsid w:val="00CF76EE"/>
    <w:rsid w:val="00CF792B"/>
    <w:rsid w:val="00CF7A56"/>
    <w:rsid w:val="00CF7E8D"/>
    <w:rsid w:val="00D0056E"/>
    <w:rsid w:val="00D00667"/>
    <w:rsid w:val="00D008E3"/>
    <w:rsid w:val="00D014B7"/>
    <w:rsid w:val="00D01603"/>
    <w:rsid w:val="00D01850"/>
    <w:rsid w:val="00D018D0"/>
    <w:rsid w:val="00D01E63"/>
    <w:rsid w:val="00D021A6"/>
    <w:rsid w:val="00D02705"/>
    <w:rsid w:val="00D02D35"/>
    <w:rsid w:val="00D02FC6"/>
    <w:rsid w:val="00D033C4"/>
    <w:rsid w:val="00D03A6E"/>
    <w:rsid w:val="00D03FF6"/>
    <w:rsid w:val="00D04367"/>
    <w:rsid w:val="00D044A0"/>
    <w:rsid w:val="00D04972"/>
    <w:rsid w:val="00D04A7C"/>
    <w:rsid w:val="00D05B8D"/>
    <w:rsid w:val="00D05E94"/>
    <w:rsid w:val="00D0683D"/>
    <w:rsid w:val="00D0713E"/>
    <w:rsid w:val="00D07B8E"/>
    <w:rsid w:val="00D10412"/>
    <w:rsid w:val="00D10F65"/>
    <w:rsid w:val="00D111D0"/>
    <w:rsid w:val="00D11515"/>
    <w:rsid w:val="00D12928"/>
    <w:rsid w:val="00D12EFD"/>
    <w:rsid w:val="00D133DA"/>
    <w:rsid w:val="00D13975"/>
    <w:rsid w:val="00D13AE7"/>
    <w:rsid w:val="00D13C83"/>
    <w:rsid w:val="00D13D6F"/>
    <w:rsid w:val="00D14469"/>
    <w:rsid w:val="00D14D37"/>
    <w:rsid w:val="00D14E85"/>
    <w:rsid w:val="00D151BA"/>
    <w:rsid w:val="00D156D0"/>
    <w:rsid w:val="00D157E2"/>
    <w:rsid w:val="00D1625E"/>
    <w:rsid w:val="00D162C2"/>
    <w:rsid w:val="00D16C80"/>
    <w:rsid w:val="00D16FF2"/>
    <w:rsid w:val="00D17714"/>
    <w:rsid w:val="00D17D87"/>
    <w:rsid w:val="00D17DAC"/>
    <w:rsid w:val="00D17DB8"/>
    <w:rsid w:val="00D17FC7"/>
    <w:rsid w:val="00D208B9"/>
    <w:rsid w:val="00D20977"/>
    <w:rsid w:val="00D20D23"/>
    <w:rsid w:val="00D21755"/>
    <w:rsid w:val="00D22561"/>
    <w:rsid w:val="00D22C5A"/>
    <w:rsid w:val="00D2332C"/>
    <w:rsid w:val="00D2337B"/>
    <w:rsid w:val="00D23789"/>
    <w:rsid w:val="00D23B27"/>
    <w:rsid w:val="00D240EB"/>
    <w:rsid w:val="00D255E2"/>
    <w:rsid w:val="00D256D8"/>
    <w:rsid w:val="00D2570C"/>
    <w:rsid w:val="00D263A2"/>
    <w:rsid w:val="00D263E8"/>
    <w:rsid w:val="00D26A6E"/>
    <w:rsid w:val="00D27DE0"/>
    <w:rsid w:val="00D27F7C"/>
    <w:rsid w:val="00D27FE2"/>
    <w:rsid w:val="00D30C42"/>
    <w:rsid w:val="00D30C81"/>
    <w:rsid w:val="00D30E47"/>
    <w:rsid w:val="00D30F91"/>
    <w:rsid w:val="00D3110F"/>
    <w:rsid w:val="00D31CEE"/>
    <w:rsid w:val="00D32004"/>
    <w:rsid w:val="00D3211A"/>
    <w:rsid w:val="00D32354"/>
    <w:rsid w:val="00D32C39"/>
    <w:rsid w:val="00D32EBF"/>
    <w:rsid w:val="00D32F17"/>
    <w:rsid w:val="00D3349F"/>
    <w:rsid w:val="00D338E2"/>
    <w:rsid w:val="00D33FA9"/>
    <w:rsid w:val="00D346A6"/>
    <w:rsid w:val="00D35F19"/>
    <w:rsid w:val="00D36CD8"/>
    <w:rsid w:val="00D36D22"/>
    <w:rsid w:val="00D371E3"/>
    <w:rsid w:val="00D37559"/>
    <w:rsid w:val="00D3759A"/>
    <w:rsid w:val="00D4019B"/>
    <w:rsid w:val="00D40365"/>
    <w:rsid w:val="00D40C52"/>
    <w:rsid w:val="00D40FD8"/>
    <w:rsid w:val="00D415A2"/>
    <w:rsid w:val="00D415D4"/>
    <w:rsid w:val="00D416DA"/>
    <w:rsid w:val="00D41CDF"/>
    <w:rsid w:val="00D41DA1"/>
    <w:rsid w:val="00D430C1"/>
    <w:rsid w:val="00D4365D"/>
    <w:rsid w:val="00D43770"/>
    <w:rsid w:val="00D43A29"/>
    <w:rsid w:val="00D44151"/>
    <w:rsid w:val="00D44262"/>
    <w:rsid w:val="00D4438A"/>
    <w:rsid w:val="00D45081"/>
    <w:rsid w:val="00D45719"/>
    <w:rsid w:val="00D45967"/>
    <w:rsid w:val="00D45B27"/>
    <w:rsid w:val="00D460E7"/>
    <w:rsid w:val="00D4625D"/>
    <w:rsid w:val="00D46C08"/>
    <w:rsid w:val="00D46CC4"/>
    <w:rsid w:val="00D46D72"/>
    <w:rsid w:val="00D46E76"/>
    <w:rsid w:val="00D4741C"/>
    <w:rsid w:val="00D474B8"/>
    <w:rsid w:val="00D47975"/>
    <w:rsid w:val="00D47BDD"/>
    <w:rsid w:val="00D500AA"/>
    <w:rsid w:val="00D50642"/>
    <w:rsid w:val="00D5182E"/>
    <w:rsid w:val="00D51B95"/>
    <w:rsid w:val="00D51BAF"/>
    <w:rsid w:val="00D524A7"/>
    <w:rsid w:val="00D52DDA"/>
    <w:rsid w:val="00D531A7"/>
    <w:rsid w:val="00D53235"/>
    <w:rsid w:val="00D532AD"/>
    <w:rsid w:val="00D53C0F"/>
    <w:rsid w:val="00D5412D"/>
    <w:rsid w:val="00D54188"/>
    <w:rsid w:val="00D541D9"/>
    <w:rsid w:val="00D546C5"/>
    <w:rsid w:val="00D549BD"/>
    <w:rsid w:val="00D54AD3"/>
    <w:rsid w:val="00D54C9E"/>
    <w:rsid w:val="00D54F90"/>
    <w:rsid w:val="00D55DED"/>
    <w:rsid w:val="00D5621F"/>
    <w:rsid w:val="00D5684A"/>
    <w:rsid w:val="00D573B3"/>
    <w:rsid w:val="00D57771"/>
    <w:rsid w:val="00D5777D"/>
    <w:rsid w:val="00D60A6F"/>
    <w:rsid w:val="00D60AFA"/>
    <w:rsid w:val="00D6136C"/>
    <w:rsid w:val="00D616A1"/>
    <w:rsid w:val="00D61A1B"/>
    <w:rsid w:val="00D61D98"/>
    <w:rsid w:val="00D62AEC"/>
    <w:rsid w:val="00D62C4D"/>
    <w:rsid w:val="00D62E8C"/>
    <w:rsid w:val="00D630CD"/>
    <w:rsid w:val="00D63400"/>
    <w:rsid w:val="00D639A4"/>
    <w:rsid w:val="00D639B5"/>
    <w:rsid w:val="00D64A78"/>
    <w:rsid w:val="00D64FCE"/>
    <w:rsid w:val="00D650CA"/>
    <w:rsid w:val="00D6510D"/>
    <w:rsid w:val="00D6589B"/>
    <w:rsid w:val="00D65A9F"/>
    <w:rsid w:val="00D65C19"/>
    <w:rsid w:val="00D66785"/>
    <w:rsid w:val="00D66A38"/>
    <w:rsid w:val="00D66D76"/>
    <w:rsid w:val="00D67BB6"/>
    <w:rsid w:val="00D70214"/>
    <w:rsid w:val="00D70326"/>
    <w:rsid w:val="00D706C9"/>
    <w:rsid w:val="00D71633"/>
    <w:rsid w:val="00D71BE4"/>
    <w:rsid w:val="00D71CF7"/>
    <w:rsid w:val="00D71D1C"/>
    <w:rsid w:val="00D72717"/>
    <w:rsid w:val="00D72826"/>
    <w:rsid w:val="00D73500"/>
    <w:rsid w:val="00D7388B"/>
    <w:rsid w:val="00D741B5"/>
    <w:rsid w:val="00D7448D"/>
    <w:rsid w:val="00D748F4"/>
    <w:rsid w:val="00D75569"/>
    <w:rsid w:val="00D75759"/>
    <w:rsid w:val="00D75AAC"/>
    <w:rsid w:val="00D7627A"/>
    <w:rsid w:val="00D762DB"/>
    <w:rsid w:val="00D76358"/>
    <w:rsid w:val="00D76A04"/>
    <w:rsid w:val="00D76CA0"/>
    <w:rsid w:val="00D76F49"/>
    <w:rsid w:val="00D76FA7"/>
    <w:rsid w:val="00D7700D"/>
    <w:rsid w:val="00D771AE"/>
    <w:rsid w:val="00D772FA"/>
    <w:rsid w:val="00D7784E"/>
    <w:rsid w:val="00D77920"/>
    <w:rsid w:val="00D77D38"/>
    <w:rsid w:val="00D80909"/>
    <w:rsid w:val="00D825B8"/>
    <w:rsid w:val="00D82862"/>
    <w:rsid w:val="00D829BF"/>
    <w:rsid w:val="00D82B57"/>
    <w:rsid w:val="00D82C7B"/>
    <w:rsid w:val="00D82E4E"/>
    <w:rsid w:val="00D83054"/>
    <w:rsid w:val="00D84842"/>
    <w:rsid w:val="00D84CA6"/>
    <w:rsid w:val="00D85056"/>
    <w:rsid w:val="00D86C8A"/>
    <w:rsid w:val="00D86F24"/>
    <w:rsid w:val="00D8708D"/>
    <w:rsid w:val="00D873A7"/>
    <w:rsid w:val="00D87B15"/>
    <w:rsid w:val="00D900E0"/>
    <w:rsid w:val="00D91775"/>
    <w:rsid w:val="00D923A9"/>
    <w:rsid w:val="00D92B1B"/>
    <w:rsid w:val="00D92BCC"/>
    <w:rsid w:val="00D932C2"/>
    <w:rsid w:val="00D93AE3"/>
    <w:rsid w:val="00D9430B"/>
    <w:rsid w:val="00D94639"/>
    <w:rsid w:val="00D94834"/>
    <w:rsid w:val="00D94B59"/>
    <w:rsid w:val="00D94B8B"/>
    <w:rsid w:val="00D94D41"/>
    <w:rsid w:val="00D94E48"/>
    <w:rsid w:val="00D954D9"/>
    <w:rsid w:val="00D95936"/>
    <w:rsid w:val="00D95BEF"/>
    <w:rsid w:val="00D95E1B"/>
    <w:rsid w:val="00D963A4"/>
    <w:rsid w:val="00D96530"/>
    <w:rsid w:val="00D9657D"/>
    <w:rsid w:val="00D9663D"/>
    <w:rsid w:val="00D969D6"/>
    <w:rsid w:val="00D96D51"/>
    <w:rsid w:val="00D96D9D"/>
    <w:rsid w:val="00D96ED3"/>
    <w:rsid w:val="00D9728D"/>
    <w:rsid w:val="00D97DEC"/>
    <w:rsid w:val="00DA03C3"/>
    <w:rsid w:val="00DA06A7"/>
    <w:rsid w:val="00DA15F9"/>
    <w:rsid w:val="00DA1DE1"/>
    <w:rsid w:val="00DA1EA5"/>
    <w:rsid w:val="00DA28FB"/>
    <w:rsid w:val="00DA2A9C"/>
    <w:rsid w:val="00DA347D"/>
    <w:rsid w:val="00DA3F72"/>
    <w:rsid w:val="00DA427E"/>
    <w:rsid w:val="00DA49DB"/>
    <w:rsid w:val="00DA49F4"/>
    <w:rsid w:val="00DA4A92"/>
    <w:rsid w:val="00DA4C91"/>
    <w:rsid w:val="00DA5272"/>
    <w:rsid w:val="00DA53A6"/>
    <w:rsid w:val="00DA58BB"/>
    <w:rsid w:val="00DA5A3A"/>
    <w:rsid w:val="00DA5F9F"/>
    <w:rsid w:val="00DA618C"/>
    <w:rsid w:val="00DA65E9"/>
    <w:rsid w:val="00DA686A"/>
    <w:rsid w:val="00DA6E6E"/>
    <w:rsid w:val="00DA7722"/>
    <w:rsid w:val="00DA7AF0"/>
    <w:rsid w:val="00DA7BAC"/>
    <w:rsid w:val="00DA7C25"/>
    <w:rsid w:val="00DA7CE7"/>
    <w:rsid w:val="00DB0C0B"/>
    <w:rsid w:val="00DB1930"/>
    <w:rsid w:val="00DB264C"/>
    <w:rsid w:val="00DB2A2F"/>
    <w:rsid w:val="00DB3A4B"/>
    <w:rsid w:val="00DB42BA"/>
    <w:rsid w:val="00DB495D"/>
    <w:rsid w:val="00DB4BCA"/>
    <w:rsid w:val="00DB55D1"/>
    <w:rsid w:val="00DB5679"/>
    <w:rsid w:val="00DB56E5"/>
    <w:rsid w:val="00DB5BF1"/>
    <w:rsid w:val="00DB6ACD"/>
    <w:rsid w:val="00DB6D3E"/>
    <w:rsid w:val="00DB7375"/>
    <w:rsid w:val="00DC0010"/>
    <w:rsid w:val="00DC0274"/>
    <w:rsid w:val="00DC0371"/>
    <w:rsid w:val="00DC04BB"/>
    <w:rsid w:val="00DC0522"/>
    <w:rsid w:val="00DC0945"/>
    <w:rsid w:val="00DC0B3D"/>
    <w:rsid w:val="00DC0CD8"/>
    <w:rsid w:val="00DC1A77"/>
    <w:rsid w:val="00DC230C"/>
    <w:rsid w:val="00DC2384"/>
    <w:rsid w:val="00DC274C"/>
    <w:rsid w:val="00DC2772"/>
    <w:rsid w:val="00DC3310"/>
    <w:rsid w:val="00DC3410"/>
    <w:rsid w:val="00DC379B"/>
    <w:rsid w:val="00DC37FF"/>
    <w:rsid w:val="00DC39E0"/>
    <w:rsid w:val="00DC3B01"/>
    <w:rsid w:val="00DC3F43"/>
    <w:rsid w:val="00DC4484"/>
    <w:rsid w:val="00DC45A9"/>
    <w:rsid w:val="00DC4C22"/>
    <w:rsid w:val="00DC577E"/>
    <w:rsid w:val="00DC5B32"/>
    <w:rsid w:val="00DC5E97"/>
    <w:rsid w:val="00DC66BA"/>
    <w:rsid w:val="00DC67BA"/>
    <w:rsid w:val="00DC7283"/>
    <w:rsid w:val="00DC7637"/>
    <w:rsid w:val="00DC7B69"/>
    <w:rsid w:val="00DD02B7"/>
    <w:rsid w:val="00DD0635"/>
    <w:rsid w:val="00DD0660"/>
    <w:rsid w:val="00DD087C"/>
    <w:rsid w:val="00DD0E65"/>
    <w:rsid w:val="00DD146E"/>
    <w:rsid w:val="00DD17D9"/>
    <w:rsid w:val="00DD20B6"/>
    <w:rsid w:val="00DD2C98"/>
    <w:rsid w:val="00DD333B"/>
    <w:rsid w:val="00DD3AB6"/>
    <w:rsid w:val="00DD3E78"/>
    <w:rsid w:val="00DD3F54"/>
    <w:rsid w:val="00DD4702"/>
    <w:rsid w:val="00DD4773"/>
    <w:rsid w:val="00DD4A23"/>
    <w:rsid w:val="00DD4C9A"/>
    <w:rsid w:val="00DD5BF3"/>
    <w:rsid w:val="00DD5DB6"/>
    <w:rsid w:val="00DD649B"/>
    <w:rsid w:val="00DD6B8E"/>
    <w:rsid w:val="00DE08BE"/>
    <w:rsid w:val="00DE0C20"/>
    <w:rsid w:val="00DE0FB0"/>
    <w:rsid w:val="00DE129A"/>
    <w:rsid w:val="00DE1851"/>
    <w:rsid w:val="00DE2401"/>
    <w:rsid w:val="00DE28B7"/>
    <w:rsid w:val="00DE30D2"/>
    <w:rsid w:val="00DE384C"/>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1A6F"/>
    <w:rsid w:val="00DF2821"/>
    <w:rsid w:val="00DF2B1A"/>
    <w:rsid w:val="00DF2DA8"/>
    <w:rsid w:val="00DF326D"/>
    <w:rsid w:val="00DF3602"/>
    <w:rsid w:val="00DF37BD"/>
    <w:rsid w:val="00DF42EC"/>
    <w:rsid w:val="00DF444C"/>
    <w:rsid w:val="00DF496C"/>
    <w:rsid w:val="00DF4D97"/>
    <w:rsid w:val="00DF508A"/>
    <w:rsid w:val="00DF545D"/>
    <w:rsid w:val="00DF583E"/>
    <w:rsid w:val="00DF59A3"/>
    <w:rsid w:val="00DF5DE2"/>
    <w:rsid w:val="00DF5EB5"/>
    <w:rsid w:val="00DF623F"/>
    <w:rsid w:val="00DF643E"/>
    <w:rsid w:val="00DF65EE"/>
    <w:rsid w:val="00DF72AB"/>
    <w:rsid w:val="00DF7426"/>
    <w:rsid w:val="00DF7A34"/>
    <w:rsid w:val="00DF7B1E"/>
    <w:rsid w:val="00DF7B75"/>
    <w:rsid w:val="00DF7CA2"/>
    <w:rsid w:val="00E005FA"/>
    <w:rsid w:val="00E007C8"/>
    <w:rsid w:val="00E00D0A"/>
    <w:rsid w:val="00E010D6"/>
    <w:rsid w:val="00E0145E"/>
    <w:rsid w:val="00E01B03"/>
    <w:rsid w:val="00E01B52"/>
    <w:rsid w:val="00E01CB9"/>
    <w:rsid w:val="00E01E22"/>
    <w:rsid w:val="00E02284"/>
    <w:rsid w:val="00E02AA0"/>
    <w:rsid w:val="00E02BB9"/>
    <w:rsid w:val="00E030C9"/>
    <w:rsid w:val="00E039E0"/>
    <w:rsid w:val="00E03AF6"/>
    <w:rsid w:val="00E04E54"/>
    <w:rsid w:val="00E050E2"/>
    <w:rsid w:val="00E051A9"/>
    <w:rsid w:val="00E051C8"/>
    <w:rsid w:val="00E05D0C"/>
    <w:rsid w:val="00E063F9"/>
    <w:rsid w:val="00E06BD8"/>
    <w:rsid w:val="00E07207"/>
    <w:rsid w:val="00E07404"/>
    <w:rsid w:val="00E07736"/>
    <w:rsid w:val="00E077CC"/>
    <w:rsid w:val="00E07B10"/>
    <w:rsid w:val="00E103F4"/>
    <w:rsid w:val="00E10584"/>
    <w:rsid w:val="00E10628"/>
    <w:rsid w:val="00E110DE"/>
    <w:rsid w:val="00E11190"/>
    <w:rsid w:val="00E114B3"/>
    <w:rsid w:val="00E11718"/>
    <w:rsid w:val="00E12374"/>
    <w:rsid w:val="00E1263A"/>
    <w:rsid w:val="00E137B5"/>
    <w:rsid w:val="00E137DB"/>
    <w:rsid w:val="00E14182"/>
    <w:rsid w:val="00E1422E"/>
    <w:rsid w:val="00E146D6"/>
    <w:rsid w:val="00E147D8"/>
    <w:rsid w:val="00E14BCA"/>
    <w:rsid w:val="00E153AC"/>
    <w:rsid w:val="00E156EE"/>
    <w:rsid w:val="00E15A45"/>
    <w:rsid w:val="00E15B46"/>
    <w:rsid w:val="00E15DC0"/>
    <w:rsid w:val="00E1658D"/>
    <w:rsid w:val="00E16EAA"/>
    <w:rsid w:val="00E16EC5"/>
    <w:rsid w:val="00E17AA8"/>
    <w:rsid w:val="00E202A5"/>
    <w:rsid w:val="00E207EB"/>
    <w:rsid w:val="00E213D4"/>
    <w:rsid w:val="00E219A3"/>
    <w:rsid w:val="00E2253C"/>
    <w:rsid w:val="00E2285A"/>
    <w:rsid w:val="00E22CCE"/>
    <w:rsid w:val="00E23014"/>
    <w:rsid w:val="00E23D87"/>
    <w:rsid w:val="00E24509"/>
    <w:rsid w:val="00E245C4"/>
    <w:rsid w:val="00E2499C"/>
    <w:rsid w:val="00E2506B"/>
    <w:rsid w:val="00E254F3"/>
    <w:rsid w:val="00E25664"/>
    <w:rsid w:val="00E25DD9"/>
    <w:rsid w:val="00E25F17"/>
    <w:rsid w:val="00E25FD2"/>
    <w:rsid w:val="00E26595"/>
    <w:rsid w:val="00E26769"/>
    <w:rsid w:val="00E26796"/>
    <w:rsid w:val="00E2688F"/>
    <w:rsid w:val="00E26E09"/>
    <w:rsid w:val="00E30E7E"/>
    <w:rsid w:val="00E3168A"/>
    <w:rsid w:val="00E31B52"/>
    <w:rsid w:val="00E31BE8"/>
    <w:rsid w:val="00E31C09"/>
    <w:rsid w:val="00E3270E"/>
    <w:rsid w:val="00E330DA"/>
    <w:rsid w:val="00E3376C"/>
    <w:rsid w:val="00E35363"/>
    <w:rsid w:val="00E3561E"/>
    <w:rsid w:val="00E357FE"/>
    <w:rsid w:val="00E35BBC"/>
    <w:rsid w:val="00E36291"/>
    <w:rsid w:val="00E365E0"/>
    <w:rsid w:val="00E36AE2"/>
    <w:rsid w:val="00E37C9D"/>
    <w:rsid w:val="00E40024"/>
    <w:rsid w:val="00E407EB"/>
    <w:rsid w:val="00E40B2C"/>
    <w:rsid w:val="00E412C7"/>
    <w:rsid w:val="00E4140E"/>
    <w:rsid w:val="00E4151B"/>
    <w:rsid w:val="00E41943"/>
    <w:rsid w:val="00E41993"/>
    <w:rsid w:val="00E41BA4"/>
    <w:rsid w:val="00E41C40"/>
    <w:rsid w:val="00E4233B"/>
    <w:rsid w:val="00E42443"/>
    <w:rsid w:val="00E424A9"/>
    <w:rsid w:val="00E42533"/>
    <w:rsid w:val="00E430D9"/>
    <w:rsid w:val="00E43128"/>
    <w:rsid w:val="00E43EE5"/>
    <w:rsid w:val="00E44511"/>
    <w:rsid w:val="00E4482E"/>
    <w:rsid w:val="00E45975"/>
    <w:rsid w:val="00E45C57"/>
    <w:rsid w:val="00E462F8"/>
    <w:rsid w:val="00E4645D"/>
    <w:rsid w:val="00E46684"/>
    <w:rsid w:val="00E46BFB"/>
    <w:rsid w:val="00E4725C"/>
    <w:rsid w:val="00E477FE"/>
    <w:rsid w:val="00E478EA"/>
    <w:rsid w:val="00E47F38"/>
    <w:rsid w:val="00E50E96"/>
    <w:rsid w:val="00E51622"/>
    <w:rsid w:val="00E51A44"/>
    <w:rsid w:val="00E51C58"/>
    <w:rsid w:val="00E51E8D"/>
    <w:rsid w:val="00E52B3F"/>
    <w:rsid w:val="00E52CD9"/>
    <w:rsid w:val="00E5334F"/>
    <w:rsid w:val="00E533AA"/>
    <w:rsid w:val="00E53FA8"/>
    <w:rsid w:val="00E5435E"/>
    <w:rsid w:val="00E54B78"/>
    <w:rsid w:val="00E5500F"/>
    <w:rsid w:val="00E556A5"/>
    <w:rsid w:val="00E55AA8"/>
    <w:rsid w:val="00E55E7B"/>
    <w:rsid w:val="00E5663F"/>
    <w:rsid w:val="00E5687F"/>
    <w:rsid w:val="00E56A41"/>
    <w:rsid w:val="00E5736A"/>
    <w:rsid w:val="00E57DAA"/>
    <w:rsid w:val="00E61784"/>
    <w:rsid w:val="00E61822"/>
    <w:rsid w:val="00E61C2C"/>
    <w:rsid w:val="00E61D94"/>
    <w:rsid w:val="00E628F9"/>
    <w:rsid w:val="00E62AFB"/>
    <w:rsid w:val="00E62CD1"/>
    <w:rsid w:val="00E63209"/>
    <w:rsid w:val="00E642C2"/>
    <w:rsid w:val="00E6439D"/>
    <w:rsid w:val="00E64EF4"/>
    <w:rsid w:val="00E650DD"/>
    <w:rsid w:val="00E65FAC"/>
    <w:rsid w:val="00E664AB"/>
    <w:rsid w:val="00E665DC"/>
    <w:rsid w:val="00E66871"/>
    <w:rsid w:val="00E66D39"/>
    <w:rsid w:val="00E67CB8"/>
    <w:rsid w:val="00E67DF0"/>
    <w:rsid w:val="00E7012F"/>
    <w:rsid w:val="00E7070F"/>
    <w:rsid w:val="00E70B95"/>
    <w:rsid w:val="00E70FDD"/>
    <w:rsid w:val="00E71F32"/>
    <w:rsid w:val="00E72A04"/>
    <w:rsid w:val="00E72F3C"/>
    <w:rsid w:val="00E73521"/>
    <w:rsid w:val="00E73623"/>
    <w:rsid w:val="00E73DA5"/>
    <w:rsid w:val="00E73DE8"/>
    <w:rsid w:val="00E74AE9"/>
    <w:rsid w:val="00E753BB"/>
    <w:rsid w:val="00E755E1"/>
    <w:rsid w:val="00E75EB8"/>
    <w:rsid w:val="00E76C69"/>
    <w:rsid w:val="00E77191"/>
    <w:rsid w:val="00E7762F"/>
    <w:rsid w:val="00E77841"/>
    <w:rsid w:val="00E8050C"/>
    <w:rsid w:val="00E809CC"/>
    <w:rsid w:val="00E80A3C"/>
    <w:rsid w:val="00E811C0"/>
    <w:rsid w:val="00E81327"/>
    <w:rsid w:val="00E81909"/>
    <w:rsid w:val="00E81DD1"/>
    <w:rsid w:val="00E82699"/>
    <w:rsid w:val="00E829CF"/>
    <w:rsid w:val="00E831C3"/>
    <w:rsid w:val="00E836C1"/>
    <w:rsid w:val="00E84FA5"/>
    <w:rsid w:val="00E852F9"/>
    <w:rsid w:val="00E85452"/>
    <w:rsid w:val="00E85758"/>
    <w:rsid w:val="00E86081"/>
    <w:rsid w:val="00E86588"/>
    <w:rsid w:val="00E86AB4"/>
    <w:rsid w:val="00E86CD3"/>
    <w:rsid w:val="00E877D5"/>
    <w:rsid w:val="00E878C3"/>
    <w:rsid w:val="00E87A89"/>
    <w:rsid w:val="00E90688"/>
    <w:rsid w:val="00E906F5"/>
    <w:rsid w:val="00E92501"/>
    <w:rsid w:val="00E92C75"/>
    <w:rsid w:val="00E930A1"/>
    <w:rsid w:val="00E946D3"/>
    <w:rsid w:val="00E94709"/>
    <w:rsid w:val="00E947B7"/>
    <w:rsid w:val="00E94C4F"/>
    <w:rsid w:val="00E9502E"/>
    <w:rsid w:val="00E95113"/>
    <w:rsid w:val="00E95177"/>
    <w:rsid w:val="00E95638"/>
    <w:rsid w:val="00E95681"/>
    <w:rsid w:val="00E95A2D"/>
    <w:rsid w:val="00E9711A"/>
    <w:rsid w:val="00E971FC"/>
    <w:rsid w:val="00E973D0"/>
    <w:rsid w:val="00E973DB"/>
    <w:rsid w:val="00E97827"/>
    <w:rsid w:val="00E97A7E"/>
    <w:rsid w:val="00E97EEE"/>
    <w:rsid w:val="00EA03A7"/>
    <w:rsid w:val="00EA04CC"/>
    <w:rsid w:val="00EA059B"/>
    <w:rsid w:val="00EA11ED"/>
    <w:rsid w:val="00EA1278"/>
    <w:rsid w:val="00EA1757"/>
    <w:rsid w:val="00EA1A0A"/>
    <w:rsid w:val="00EA1BA0"/>
    <w:rsid w:val="00EA1BE3"/>
    <w:rsid w:val="00EA2167"/>
    <w:rsid w:val="00EA22DB"/>
    <w:rsid w:val="00EA26ED"/>
    <w:rsid w:val="00EA3099"/>
    <w:rsid w:val="00EA357D"/>
    <w:rsid w:val="00EA3EF1"/>
    <w:rsid w:val="00EA4EC8"/>
    <w:rsid w:val="00EA556F"/>
    <w:rsid w:val="00EA58DD"/>
    <w:rsid w:val="00EA5B85"/>
    <w:rsid w:val="00EA6019"/>
    <w:rsid w:val="00EA6D9E"/>
    <w:rsid w:val="00EA73A1"/>
    <w:rsid w:val="00EA7B2C"/>
    <w:rsid w:val="00EA7D3D"/>
    <w:rsid w:val="00EA7E31"/>
    <w:rsid w:val="00EA7F0D"/>
    <w:rsid w:val="00EB06A9"/>
    <w:rsid w:val="00EB0BA1"/>
    <w:rsid w:val="00EB0C15"/>
    <w:rsid w:val="00EB1843"/>
    <w:rsid w:val="00EB1EA8"/>
    <w:rsid w:val="00EB24D4"/>
    <w:rsid w:val="00EB2933"/>
    <w:rsid w:val="00EB3077"/>
    <w:rsid w:val="00EB3A24"/>
    <w:rsid w:val="00EB3D65"/>
    <w:rsid w:val="00EB3D8E"/>
    <w:rsid w:val="00EB447E"/>
    <w:rsid w:val="00EB5031"/>
    <w:rsid w:val="00EB54EF"/>
    <w:rsid w:val="00EB5878"/>
    <w:rsid w:val="00EB7316"/>
    <w:rsid w:val="00EB734B"/>
    <w:rsid w:val="00EB73DA"/>
    <w:rsid w:val="00EB73E9"/>
    <w:rsid w:val="00EC028C"/>
    <w:rsid w:val="00EC0F6B"/>
    <w:rsid w:val="00EC13B9"/>
    <w:rsid w:val="00EC1759"/>
    <w:rsid w:val="00EC1D24"/>
    <w:rsid w:val="00EC1D5B"/>
    <w:rsid w:val="00EC1E91"/>
    <w:rsid w:val="00EC2123"/>
    <w:rsid w:val="00EC2597"/>
    <w:rsid w:val="00EC26B9"/>
    <w:rsid w:val="00EC390A"/>
    <w:rsid w:val="00EC3C22"/>
    <w:rsid w:val="00EC44E4"/>
    <w:rsid w:val="00EC49BE"/>
    <w:rsid w:val="00EC5B93"/>
    <w:rsid w:val="00EC5C0D"/>
    <w:rsid w:val="00EC5E3D"/>
    <w:rsid w:val="00EC5EC6"/>
    <w:rsid w:val="00EC6192"/>
    <w:rsid w:val="00EC6271"/>
    <w:rsid w:val="00EC7063"/>
    <w:rsid w:val="00EC76BA"/>
    <w:rsid w:val="00EC78C6"/>
    <w:rsid w:val="00EC7C42"/>
    <w:rsid w:val="00EC7EA5"/>
    <w:rsid w:val="00ED030C"/>
    <w:rsid w:val="00ED089B"/>
    <w:rsid w:val="00ED0F8F"/>
    <w:rsid w:val="00ED116F"/>
    <w:rsid w:val="00ED11A6"/>
    <w:rsid w:val="00ED1E53"/>
    <w:rsid w:val="00ED23D5"/>
    <w:rsid w:val="00ED2A83"/>
    <w:rsid w:val="00ED353F"/>
    <w:rsid w:val="00ED4A0F"/>
    <w:rsid w:val="00ED4ED4"/>
    <w:rsid w:val="00ED4F3E"/>
    <w:rsid w:val="00ED56B5"/>
    <w:rsid w:val="00ED57F2"/>
    <w:rsid w:val="00ED5834"/>
    <w:rsid w:val="00ED5F4F"/>
    <w:rsid w:val="00ED624F"/>
    <w:rsid w:val="00ED65A9"/>
    <w:rsid w:val="00ED66EB"/>
    <w:rsid w:val="00ED670A"/>
    <w:rsid w:val="00ED69A4"/>
    <w:rsid w:val="00ED7B55"/>
    <w:rsid w:val="00ED7B64"/>
    <w:rsid w:val="00ED7DC8"/>
    <w:rsid w:val="00ED7E69"/>
    <w:rsid w:val="00EE0C83"/>
    <w:rsid w:val="00EE1117"/>
    <w:rsid w:val="00EE18C6"/>
    <w:rsid w:val="00EE2729"/>
    <w:rsid w:val="00EE2A7C"/>
    <w:rsid w:val="00EE2B64"/>
    <w:rsid w:val="00EE2D4F"/>
    <w:rsid w:val="00EE3A91"/>
    <w:rsid w:val="00EE3DF6"/>
    <w:rsid w:val="00EE49CA"/>
    <w:rsid w:val="00EE55BB"/>
    <w:rsid w:val="00EE55D9"/>
    <w:rsid w:val="00EE5D79"/>
    <w:rsid w:val="00EE645C"/>
    <w:rsid w:val="00EE67D1"/>
    <w:rsid w:val="00EE6B98"/>
    <w:rsid w:val="00EE6BF8"/>
    <w:rsid w:val="00EE7214"/>
    <w:rsid w:val="00EE7260"/>
    <w:rsid w:val="00EE7750"/>
    <w:rsid w:val="00EF0056"/>
    <w:rsid w:val="00EF0331"/>
    <w:rsid w:val="00EF0C9B"/>
    <w:rsid w:val="00EF1037"/>
    <w:rsid w:val="00EF141D"/>
    <w:rsid w:val="00EF15DA"/>
    <w:rsid w:val="00EF1DB9"/>
    <w:rsid w:val="00EF1E0B"/>
    <w:rsid w:val="00EF21DC"/>
    <w:rsid w:val="00EF24F2"/>
    <w:rsid w:val="00EF2AF3"/>
    <w:rsid w:val="00EF31C6"/>
    <w:rsid w:val="00EF35E0"/>
    <w:rsid w:val="00EF4B16"/>
    <w:rsid w:val="00EF520E"/>
    <w:rsid w:val="00EF5700"/>
    <w:rsid w:val="00EF577F"/>
    <w:rsid w:val="00EF6129"/>
    <w:rsid w:val="00EF63B7"/>
    <w:rsid w:val="00EF660E"/>
    <w:rsid w:val="00EF66E2"/>
    <w:rsid w:val="00EF7692"/>
    <w:rsid w:val="00EF7B56"/>
    <w:rsid w:val="00EF7EC4"/>
    <w:rsid w:val="00F0060A"/>
    <w:rsid w:val="00F00803"/>
    <w:rsid w:val="00F00CFC"/>
    <w:rsid w:val="00F012CC"/>
    <w:rsid w:val="00F01316"/>
    <w:rsid w:val="00F015B4"/>
    <w:rsid w:val="00F01A81"/>
    <w:rsid w:val="00F020B0"/>
    <w:rsid w:val="00F02293"/>
    <w:rsid w:val="00F022BD"/>
    <w:rsid w:val="00F0255F"/>
    <w:rsid w:val="00F03082"/>
    <w:rsid w:val="00F03E36"/>
    <w:rsid w:val="00F05104"/>
    <w:rsid w:val="00F05129"/>
    <w:rsid w:val="00F058A8"/>
    <w:rsid w:val="00F05B17"/>
    <w:rsid w:val="00F0674B"/>
    <w:rsid w:val="00F0760E"/>
    <w:rsid w:val="00F07E2C"/>
    <w:rsid w:val="00F109BE"/>
    <w:rsid w:val="00F10CD8"/>
    <w:rsid w:val="00F1114C"/>
    <w:rsid w:val="00F11867"/>
    <w:rsid w:val="00F121D8"/>
    <w:rsid w:val="00F13013"/>
    <w:rsid w:val="00F13FE2"/>
    <w:rsid w:val="00F14065"/>
    <w:rsid w:val="00F141E5"/>
    <w:rsid w:val="00F14DCD"/>
    <w:rsid w:val="00F1519D"/>
    <w:rsid w:val="00F1541D"/>
    <w:rsid w:val="00F15869"/>
    <w:rsid w:val="00F15B9B"/>
    <w:rsid w:val="00F1606B"/>
    <w:rsid w:val="00F16F0B"/>
    <w:rsid w:val="00F17254"/>
    <w:rsid w:val="00F17449"/>
    <w:rsid w:val="00F176AC"/>
    <w:rsid w:val="00F177A4"/>
    <w:rsid w:val="00F20503"/>
    <w:rsid w:val="00F20E0D"/>
    <w:rsid w:val="00F217EB"/>
    <w:rsid w:val="00F21959"/>
    <w:rsid w:val="00F219D4"/>
    <w:rsid w:val="00F21B92"/>
    <w:rsid w:val="00F21DFC"/>
    <w:rsid w:val="00F22446"/>
    <w:rsid w:val="00F22713"/>
    <w:rsid w:val="00F2354C"/>
    <w:rsid w:val="00F23C7F"/>
    <w:rsid w:val="00F2411B"/>
    <w:rsid w:val="00F243BC"/>
    <w:rsid w:val="00F24601"/>
    <w:rsid w:val="00F2484C"/>
    <w:rsid w:val="00F24EC8"/>
    <w:rsid w:val="00F25017"/>
    <w:rsid w:val="00F2551D"/>
    <w:rsid w:val="00F2593C"/>
    <w:rsid w:val="00F25A00"/>
    <w:rsid w:val="00F25A70"/>
    <w:rsid w:val="00F263C7"/>
    <w:rsid w:val="00F26AA7"/>
    <w:rsid w:val="00F27B66"/>
    <w:rsid w:val="00F27C63"/>
    <w:rsid w:val="00F27D31"/>
    <w:rsid w:val="00F3000D"/>
    <w:rsid w:val="00F30207"/>
    <w:rsid w:val="00F3027D"/>
    <w:rsid w:val="00F3086C"/>
    <w:rsid w:val="00F30AC3"/>
    <w:rsid w:val="00F315AE"/>
    <w:rsid w:val="00F323A2"/>
    <w:rsid w:val="00F32584"/>
    <w:rsid w:val="00F32BCD"/>
    <w:rsid w:val="00F32F45"/>
    <w:rsid w:val="00F3313B"/>
    <w:rsid w:val="00F33D8E"/>
    <w:rsid w:val="00F33F18"/>
    <w:rsid w:val="00F3425A"/>
    <w:rsid w:val="00F34414"/>
    <w:rsid w:val="00F352BE"/>
    <w:rsid w:val="00F3561F"/>
    <w:rsid w:val="00F361AA"/>
    <w:rsid w:val="00F361DC"/>
    <w:rsid w:val="00F36E7A"/>
    <w:rsid w:val="00F37175"/>
    <w:rsid w:val="00F3747D"/>
    <w:rsid w:val="00F37752"/>
    <w:rsid w:val="00F40529"/>
    <w:rsid w:val="00F40607"/>
    <w:rsid w:val="00F40658"/>
    <w:rsid w:val="00F40A47"/>
    <w:rsid w:val="00F410D9"/>
    <w:rsid w:val="00F422E4"/>
    <w:rsid w:val="00F42784"/>
    <w:rsid w:val="00F42CDC"/>
    <w:rsid w:val="00F42CFD"/>
    <w:rsid w:val="00F4329D"/>
    <w:rsid w:val="00F43610"/>
    <w:rsid w:val="00F44A29"/>
    <w:rsid w:val="00F45444"/>
    <w:rsid w:val="00F4574D"/>
    <w:rsid w:val="00F45B7C"/>
    <w:rsid w:val="00F45FEF"/>
    <w:rsid w:val="00F46263"/>
    <w:rsid w:val="00F46505"/>
    <w:rsid w:val="00F46593"/>
    <w:rsid w:val="00F46C04"/>
    <w:rsid w:val="00F46C97"/>
    <w:rsid w:val="00F46EBA"/>
    <w:rsid w:val="00F46EE7"/>
    <w:rsid w:val="00F46F21"/>
    <w:rsid w:val="00F470B0"/>
    <w:rsid w:val="00F473FC"/>
    <w:rsid w:val="00F47471"/>
    <w:rsid w:val="00F47B34"/>
    <w:rsid w:val="00F47C15"/>
    <w:rsid w:val="00F47F41"/>
    <w:rsid w:val="00F50F8F"/>
    <w:rsid w:val="00F510B5"/>
    <w:rsid w:val="00F51154"/>
    <w:rsid w:val="00F522C9"/>
    <w:rsid w:val="00F523A7"/>
    <w:rsid w:val="00F52708"/>
    <w:rsid w:val="00F52AF6"/>
    <w:rsid w:val="00F52B8B"/>
    <w:rsid w:val="00F52FD0"/>
    <w:rsid w:val="00F53BDB"/>
    <w:rsid w:val="00F53C9D"/>
    <w:rsid w:val="00F553EE"/>
    <w:rsid w:val="00F5548A"/>
    <w:rsid w:val="00F5557D"/>
    <w:rsid w:val="00F555B1"/>
    <w:rsid w:val="00F55C06"/>
    <w:rsid w:val="00F55C77"/>
    <w:rsid w:val="00F565EA"/>
    <w:rsid w:val="00F56F38"/>
    <w:rsid w:val="00F57078"/>
    <w:rsid w:val="00F5717B"/>
    <w:rsid w:val="00F572A6"/>
    <w:rsid w:val="00F57A99"/>
    <w:rsid w:val="00F57B72"/>
    <w:rsid w:val="00F60F87"/>
    <w:rsid w:val="00F611DC"/>
    <w:rsid w:val="00F616F7"/>
    <w:rsid w:val="00F619DF"/>
    <w:rsid w:val="00F61D97"/>
    <w:rsid w:val="00F623F4"/>
    <w:rsid w:val="00F625DC"/>
    <w:rsid w:val="00F626EE"/>
    <w:rsid w:val="00F62822"/>
    <w:rsid w:val="00F62A31"/>
    <w:rsid w:val="00F62A71"/>
    <w:rsid w:val="00F62B6B"/>
    <w:rsid w:val="00F62C59"/>
    <w:rsid w:val="00F62CC8"/>
    <w:rsid w:val="00F62DF8"/>
    <w:rsid w:val="00F62EE5"/>
    <w:rsid w:val="00F634FE"/>
    <w:rsid w:val="00F636ED"/>
    <w:rsid w:val="00F63906"/>
    <w:rsid w:val="00F64208"/>
    <w:rsid w:val="00F642C0"/>
    <w:rsid w:val="00F6583F"/>
    <w:rsid w:val="00F66577"/>
    <w:rsid w:val="00F66614"/>
    <w:rsid w:val="00F66660"/>
    <w:rsid w:val="00F66F4D"/>
    <w:rsid w:val="00F675B8"/>
    <w:rsid w:val="00F67641"/>
    <w:rsid w:val="00F679E5"/>
    <w:rsid w:val="00F67BF1"/>
    <w:rsid w:val="00F70467"/>
    <w:rsid w:val="00F706B4"/>
    <w:rsid w:val="00F70A64"/>
    <w:rsid w:val="00F70F11"/>
    <w:rsid w:val="00F70F1F"/>
    <w:rsid w:val="00F71817"/>
    <w:rsid w:val="00F71EF1"/>
    <w:rsid w:val="00F72136"/>
    <w:rsid w:val="00F72244"/>
    <w:rsid w:val="00F7231B"/>
    <w:rsid w:val="00F727F6"/>
    <w:rsid w:val="00F72CAF"/>
    <w:rsid w:val="00F72FD6"/>
    <w:rsid w:val="00F73075"/>
    <w:rsid w:val="00F734A7"/>
    <w:rsid w:val="00F73817"/>
    <w:rsid w:val="00F73C27"/>
    <w:rsid w:val="00F74830"/>
    <w:rsid w:val="00F7498E"/>
    <w:rsid w:val="00F74DB7"/>
    <w:rsid w:val="00F74FA1"/>
    <w:rsid w:val="00F75011"/>
    <w:rsid w:val="00F7534B"/>
    <w:rsid w:val="00F75633"/>
    <w:rsid w:val="00F75642"/>
    <w:rsid w:val="00F75854"/>
    <w:rsid w:val="00F75950"/>
    <w:rsid w:val="00F75C77"/>
    <w:rsid w:val="00F769B2"/>
    <w:rsid w:val="00F76D9E"/>
    <w:rsid w:val="00F77389"/>
    <w:rsid w:val="00F7750D"/>
    <w:rsid w:val="00F775FA"/>
    <w:rsid w:val="00F776EA"/>
    <w:rsid w:val="00F80532"/>
    <w:rsid w:val="00F80666"/>
    <w:rsid w:val="00F80D37"/>
    <w:rsid w:val="00F80F75"/>
    <w:rsid w:val="00F8166A"/>
    <w:rsid w:val="00F81FC4"/>
    <w:rsid w:val="00F826CF"/>
    <w:rsid w:val="00F82B15"/>
    <w:rsid w:val="00F82F75"/>
    <w:rsid w:val="00F83471"/>
    <w:rsid w:val="00F837B5"/>
    <w:rsid w:val="00F84AAD"/>
    <w:rsid w:val="00F85073"/>
    <w:rsid w:val="00F855DC"/>
    <w:rsid w:val="00F85713"/>
    <w:rsid w:val="00F85CAE"/>
    <w:rsid w:val="00F878E9"/>
    <w:rsid w:val="00F8796E"/>
    <w:rsid w:val="00F87DCD"/>
    <w:rsid w:val="00F9013A"/>
    <w:rsid w:val="00F901A7"/>
    <w:rsid w:val="00F9080A"/>
    <w:rsid w:val="00F91916"/>
    <w:rsid w:val="00F92228"/>
    <w:rsid w:val="00F92480"/>
    <w:rsid w:val="00F92569"/>
    <w:rsid w:val="00F92C45"/>
    <w:rsid w:val="00F92F73"/>
    <w:rsid w:val="00F93246"/>
    <w:rsid w:val="00F934DE"/>
    <w:rsid w:val="00F94274"/>
    <w:rsid w:val="00F94A13"/>
    <w:rsid w:val="00F94B84"/>
    <w:rsid w:val="00F94EBC"/>
    <w:rsid w:val="00F9518B"/>
    <w:rsid w:val="00F95F1E"/>
    <w:rsid w:val="00F97653"/>
    <w:rsid w:val="00F97959"/>
    <w:rsid w:val="00F97DFD"/>
    <w:rsid w:val="00F97E4F"/>
    <w:rsid w:val="00FA04B9"/>
    <w:rsid w:val="00FA07A5"/>
    <w:rsid w:val="00FA0827"/>
    <w:rsid w:val="00FA1007"/>
    <w:rsid w:val="00FA1489"/>
    <w:rsid w:val="00FA185E"/>
    <w:rsid w:val="00FA19C5"/>
    <w:rsid w:val="00FA1A20"/>
    <w:rsid w:val="00FA1ED3"/>
    <w:rsid w:val="00FA2322"/>
    <w:rsid w:val="00FA23BE"/>
    <w:rsid w:val="00FA2F05"/>
    <w:rsid w:val="00FA3992"/>
    <w:rsid w:val="00FA4DAB"/>
    <w:rsid w:val="00FA59F3"/>
    <w:rsid w:val="00FA60FE"/>
    <w:rsid w:val="00FA6390"/>
    <w:rsid w:val="00FA68E8"/>
    <w:rsid w:val="00FA7B96"/>
    <w:rsid w:val="00FA7D98"/>
    <w:rsid w:val="00FB0D9A"/>
    <w:rsid w:val="00FB2200"/>
    <w:rsid w:val="00FB2DA0"/>
    <w:rsid w:val="00FB324A"/>
    <w:rsid w:val="00FB3731"/>
    <w:rsid w:val="00FB3A5C"/>
    <w:rsid w:val="00FB3F68"/>
    <w:rsid w:val="00FB47BB"/>
    <w:rsid w:val="00FB541B"/>
    <w:rsid w:val="00FB572E"/>
    <w:rsid w:val="00FB57EC"/>
    <w:rsid w:val="00FB5C14"/>
    <w:rsid w:val="00FB6101"/>
    <w:rsid w:val="00FB62A2"/>
    <w:rsid w:val="00FB6A49"/>
    <w:rsid w:val="00FB6F16"/>
    <w:rsid w:val="00FB6F5A"/>
    <w:rsid w:val="00FB70C9"/>
    <w:rsid w:val="00FB7394"/>
    <w:rsid w:val="00FB78FA"/>
    <w:rsid w:val="00FB7CF4"/>
    <w:rsid w:val="00FC0960"/>
    <w:rsid w:val="00FC0AD3"/>
    <w:rsid w:val="00FC11AB"/>
    <w:rsid w:val="00FC17BD"/>
    <w:rsid w:val="00FC1A7C"/>
    <w:rsid w:val="00FC1B97"/>
    <w:rsid w:val="00FC1C28"/>
    <w:rsid w:val="00FC1EDA"/>
    <w:rsid w:val="00FC2C0B"/>
    <w:rsid w:val="00FC2C53"/>
    <w:rsid w:val="00FC323A"/>
    <w:rsid w:val="00FC3AB5"/>
    <w:rsid w:val="00FC400E"/>
    <w:rsid w:val="00FC46BB"/>
    <w:rsid w:val="00FC488D"/>
    <w:rsid w:val="00FC4AC8"/>
    <w:rsid w:val="00FC4E9D"/>
    <w:rsid w:val="00FC5195"/>
    <w:rsid w:val="00FC534E"/>
    <w:rsid w:val="00FC5D54"/>
    <w:rsid w:val="00FC642F"/>
    <w:rsid w:val="00FC7334"/>
    <w:rsid w:val="00FC785A"/>
    <w:rsid w:val="00FC79C3"/>
    <w:rsid w:val="00FC7D8E"/>
    <w:rsid w:val="00FD031D"/>
    <w:rsid w:val="00FD0366"/>
    <w:rsid w:val="00FD0460"/>
    <w:rsid w:val="00FD13B8"/>
    <w:rsid w:val="00FD1672"/>
    <w:rsid w:val="00FD1BBB"/>
    <w:rsid w:val="00FD1F3B"/>
    <w:rsid w:val="00FD2028"/>
    <w:rsid w:val="00FD2881"/>
    <w:rsid w:val="00FD33B7"/>
    <w:rsid w:val="00FD341F"/>
    <w:rsid w:val="00FD344D"/>
    <w:rsid w:val="00FD445E"/>
    <w:rsid w:val="00FD5379"/>
    <w:rsid w:val="00FD549E"/>
    <w:rsid w:val="00FD554B"/>
    <w:rsid w:val="00FD60E2"/>
    <w:rsid w:val="00FD6222"/>
    <w:rsid w:val="00FD6712"/>
    <w:rsid w:val="00FD6737"/>
    <w:rsid w:val="00FD67CD"/>
    <w:rsid w:val="00FD6DFA"/>
    <w:rsid w:val="00FD6E05"/>
    <w:rsid w:val="00FD6E95"/>
    <w:rsid w:val="00FE00F9"/>
    <w:rsid w:val="00FE0AD3"/>
    <w:rsid w:val="00FE0D8E"/>
    <w:rsid w:val="00FE0E84"/>
    <w:rsid w:val="00FE1175"/>
    <w:rsid w:val="00FE195F"/>
    <w:rsid w:val="00FE2072"/>
    <w:rsid w:val="00FE27CF"/>
    <w:rsid w:val="00FE2980"/>
    <w:rsid w:val="00FE2FB5"/>
    <w:rsid w:val="00FE3133"/>
    <w:rsid w:val="00FE4E65"/>
    <w:rsid w:val="00FE4FF9"/>
    <w:rsid w:val="00FE5417"/>
    <w:rsid w:val="00FE5BC1"/>
    <w:rsid w:val="00FE613B"/>
    <w:rsid w:val="00FE67B1"/>
    <w:rsid w:val="00FE6E01"/>
    <w:rsid w:val="00FE7BCA"/>
    <w:rsid w:val="00FE7D4D"/>
    <w:rsid w:val="00FE7EC3"/>
    <w:rsid w:val="00FF0272"/>
    <w:rsid w:val="00FF0405"/>
    <w:rsid w:val="00FF0736"/>
    <w:rsid w:val="00FF0FB2"/>
    <w:rsid w:val="00FF1065"/>
    <w:rsid w:val="00FF2E67"/>
    <w:rsid w:val="00FF2F6B"/>
    <w:rsid w:val="00FF3195"/>
    <w:rsid w:val="00FF32C2"/>
    <w:rsid w:val="00FF352F"/>
    <w:rsid w:val="00FF39A2"/>
    <w:rsid w:val="00FF3B42"/>
    <w:rsid w:val="00FF44A8"/>
    <w:rsid w:val="00FF468F"/>
    <w:rsid w:val="00FF4A45"/>
    <w:rsid w:val="00FF509D"/>
    <w:rsid w:val="00FF5CBD"/>
    <w:rsid w:val="00FF5D2E"/>
    <w:rsid w:val="00FF6157"/>
    <w:rsid w:val="00FF6163"/>
    <w:rsid w:val="00FF6CDF"/>
    <w:rsid w:val="00FF76C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8F4F16"/>
  <w15:docId w15:val="{2AC4BE0E-45A8-49B5-AA9E-D2FA0B64BD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7A20"/>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0563C1"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TDC">
    <w:name w:val="TOC Heading"/>
    <w:basedOn w:val="Ttulo1"/>
    <w:next w:val="Normal"/>
    <w:uiPriority w:val="39"/>
    <w:unhideWhenUsed/>
    <w:qFormat/>
    <w:rsid w:val="00FD13B8"/>
    <w:pPr>
      <w:spacing w:line="259" w:lineRule="auto"/>
      <w:jc w:val="left"/>
      <w:outlineLvl w:val="9"/>
    </w:pPr>
    <w:rPr>
      <w:rFonts w:asciiTheme="majorHAnsi" w:hAnsiTheme="majorHAnsi"/>
      <w:color w:val="2E74B5" w:themeColor="accent1" w:themeShade="BF"/>
      <w:sz w:val="32"/>
      <w:lang w:eastAsia="es-ES"/>
    </w:rPr>
  </w:style>
  <w:style w:type="paragraph" w:styleId="Prrafodelista">
    <w:name w:val="List Paragraph"/>
    <w:basedOn w:val="Normal"/>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semiHidden/>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
    <w:name w:val="Table Normal"/>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5"/>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44546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943B0A"/>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DE412C"/>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48519889">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08764652">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66409310">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32877657">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97932683">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64205983">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69050951">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85086681">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04721221">
      <w:bodyDiv w:val="1"/>
      <w:marLeft w:val="0"/>
      <w:marRight w:val="0"/>
      <w:marTop w:val="0"/>
      <w:marBottom w:val="0"/>
      <w:divBdr>
        <w:top w:val="none" w:sz="0" w:space="0" w:color="auto"/>
        <w:left w:val="none" w:sz="0" w:space="0" w:color="auto"/>
        <w:bottom w:val="none" w:sz="0" w:space="0" w:color="auto"/>
        <w:right w:val="none" w:sz="0" w:space="0" w:color="auto"/>
      </w:divBdr>
    </w:div>
    <w:div w:id="2135631329">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100.pn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emf"/><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38" Type="http://schemas.openxmlformats.org/officeDocument/2006/relationships/image" Target="media/image121.png"/><Relationship Id="rId154" Type="http://schemas.openxmlformats.org/officeDocument/2006/relationships/image" Target="media/image137.png"/><Relationship Id="rId159" Type="http://schemas.openxmlformats.org/officeDocument/2006/relationships/image" Target="media/image141.png"/><Relationship Id="rId175" Type="http://schemas.openxmlformats.org/officeDocument/2006/relationships/image" Target="media/image157.png"/><Relationship Id="rId170" Type="http://schemas.openxmlformats.org/officeDocument/2006/relationships/image" Target="media/image152.emf"/><Relationship Id="rId16" Type="http://schemas.openxmlformats.org/officeDocument/2006/relationships/header" Target="header1.xml"/><Relationship Id="rId107" Type="http://schemas.openxmlformats.org/officeDocument/2006/relationships/image" Target="media/image90.png"/><Relationship Id="rId11" Type="http://schemas.openxmlformats.org/officeDocument/2006/relationships/diagramData" Target="diagrams/data1.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emf"/><Relationship Id="rId58" Type="http://schemas.openxmlformats.org/officeDocument/2006/relationships/image" Target="media/image41.emf"/><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emf"/><Relationship Id="rId123" Type="http://schemas.openxmlformats.org/officeDocument/2006/relationships/image" Target="media/image106.emf"/><Relationship Id="rId128" Type="http://schemas.openxmlformats.org/officeDocument/2006/relationships/image" Target="media/image111.png"/><Relationship Id="rId144" Type="http://schemas.openxmlformats.org/officeDocument/2006/relationships/image" Target="media/image127.emf"/><Relationship Id="rId149" Type="http://schemas.openxmlformats.org/officeDocument/2006/relationships/image" Target="media/image132.emf"/><Relationship Id="rId5" Type="http://schemas.openxmlformats.org/officeDocument/2006/relationships/settings" Target="settings.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image" Target="media/image142.png"/><Relationship Id="rId165" Type="http://schemas.openxmlformats.org/officeDocument/2006/relationships/image" Target="media/image147.emf"/><Relationship Id="rId181" Type="http://schemas.openxmlformats.org/officeDocument/2006/relationships/image" Target="media/image163.png"/><Relationship Id="rId186" Type="http://schemas.openxmlformats.org/officeDocument/2006/relationships/header" Target="header3.xml"/><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emf"/><Relationship Id="rId69" Type="http://schemas.openxmlformats.org/officeDocument/2006/relationships/image" Target="media/image52.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3.emf"/><Relationship Id="rId155" Type="http://schemas.openxmlformats.org/officeDocument/2006/relationships/hyperlink" Target="http://sfa.michoacan.gob.mx/cuentaPublica/index.php" TargetMode="External"/><Relationship Id="rId171" Type="http://schemas.openxmlformats.org/officeDocument/2006/relationships/image" Target="media/image153.png"/><Relationship Id="rId176" Type="http://schemas.openxmlformats.org/officeDocument/2006/relationships/image" Target="media/image158.png"/><Relationship Id="rId12" Type="http://schemas.openxmlformats.org/officeDocument/2006/relationships/diagramLayout" Target="diagrams/layout1.xml"/><Relationship Id="rId17" Type="http://schemas.openxmlformats.org/officeDocument/2006/relationships/footer" Target="footer1.xm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emf"/><Relationship Id="rId103" Type="http://schemas.openxmlformats.org/officeDocument/2006/relationships/image" Target="media/image86.emf"/><Relationship Id="rId108" Type="http://schemas.openxmlformats.org/officeDocument/2006/relationships/image" Target="media/image91.png"/><Relationship Id="rId124" Type="http://schemas.openxmlformats.org/officeDocument/2006/relationships/image" Target="media/image107.emf"/><Relationship Id="rId129" Type="http://schemas.openxmlformats.org/officeDocument/2006/relationships/image" Target="media/image112.png"/><Relationship Id="rId54" Type="http://schemas.openxmlformats.org/officeDocument/2006/relationships/image" Target="media/image37.emf"/><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3.png"/><Relationship Id="rId145" Type="http://schemas.openxmlformats.org/officeDocument/2006/relationships/image" Target="media/image128.emf"/><Relationship Id="rId161" Type="http://schemas.openxmlformats.org/officeDocument/2006/relationships/image" Target="media/image143.png"/><Relationship Id="rId166" Type="http://schemas.openxmlformats.org/officeDocument/2006/relationships/image" Target="media/image148.emf"/><Relationship Id="rId182" Type="http://schemas.openxmlformats.org/officeDocument/2006/relationships/image" Target="media/image164.png"/><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27.png"/><Relationship Id="rId60" Type="http://schemas.openxmlformats.org/officeDocument/2006/relationships/image" Target="media/image43.emf"/><Relationship Id="rId65" Type="http://schemas.openxmlformats.org/officeDocument/2006/relationships/image" Target="media/image48.emf"/><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emf"/><Relationship Id="rId156" Type="http://schemas.openxmlformats.org/officeDocument/2006/relationships/image" Target="media/image138.png"/><Relationship Id="rId177" Type="http://schemas.openxmlformats.org/officeDocument/2006/relationships/image" Target="media/image159.png"/><Relationship Id="rId172" Type="http://schemas.openxmlformats.org/officeDocument/2006/relationships/image" Target="media/image154.png"/><Relationship Id="rId13" Type="http://schemas.openxmlformats.org/officeDocument/2006/relationships/diagramQuickStyle" Target="diagrams/quickStyle1.xml"/><Relationship Id="rId18" Type="http://schemas.openxmlformats.org/officeDocument/2006/relationships/header" Target="header2.xml"/><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emf"/><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emf"/><Relationship Id="rId120" Type="http://schemas.openxmlformats.org/officeDocument/2006/relationships/image" Target="media/image103.png"/><Relationship Id="rId125" Type="http://schemas.openxmlformats.org/officeDocument/2006/relationships/image" Target="media/image108.emf"/><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49.emf"/><Relationship Id="rId188"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image" Target="media/image144.png"/><Relationship Id="rId183" Type="http://schemas.openxmlformats.org/officeDocument/2006/relationships/image" Target="media/image165.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emf"/><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39.png"/><Relationship Id="rId178" Type="http://schemas.openxmlformats.org/officeDocument/2006/relationships/image" Target="media/image160.png"/><Relationship Id="rId61" Type="http://schemas.openxmlformats.org/officeDocument/2006/relationships/image" Target="media/image44.emf"/><Relationship Id="rId82" Type="http://schemas.openxmlformats.org/officeDocument/2006/relationships/image" Target="media/image65.png"/><Relationship Id="rId152" Type="http://schemas.openxmlformats.org/officeDocument/2006/relationships/image" Target="media/image135.emf"/><Relationship Id="rId173" Type="http://schemas.openxmlformats.org/officeDocument/2006/relationships/image" Target="media/image155.png"/><Relationship Id="rId19" Type="http://schemas.openxmlformats.org/officeDocument/2006/relationships/footer" Target="footer2.xml"/><Relationship Id="rId14" Type="http://schemas.openxmlformats.org/officeDocument/2006/relationships/diagramColors" Target="diagrams/colors1.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emf"/><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emf"/><Relationship Id="rId126" Type="http://schemas.openxmlformats.org/officeDocument/2006/relationships/image" Target="media/image109.png"/><Relationship Id="rId147" Type="http://schemas.openxmlformats.org/officeDocument/2006/relationships/image" Target="media/image130.emf"/><Relationship Id="rId168" Type="http://schemas.openxmlformats.org/officeDocument/2006/relationships/image" Target="media/image150.emf"/><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5.png"/><Relationship Id="rId184" Type="http://schemas.openxmlformats.org/officeDocument/2006/relationships/hyperlink" Target="http://sfa.michoacan.gob.mx/cuentaPublica/index.php" TargetMode="External"/><Relationship Id="rId3" Type="http://schemas.openxmlformats.org/officeDocument/2006/relationships/numbering" Target="numbering.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emf"/><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0.png"/><Relationship Id="rId20" Type="http://schemas.openxmlformats.org/officeDocument/2006/relationships/image" Target="media/image3.png"/><Relationship Id="rId41" Type="http://schemas.openxmlformats.org/officeDocument/2006/relationships/image" Target="media/image24.emf"/><Relationship Id="rId62" Type="http://schemas.openxmlformats.org/officeDocument/2006/relationships/image" Target="media/image45.emf"/><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emf"/><Relationship Id="rId174" Type="http://schemas.openxmlformats.org/officeDocument/2006/relationships/image" Target="media/image156.png"/><Relationship Id="rId179" Type="http://schemas.openxmlformats.org/officeDocument/2006/relationships/image" Target="media/image161.png"/><Relationship Id="rId15" Type="http://schemas.microsoft.com/office/2007/relationships/diagramDrawing" Target="diagrams/drawing1.xml"/><Relationship Id="rId36" Type="http://schemas.openxmlformats.org/officeDocument/2006/relationships/image" Target="media/image19.png"/><Relationship Id="rId57" Type="http://schemas.openxmlformats.org/officeDocument/2006/relationships/image" Target="media/image40.emf"/><Relationship Id="rId106" Type="http://schemas.openxmlformats.org/officeDocument/2006/relationships/image" Target="media/image89.emf"/><Relationship Id="rId127" Type="http://schemas.openxmlformats.org/officeDocument/2006/relationships/image" Target="media/image110.png"/><Relationship Id="rId10" Type="http://schemas.openxmlformats.org/officeDocument/2006/relationships/image" Target="media/image2.png"/><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emf"/><Relationship Id="rId122" Type="http://schemas.openxmlformats.org/officeDocument/2006/relationships/image" Target="media/image105.emf"/><Relationship Id="rId143" Type="http://schemas.openxmlformats.org/officeDocument/2006/relationships/image" Target="media/image126.png"/><Relationship Id="rId148" Type="http://schemas.openxmlformats.org/officeDocument/2006/relationships/image" Target="media/image131.emf"/><Relationship Id="rId164" Type="http://schemas.openxmlformats.org/officeDocument/2006/relationships/image" Target="media/image146.png"/><Relationship Id="rId169" Type="http://schemas.openxmlformats.org/officeDocument/2006/relationships/image" Target="media/image151.emf"/><Relationship Id="rId185" Type="http://schemas.openxmlformats.org/officeDocument/2006/relationships/hyperlink" Target="http://sfa.michoacan.gob.mx/coeac/transparencia.php" TargetMode="External"/><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62.png"/></Relationships>
</file>

<file path=word/_rels/header1.xml.rels><?xml version="1.0" encoding="UTF-8" standalone="yes"?>
<Relationships xmlns="http://schemas.openxmlformats.org/package/2006/relationships"><Relationship Id="rId3" Type="http://schemas.openxmlformats.org/officeDocument/2006/relationships/diagramLayout" Target="diagrams/layout2.xml"/><Relationship Id="rId7" Type="http://schemas.openxmlformats.org/officeDocument/2006/relationships/image" Target="media/image2.png"/><Relationship Id="rId2" Type="http://schemas.openxmlformats.org/officeDocument/2006/relationships/diagramData" Target="diagrams/data2.xml"/><Relationship Id="rId1" Type="http://schemas.openxmlformats.org/officeDocument/2006/relationships/image" Target="media/image1.jpeg"/><Relationship Id="rId6" Type="http://schemas.microsoft.com/office/2007/relationships/diagramDrawing" Target="diagrams/drawing2.xml"/><Relationship Id="rId5" Type="http://schemas.openxmlformats.org/officeDocument/2006/relationships/diagramColors" Target="diagrams/colors2.xml"/><Relationship Id="rId4" Type="http://schemas.openxmlformats.org/officeDocument/2006/relationships/diagramQuickStyle" Target="diagrams/quickStyle2.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3B9405-56F6-40BC-A95F-9A41423D2C58}" type="doc">
      <dgm:prSet loTypeId="urn:microsoft.com/office/officeart/2005/8/layout/cycle2" loCatId="cycle" qsTypeId="urn:microsoft.com/office/officeart/2005/8/quickstyle/3d4" qsCatId="3D" csTypeId="urn:microsoft.com/office/officeart/2005/8/colors/colorful4" csCatId="colorful" phldr="1"/>
      <dgm:spPr/>
      <dgm:t>
        <a:bodyPr/>
        <a:lstStyle/>
        <a:p>
          <a:endParaRPr lang="es-MX"/>
        </a:p>
      </dgm:t>
    </dgm:pt>
    <dgm:pt modelId="{87EDA6C0-8342-4C98-8644-80656A41EE39}">
      <dgm:prSet phldrT="[Texto]" custT="1"/>
      <dgm:spPr>
        <a:xfrm>
          <a:off x="2255215" y="147567"/>
          <a:ext cx="1411202" cy="449996"/>
        </a:xfrm>
        <a:solidFill>
          <a:srgbClr val="FFC000">
            <a:hueOff val="0"/>
            <a:satOff val="0"/>
            <a:lumOff val="0"/>
            <a:alphaOff val="0"/>
          </a:srgbClr>
        </a:solidFill>
        <a:ln>
          <a:noFill/>
        </a:ln>
        <a:effectLst/>
        <a:scene3d>
          <a:camera prst="orthographicFront"/>
          <a:lightRig rig="chilly" dir="t"/>
        </a:scene3d>
        <a:sp3d prstMaterial="translucentPowder">
          <a:bevelT w="127000" h="25400" prst="softRound"/>
        </a:sp3d>
      </dgm:spPr>
      <dgm:t>
        <a:bodyPr/>
        <a:lstStyle/>
        <a:p>
          <a:r>
            <a:rPr lang="es-MX" sz="1200" b="1" u="none">
              <a:solidFill>
                <a:sysClr val="windowText" lastClr="000000"/>
              </a:solidFill>
              <a:latin typeface="Calibri"/>
              <a:ea typeface="+mn-ea"/>
              <a:cs typeface="+mn-cs"/>
            </a:rPr>
            <a:t>Planeación</a:t>
          </a:r>
          <a:endParaRPr lang="es-MX" sz="1050" b="1" u="none">
            <a:solidFill>
              <a:sysClr val="windowText" lastClr="000000"/>
            </a:solidFill>
            <a:latin typeface="Calibri"/>
            <a:ea typeface="+mn-ea"/>
            <a:cs typeface="+mn-cs"/>
          </a:endParaRPr>
        </a:p>
      </dgm:t>
    </dgm:pt>
    <dgm:pt modelId="{9A30C17D-C325-42E0-A3A0-7DED756B3D71}" type="parTrans" cxnId="{A4668039-C8CC-4C5B-9BDF-705735DC64D7}">
      <dgm:prSet/>
      <dgm:spPr/>
      <dgm:t>
        <a:bodyPr/>
        <a:lstStyle/>
        <a:p>
          <a:endParaRPr lang="es-MX" sz="2800"/>
        </a:p>
      </dgm:t>
    </dgm:pt>
    <dgm:pt modelId="{0DD2258D-CC99-4DCD-A2A4-B4022B7B1A05}" type="sibTrans" cxnId="{A4668039-C8CC-4C5B-9BDF-705735DC64D7}">
      <dgm:prSet/>
      <dgm:spPr>
        <a:xfrm>
          <a:off x="1207926" y="372565"/>
          <a:ext cx="3505781" cy="3505781"/>
        </a:xfrm>
        <a:noFill/>
        <a:ln w="12700" cap="flat" cmpd="sng" algn="ctr">
          <a:solidFill>
            <a:srgbClr val="FFC000">
              <a:hueOff val="0"/>
              <a:satOff val="0"/>
              <a:lumOff val="0"/>
              <a:alphaOff val="0"/>
            </a:srgbClr>
          </a:solidFill>
          <a:prstDash val="solid"/>
        </a:ln>
        <a:effectLst/>
        <a:scene3d>
          <a:camera prst="orthographicFront"/>
          <a:lightRig rig="chilly" dir="t"/>
        </a:scene3d>
        <a:sp3d z="-40000" prstMaterial="matte"/>
      </dgm:spPr>
      <dgm:t>
        <a:bodyPr/>
        <a:lstStyle/>
        <a:p>
          <a:endParaRPr lang="es-MX" sz="2800"/>
        </a:p>
      </dgm:t>
    </dgm:pt>
    <dgm:pt modelId="{E1A830E2-73E9-446E-9440-598AA61A788E}">
      <dgm:prSet phldrT="[Texto]" custT="1">
        <dgm:style>
          <a:lnRef idx="1">
            <a:schemeClr val="accent6"/>
          </a:lnRef>
          <a:fillRef idx="2">
            <a:schemeClr val="accent6"/>
          </a:fillRef>
          <a:effectRef idx="1">
            <a:schemeClr val="accent6"/>
          </a:effectRef>
          <a:fontRef idx="minor">
            <a:schemeClr val="dk1"/>
          </a:fontRef>
        </dgm:style>
      </dgm:prSet>
      <dgm:spPr>
        <a:xfrm>
          <a:off x="3773263" y="1024013"/>
          <a:ext cx="1411202" cy="449996"/>
        </a:xfrm>
        <a:solidFill>
          <a:srgbClr val="951E9E"/>
        </a:solidFill>
        <a:ln/>
      </dgm:spPr>
      <dgm:t>
        <a:bodyPr/>
        <a:lstStyle/>
        <a:p>
          <a:r>
            <a:rPr lang="es-MX" sz="1200" b="1">
              <a:solidFill>
                <a:sysClr val="windowText" lastClr="000000"/>
              </a:solidFill>
              <a:latin typeface="Calibri"/>
              <a:ea typeface="+mn-ea"/>
              <a:cs typeface="+mn-cs"/>
            </a:rPr>
            <a:t>Programación</a:t>
          </a:r>
          <a:endParaRPr lang="es-MX" sz="1050" b="1">
            <a:solidFill>
              <a:sysClr val="windowText" lastClr="000000"/>
            </a:solidFill>
            <a:latin typeface="Calibri"/>
            <a:ea typeface="+mn-ea"/>
            <a:cs typeface="+mn-cs"/>
          </a:endParaRPr>
        </a:p>
      </dgm:t>
    </dgm:pt>
    <dgm:pt modelId="{1EA0297B-CF60-4181-B1B9-7A66E9897D0E}" type="parTrans" cxnId="{1B35FF07-DF3F-43CC-A604-30A56FFFA92C}">
      <dgm:prSet/>
      <dgm:spPr/>
      <dgm:t>
        <a:bodyPr/>
        <a:lstStyle/>
        <a:p>
          <a:endParaRPr lang="es-MX" sz="2800"/>
        </a:p>
      </dgm:t>
    </dgm:pt>
    <dgm:pt modelId="{63D379E5-DBCB-4178-AC0E-9B32145D3BD5}" type="sibTrans" cxnId="{1B35FF07-DF3F-43CC-A604-30A56FFFA92C}">
      <dgm:prSet/>
      <dgm:spPr>
        <a:xfrm>
          <a:off x="1207926" y="372565"/>
          <a:ext cx="3505781" cy="3505781"/>
        </a:xfrm>
        <a:noFill/>
        <a:ln w="12700" cap="flat" cmpd="sng" algn="ctr">
          <a:solidFill>
            <a:srgbClr val="FFC000">
              <a:hueOff val="2079139"/>
              <a:satOff val="-9594"/>
              <a:lumOff val="353"/>
              <a:alphaOff val="0"/>
            </a:srgbClr>
          </a:solidFill>
          <a:prstDash val="solid"/>
        </a:ln>
        <a:effectLst/>
        <a:scene3d>
          <a:camera prst="orthographicFront"/>
          <a:lightRig rig="chilly" dir="t"/>
        </a:scene3d>
        <a:sp3d z="-40000" prstMaterial="matte"/>
      </dgm:spPr>
      <dgm:t>
        <a:bodyPr/>
        <a:lstStyle/>
        <a:p>
          <a:endParaRPr lang="es-MX" sz="2800"/>
        </a:p>
      </dgm:t>
    </dgm:pt>
    <dgm:pt modelId="{9A4BA933-83D5-41F2-B3A9-60B7C474EBBE}">
      <dgm:prSet phldrT="[Texto]" custT="1"/>
      <dgm:spPr>
        <a:xfrm>
          <a:off x="3773263" y="2776903"/>
          <a:ext cx="1411202" cy="449996"/>
        </a:xfrm>
        <a:solidFill>
          <a:srgbClr val="E317C6"/>
        </a:solidFill>
        <a:ln>
          <a:noFill/>
        </a:ln>
        <a:effectLst/>
        <a:scene3d>
          <a:camera prst="orthographicFront"/>
          <a:lightRig rig="chilly" dir="t"/>
        </a:scene3d>
        <a:sp3d prstMaterial="translucentPowder">
          <a:bevelT w="127000" h="25400" prst="softRound"/>
        </a:sp3d>
      </dgm:spPr>
      <dgm:t>
        <a:bodyPr/>
        <a:lstStyle/>
        <a:p>
          <a:r>
            <a:rPr lang="es-MX" sz="1200" b="1">
              <a:solidFill>
                <a:sysClr val="windowText" lastClr="000000"/>
              </a:solidFill>
              <a:latin typeface="Calibri"/>
              <a:ea typeface="+mn-ea"/>
              <a:cs typeface="+mn-cs"/>
            </a:rPr>
            <a:t>Presupuesto</a:t>
          </a:r>
          <a:endParaRPr lang="es-MX" sz="1050" b="1">
            <a:solidFill>
              <a:sysClr val="windowText" lastClr="000000"/>
            </a:solidFill>
            <a:latin typeface="Calibri"/>
            <a:ea typeface="+mn-ea"/>
            <a:cs typeface="+mn-cs"/>
          </a:endParaRPr>
        </a:p>
      </dgm:t>
    </dgm:pt>
    <dgm:pt modelId="{EEA680BF-815A-4188-AB37-A5B43E12C955}" type="parTrans" cxnId="{6D22DA25-8F72-45B8-BFD0-0372AA3E4A73}">
      <dgm:prSet/>
      <dgm:spPr/>
      <dgm:t>
        <a:bodyPr/>
        <a:lstStyle/>
        <a:p>
          <a:endParaRPr lang="es-MX" sz="2800"/>
        </a:p>
      </dgm:t>
    </dgm:pt>
    <dgm:pt modelId="{DF53634A-E1A6-4E36-8292-079ECEA00D16}" type="sibTrans" cxnId="{6D22DA25-8F72-45B8-BFD0-0372AA3E4A73}">
      <dgm:prSet/>
      <dgm:spPr>
        <a:xfrm>
          <a:off x="1207926" y="372565"/>
          <a:ext cx="3505781" cy="3505781"/>
        </a:xfrm>
        <a:noFill/>
        <a:ln w="12700" cap="flat" cmpd="sng" algn="ctr">
          <a:solidFill>
            <a:srgbClr val="FFC000">
              <a:hueOff val="4158277"/>
              <a:satOff val="-19187"/>
              <a:lumOff val="706"/>
              <a:alphaOff val="0"/>
            </a:srgbClr>
          </a:solidFill>
          <a:prstDash val="solid"/>
        </a:ln>
        <a:effectLst/>
        <a:scene3d>
          <a:camera prst="orthographicFront"/>
          <a:lightRig rig="chilly" dir="t"/>
        </a:scene3d>
        <a:sp3d z="-40000" prstMaterial="matte"/>
      </dgm:spPr>
      <dgm:t>
        <a:bodyPr/>
        <a:lstStyle/>
        <a:p>
          <a:endParaRPr lang="es-MX" sz="2800"/>
        </a:p>
      </dgm:t>
    </dgm:pt>
    <dgm:pt modelId="{F1132FA3-2E4F-46D9-9365-733BC1619BC6}">
      <dgm:prSet phldrT="[Texto]" custT="1"/>
      <dgm:spPr>
        <a:xfrm>
          <a:off x="2255204" y="3653348"/>
          <a:ext cx="1411225" cy="449996"/>
        </a:xfrm>
        <a:solidFill>
          <a:srgbClr val="FFC000">
            <a:hueOff val="6237416"/>
            <a:satOff val="-28781"/>
            <a:lumOff val="1059"/>
            <a:alphaOff val="0"/>
          </a:srgbClr>
        </a:solidFill>
        <a:ln>
          <a:noFill/>
        </a:ln>
        <a:effectLst/>
        <a:scene3d>
          <a:camera prst="orthographicFront"/>
          <a:lightRig rig="chilly" dir="t"/>
        </a:scene3d>
        <a:sp3d prstMaterial="translucentPowder">
          <a:bevelT w="127000" h="25400" prst="softRound"/>
        </a:sp3d>
      </dgm:spPr>
      <dgm:t>
        <a:bodyPr/>
        <a:lstStyle/>
        <a:p>
          <a:r>
            <a:rPr lang="es-MX" sz="1050" b="1">
              <a:solidFill>
                <a:sysClr val="windowText" lastClr="000000"/>
              </a:solidFill>
              <a:latin typeface="Calibri"/>
              <a:ea typeface="+mn-ea"/>
              <a:cs typeface="+mn-cs"/>
            </a:rPr>
            <a:t>Ejercicio del Gasto Público</a:t>
          </a:r>
        </a:p>
      </dgm:t>
    </dgm:pt>
    <dgm:pt modelId="{F38F7B0C-CE05-4B5F-B0E7-EB95B71CBE2C}" type="parTrans" cxnId="{1C2F6B9D-7CC7-41B3-8503-556AA3DD04A0}">
      <dgm:prSet/>
      <dgm:spPr/>
      <dgm:t>
        <a:bodyPr/>
        <a:lstStyle/>
        <a:p>
          <a:endParaRPr lang="es-MX"/>
        </a:p>
      </dgm:t>
    </dgm:pt>
    <dgm:pt modelId="{6079E040-8912-4D9B-A8FA-7E75FE644C9C}" type="sibTrans" cxnId="{1C2F6B9D-7CC7-41B3-8503-556AA3DD04A0}">
      <dgm:prSet/>
      <dgm:spPr>
        <a:xfrm>
          <a:off x="1207926" y="372565"/>
          <a:ext cx="3505781" cy="3505781"/>
        </a:xfrm>
        <a:noFill/>
        <a:ln w="12700" cap="flat" cmpd="sng" algn="ctr">
          <a:solidFill>
            <a:srgbClr val="FFC000">
              <a:hueOff val="6237416"/>
              <a:satOff val="-28781"/>
              <a:lumOff val="1059"/>
              <a:alphaOff val="0"/>
            </a:srgbClr>
          </a:solidFill>
          <a:prstDash val="solid"/>
        </a:ln>
        <a:effectLst/>
        <a:scene3d>
          <a:camera prst="orthographicFront"/>
          <a:lightRig rig="chilly" dir="t"/>
        </a:scene3d>
        <a:sp3d z="-40000" prstMaterial="matte"/>
      </dgm:spPr>
      <dgm:t>
        <a:bodyPr/>
        <a:lstStyle/>
        <a:p>
          <a:endParaRPr lang="es-MX"/>
        </a:p>
      </dgm:t>
    </dgm:pt>
    <dgm:pt modelId="{53D210F8-CFFA-494A-804B-9974D61DA84C}">
      <dgm:prSet phldrT="[Texto]" custT="1"/>
      <dgm:spPr>
        <a:xfrm>
          <a:off x="737156" y="2776903"/>
          <a:ext cx="1411225" cy="449996"/>
        </a:xfrm>
        <a:solidFill>
          <a:srgbClr val="FFC000">
            <a:hueOff val="8316554"/>
            <a:satOff val="-38374"/>
            <a:lumOff val="1412"/>
            <a:alphaOff val="0"/>
          </a:srgbClr>
        </a:solidFill>
        <a:ln>
          <a:noFill/>
        </a:ln>
        <a:effectLst/>
        <a:scene3d>
          <a:camera prst="orthographicFront"/>
          <a:lightRig rig="chilly" dir="t"/>
        </a:scene3d>
        <a:sp3d prstMaterial="translucentPowder">
          <a:bevelT w="127000" h="25400" prst="softRound"/>
        </a:sp3d>
      </dgm:spPr>
      <dgm:t>
        <a:bodyPr/>
        <a:lstStyle/>
        <a:p>
          <a:r>
            <a:rPr lang="es-MX" sz="1050" b="1">
              <a:solidFill>
                <a:sysClr val="windowText" lastClr="000000"/>
              </a:solidFill>
              <a:latin typeface="Calibri"/>
              <a:ea typeface="+mn-ea"/>
              <a:cs typeface="+mn-cs"/>
            </a:rPr>
            <a:t>Seguimiento</a:t>
          </a:r>
        </a:p>
      </dgm:t>
    </dgm:pt>
    <dgm:pt modelId="{CA9D7F99-AF37-4F4C-8734-E3774DC3CEA7}" type="parTrans" cxnId="{92730E6E-C7D9-408D-B202-3C569228DD9D}">
      <dgm:prSet/>
      <dgm:spPr/>
      <dgm:t>
        <a:bodyPr/>
        <a:lstStyle/>
        <a:p>
          <a:endParaRPr lang="es-MX"/>
        </a:p>
      </dgm:t>
    </dgm:pt>
    <dgm:pt modelId="{C24009B2-664D-4A48-B984-0E2BBD6165A0}" type="sibTrans" cxnId="{92730E6E-C7D9-408D-B202-3C569228DD9D}">
      <dgm:prSet/>
      <dgm:spPr>
        <a:xfrm>
          <a:off x="1207926" y="372565"/>
          <a:ext cx="3505781" cy="3505781"/>
        </a:xfrm>
        <a:noFill/>
        <a:ln w="12700" cap="flat" cmpd="sng" algn="ctr">
          <a:solidFill>
            <a:srgbClr val="FFC000">
              <a:hueOff val="8316554"/>
              <a:satOff val="-38374"/>
              <a:lumOff val="1412"/>
              <a:alphaOff val="0"/>
            </a:srgbClr>
          </a:solidFill>
          <a:prstDash val="solid"/>
        </a:ln>
        <a:effectLst/>
        <a:scene3d>
          <a:camera prst="orthographicFront"/>
          <a:lightRig rig="chilly" dir="t"/>
        </a:scene3d>
        <a:sp3d z="-40000" prstMaterial="matte"/>
      </dgm:spPr>
      <dgm:t>
        <a:bodyPr/>
        <a:lstStyle/>
        <a:p>
          <a:endParaRPr lang="es-MX"/>
        </a:p>
      </dgm:t>
    </dgm:pt>
    <dgm:pt modelId="{7558D776-A4BC-4296-8FB2-7AB3E12552F2}">
      <dgm:prSet phldrT="[Texto]" custT="1"/>
      <dgm:spPr>
        <a:xfrm>
          <a:off x="737156" y="1023350"/>
          <a:ext cx="1411225" cy="451321"/>
        </a:xfrm>
        <a:solidFill>
          <a:srgbClr val="3E6DC2"/>
        </a:solidFill>
        <a:ln>
          <a:noFill/>
        </a:ln>
        <a:effectLst/>
        <a:scene3d>
          <a:camera prst="orthographicFront"/>
          <a:lightRig rig="chilly" dir="t"/>
        </a:scene3d>
        <a:sp3d prstMaterial="translucentPowder">
          <a:bevelT w="127000" h="25400" prst="softRound"/>
        </a:sp3d>
      </dgm:spPr>
      <dgm:t>
        <a:bodyPr/>
        <a:lstStyle/>
        <a:p>
          <a:r>
            <a:rPr lang="es-MX" sz="1050" b="1">
              <a:solidFill>
                <a:sysClr val="windowText" lastClr="000000"/>
              </a:solidFill>
              <a:latin typeface="Calibri"/>
              <a:ea typeface="+mn-ea"/>
              <a:cs typeface="+mn-cs"/>
            </a:rPr>
            <a:t>Evaluación</a:t>
          </a:r>
        </a:p>
      </dgm:t>
    </dgm:pt>
    <dgm:pt modelId="{3A86979F-D45B-4EB7-A1B8-C6A19F6CDDAE}" type="parTrans" cxnId="{4E32F6F2-CA50-42E0-A407-F4A6396C4971}">
      <dgm:prSet/>
      <dgm:spPr/>
      <dgm:t>
        <a:bodyPr/>
        <a:lstStyle/>
        <a:p>
          <a:endParaRPr lang="es-MX"/>
        </a:p>
      </dgm:t>
    </dgm:pt>
    <dgm:pt modelId="{7450760C-7FAC-471C-B3E8-D6D5A899C11D}" type="sibTrans" cxnId="{4E32F6F2-CA50-42E0-A407-F4A6396C4971}">
      <dgm:prSet/>
      <dgm:spPr>
        <a:xfrm>
          <a:off x="1207926" y="372565"/>
          <a:ext cx="3505781" cy="3505781"/>
        </a:xfrm>
        <a:noFill/>
        <a:ln w="12700" cap="flat" cmpd="sng" algn="ctr">
          <a:solidFill>
            <a:srgbClr val="FFC000">
              <a:hueOff val="10395693"/>
              <a:satOff val="-47968"/>
              <a:lumOff val="1765"/>
              <a:alphaOff val="0"/>
            </a:srgbClr>
          </a:solidFill>
          <a:prstDash val="solid"/>
        </a:ln>
        <a:effectLst/>
        <a:scene3d>
          <a:camera prst="orthographicFront"/>
          <a:lightRig rig="chilly" dir="t"/>
        </a:scene3d>
        <a:sp3d z="-40000" prstMaterial="matte"/>
      </dgm:spPr>
      <dgm:t>
        <a:bodyPr/>
        <a:lstStyle/>
        <a:p>
          <a:endParaRPr lang="es-MX"/>
        </a:p>
      </dgm:t>
    </dgm:pt>
    <dgm:pt modelId="{B172A20D-0092-489D-B656-F193A83CB13C}" type="pres">
      <dgm:prSet presAssocID="{153B9405-56F6-40BC-A95F-9A41423D2C58}" presName="cycle" presStyleCnt="0">
        <dgm:presLayoutVars>
          <dgm:dir/>
          <dgm:resizeHandles val="exact"/>
        </dgm:presLayoutVars>
      </dgm:prSet>
      <dgm:spPr/>
    </dgm:pt>
    <dgm:pt modelId="{0CF74D60-6F3A-4742-A258-853CFC4F1507}" type="pres">
      <dgm:prSet presAssocID="{87EDA6C0-8342-4C98-8644-80656A41EE39}" presName="node" presStyleLbl="node1" presStyleIdx="0" presStyleCnt="6" custScaleX="122137" custScaleY="103477">
        <dgm:presLayoutVars>
          <dgm:bulletEnabled val="1"/>
        </dgm:presLayoutVars>
      </dgm:prSet>
      <dgm:spPr/>
    </dgm:pt>
    <dgm:pt modelId="{D0548CA9-3B85-430F-9F17-617ED24E0F00}" type="pres">
      <dgm:prSet presAssocID="{0DD2258D-CC99-4DCD-A2A4-B4022B7B1A05}" presName="sibTrans" presStyleLbl="sibTrans2D1" presStyleIdx="0" presStyleCnt="6"/>
      <dgm:spPr/>
    </dgm:pt>
    <dgm:pt modelId="{572B5726-2374-4001-B5A2-E35F552C7789}" type="pres">
      <dgm:prSet presAssocID="{0DD2258D-CC99-4DCD-A2A4-B4022B7B1A05}" presName="connectorText" presStyleLbl="sibTrans2D1" presStyleIdx="0" presStyleCnt="6"/>
      <dgm:spPr/>
    </dgm:pt>
    <dgm:pt modelId="{79D0366E-63E9-45AF-AABB-8FE7CEC61AF6}" type="pres">
      <dgm:prSet presAssocID="{E1A830E2-73E9-446E-9440-598AA61A788E}" presName="node" presStyleLbl="node1" presStyleIdx="1" presStyleCnt="6" custScaleX="122168" custScaleY="103477">
        <dgm:presLayoutVars>
          <dgm:bulletEnabled val="1"/>
        </dgm:presLayoutVars>
      </dgm:prSet>
      <dgm:spPr/>
    </dgm:pt>
    <dgm:pt modelId="{6E404B4A-8064-4FC9-BE01-78829E0431CD}" type="pres">
      <dgm:prSet presAssocID="{63D379E5-DBCB-4178-AC0E-9B32145D3BD5}" presName="sibTrans" presStyleLbl="sibTrans2D1" presStyleIdx="1" presStyleCnt="6"/>
      <dgm:spPr/>
    </dgm:pt>
    <dgm:pt modelId="{836669C8-70B0-4BA0-B928-6D033D8EED19}" type="pres">
      <dgm:prSet presAssocID="{63D379E5-DBCB-4178-AC0E-9B32145D3BD5}" presName="connectorText" presStyleLbl="sibTrans2D1" presStyleIdx="1" presStyleCnt="6"/>
      <dgm:spPr/>
    </dgm:pt>
    <dgm:pt modelId="{D31C6E5D-42AF-4FE5-B30B-E1957E9874BD}" type="pres">
      <dgm:prSet presAssocID="{9A4BA933-83D5-41F2-B3A9-60B7C474EBBE}" presName="node" presStyleLbl="node1" presStyleIdx="2" presStyleCnt="6" custScaleX="122137" custScaleY="103477">
        <dgm:presLayoutVars>
          <dgm:bulletEnabled val="1"/>
        </dgm:presLayoutVars>
      </dgm:prSet>
      <dgm:spPr/>
    </dgm:pt>
    <dgm:pt modelId="{57BBE294-61AC-4F12-BF90-C91FDDA0CFC6}" type="pres">
      <dgm:prSet presAssocID="{DF53634A-E1A6-4E36-8292-079ECEA00D16}" presName="sibTrans" presStyleLbl="sibTrans2D1" presStyleIdx="2" presStyleCnt="6"/>
      <dgm:spPr/>
    </dgm:pt>
    <dgm:pt modelId="{7FF6FC2C-AF08-4732-A0A5-2FF0CE9403FF}" type="pres">
      <dgm:prSet presAssocID="{DF53634A-E1A6-4E36-8292-079ECEA00D16}" presName="connectorText" presStyleLbl="sibTrans2D1" presStyleIdx="2" presStyleCnt="6"/>
      <dgm:spPr/>
    </dgm:pt>
    <dgm:pt modelId="{5242EBEC-48C4-476A-B8B6-9E942A137E39}" type="pres">
      <dgm:prSet presAssocID="{F1132FA3-2E4F-46D9-9365-733BC1619BC6}" presName="node" presStyleLbl="node1" presStyleIdx="3" presStyleCnt="6" custScaleX="122137" custScaleY="103477">
        <dgm:presLayoutVars>
          <dgm:bulletEnabled val="1"/>
        </dgm:presLayoutVars>
      </dgm:prSet>
      <dgm:spPr/>
    </dgm:pt>
    <dgm:pt modelId="{CCF5EAD4-2F3A-4C84-8569-B52D6901B9FB}" type="pres">
      <dgm:prSet presAssocID="{6079E040-8912-4D9B-A8FA-7E75FE644C9C}" presName="sibTrans" presStyleLbl="sibTrans2D1" presStyleIdx="3" presStyleCnt="6"/>
      <dgm:spPr/>
    </dgm:pt>
    <dgm:pt modelId="{13C410D6-E640-45DC-8D6E-53616E83AFC6}" type="pres">
      <dgm:prSet presAssocID="{6079E040-8912-4D9B-A8FA-7E75FE644C9C}" presName="connectorText" presStyleLbl="sibTrans2D1" presStyleIdx="3" presStyleCnt="6"/>
      <dgm:spPr/>
    </dgm:pt>
    <dgm:pt modelId="{851A64A6-30ED-4F6B-9DCE-C2892732972C}" type="pres">
      <dgm:prSet presAssocID="{53D210F8-CFFA-494A-804B-9974D61DA84C}" presName="node" presStyleLbl="node1" presStyleIdx="4" presStyleCnt="6" custScaleX="122137" custScaleY="103477">
        <dgm:presLayoutVars>
          <dgm:bulletEnabled val="1"/>
        </dgm:presLayoutVars>
      </dgm:prSet>
      <dgm:spPr/>
    </dgm:pt>
    <dgm:pt modelId="{467FA464-4F9E-495A-A059-C1E14D963A96}" type="pres">
      <dgm:prSet presAssocID="{C24009B2-664D-4A48-B984-0E2BBD6165A0}" presName="sibTrans" presStyleLbl="sibTrans2D1" presStyleIdx="4" presStyleCnt="6"/>
      <dgm:spPr/>
    </dgm:pt>
    <dgm:pt modelId="{6919FD45-E0AB-45A6-BBA0-57437D9FD5C9}" type="pres">
      <dgm:prSet presAssocID="{C24009B2-664D-4A48-B984-0E2BBD6165A0}" presName="connectorText" presStyleLbl="sibTrans2D1" presStyleIdx="4" presStyleCnt="6"/>
      <dgm:spPr/>
    </dgm:pt>
    <dgm:pt modelId="{510412E0-9D6B-4C38-B70A-70E214224EC4}" type="pres">
      <dgm:prSet presAssocID="{7558D776-A4BC-4296-8FB2-7AB3E12552F2}" presName="node" presStyleLbl="node1" presStyleIdx="5" presStyleCnt="6" custScaleX="122137" custScaleY="103477" custRadScaleRad="102668" custRadScaleInc="-298">
        <dgm:presLayoutVars>
          <dgm:bulletEnabled val="1"/>
        </dgm:presLayoutVars>
      </dgm:prSet>
      <dgm:spPr/>
    </dgm:pt>
    <dgm:pt modelId="{C87ED5F8-512D-495A-83FE-1886E938C86D}" type="pres">
      <dgm:prSet presAssocID="{7450760C-7FAC-471C-B3E8-D6D5A899C11D}" presName="sibTrans" presStyleLbl="sibTrans2D1" presStyleIdx="5" presStyleCnt="6"/>
      <dgm:spPr/>
    </dgm:pt>
    <dgm:pt modelId="{9A676D55-B6BA-4F10-90FB-F9C7726354C6}" type="pres">
      <dgm:prSet presAssocID="{7450760C-7FAC-471C-B3E8-D6D5A899C11D}" presName="connectorText" presStyleLbl="sibTrans2D1" presStyleIdx="5" presStyleCnt="6"/>
      <dgm:spPr/>
    </dgm:pt>
  </dgm:ptLst>
  <dgm:cxnLst>
    <dgm:cxn modelId="{1B35FF07-DF3F-43CC-A604-30A56FFFA92C}" srcId="{153B9405-56F6-40BC-A95F-9A41423D2C58}" destId="{E1A830E2-73E9-446E-9440-598AA61A788E}" srcOrd="1" destOrd="0" parTransId="{1EA0297B-CF60-4181-B1B9-7A66E9897D0E}" sibTransId="{63D379E5-DBCB-4178-AC0E-9B32145D3BD5}"/>
    <dgm:cxn modelId="{6FFCAA12-C2F4-4194-B506-DA955660F00E}" type="presOf" srcId="{DF53634A-E1A6-4E36-8292-079ECEA00D16}" destId="{57BBE294-61AC-4F12-BF90-C91FDDA0CFC6}" srcOrd="0" destOrd="0" presId="urn:microsoft.com/office/officeart/2005/8/layout/cycle2"/>
    <dgm:cxn modelId="{6D22DA25-8F72-45B8-BFD0-0372AA3E4A73}" srcId="{153B9405-56F6-40BC-A95F-9A41423D2C58}" destId="{9A4BA933-83D5-41F2-B3A9-60B7C474EBBE}" srcOrd="2" destOrd="0" parTransId="{EEA680BF-815A-4188-AB37-A5B43E12C955}" sibTransId="{DF53634A-E1A6-4E36-8292-079ECEA00D16}"/>
    <dgm:cxn modelId="{A4668039-C8CC-4C5B-9BDF-705735DC64D7}" srcId="{153B9405-56F6-40BC-A95F-9A41423D2C58}" destId="{87EDA6C0-8342-4C98-8644-80656A41EE39}" srcOrd="0" destOrd="0" parTransId="{9A30C17D-C325-42E0-A3A0-7DED756B3D71}" sibTransId="{0DD2258D-CC99-4DCD-A2A4-B4022B7B1A05}"/>
    <dgm:cxn modelId="{4AF7B65C-B03C-4DC2-BD07-D289E8B7EBF5}" type="presOf" srcId="{6079E040-8912-4D9B-A8FA-7E75FE644C9C}" destId="{13C410D6-E640-45DC-8D6E-53616E83AFC6}" srcOrd="1" destOrd="0" presId="urn:microsoft.com/office/officeart/2005/8/layout/cycle2"/>
    <dgm:cxn modelId="{1BF6A45E-8787-486A-B088-9D56D33D36CF}" type="presOf" srcId="{0DD2258D-CC99-4DCD-A2A4-B4022B7B1A05}" destId="{D0548CA9-3B85-430F-9F17-617ED24E0F00}" srcOrd="0" destOrd="0" presId="urn:microsoft.com/office/officeart/2005/8/layout/cycle2"/>
    <dgm:cxn modelId="{AC263942-F27D-4FC5-A6D6-0E336D4C8359}" type="presOf" srcId="{153B9405-56F6-40BC-A95F-9A41423D2C58}" destId="{B172A20D-0092-489D-B656-F193A83CB13C}" srcOrd="0" destOrd="0" presId="urn:microsoft.com/office/officeart/2005/8/layout/cycle2"/>
    <dgm:cxn modelId="{873B7E64-F9D3-45D2-B14B-021593680C18}" type="presOf" srcId="{F1132FA3-2E4F-46D9-9365-733BC1619BC6}" destId="{5242EBEC-48C4-476A-B8B6-9E942A137E39}" srcOrd="0" destOrd="0" presId="urn:microsoft.com/office/officeart/2005/8/layout/cycle2"/>
    <dgm:cxn modelId="{5053FD66-F2B3-4D3C-96EE-669D2832F813}" type="presOf" srcId="{7450760C-7FAC-471C-B3E8-D6D5A899C11D}" destId="{9A676D55-B6BA-4F10-90FB-F9C7726354C6}" srcOrd="1" destOrd="0" presId="urn:microsoft.com/office/officeart/2005/8/layout/cycle2"/>
    <dgm:cxn modelId="{4925DA6A-A316-4B0D-A629-0EEEBDA0570C}" type="presOf" srcId="{0DD2258D-CC99-4DCD-A2A4-B4022B7B1A05}" destId="{572B5726-2374-4001-B5A2-E35F552C7789}" srcOrd="1" destOrd="0" presId="urn:microsoft.com/office/officeart/2005/8/layout/cycle2"/>
    <dgm:cxn modelId="{AF80864B-79EC-4B8C-A332-B74C7B10CF95}" type="presOf" srcId="{53D210F8-CFFA-494A-804B-9974D61DA84C}" destId="{851A64A6-30ED-4F6B-9DCE-C2892732972C}" srcOrd="0" destOrd="0" presId="urn:microsoft.com/office/officeart/2005/8/layout/cycle2"/>
    <dgm:cxn modelId="{92730E6E-C7D9-408D-B202-3C569228DD9D}" srcId="{153B9405-56F6-40BC-A95F-9A41423D2C58}" destId="{53D210F8-CFFA-494A-804B-9974D61DA84C}" srcOrd="4" destOrd="0" parTransId="{CA9D7F99-AF37-4F4C-8734-E3774DC3CEA7}" sibTransId="{C24009B2-664D-4A48-B984-0E2BBD6165A0}"/>
    <dgm:cxn modelId="{00E33E4F-DA89-4FDC-B337-AB4417076F2A}" type="presOf" srcId="{7558D776-A4BC-4296-8FB2-7AB3E12552F2}" destId="{510412E0-9D6B-4C38-B70A-70E214224EC4}" srcOrd="0" destOrd="0" presId="urn:microsoft.com/office/officeart/2005/8/layout/cycle2"/>
    <dgm:cxn modelId="{95EFEC75-EDF5-4A75-92CE-D1921A80561A}" type="presOf" srcId="{6079E040-8912-4D9B-A8FA-7E75FE644C9C}" destId="{CCF5EAD4-2F3A-4C84-8569-B52D6901B9FB}" srcOrd="0" destOrd="0" presId="urn:microsoft.com/office/officeart/2005/8/layout/cycle2"/>
    <dgm:cxn modelId="{13F0708D-C699-4893-8814-220FFF895551}" type="presOf" srcId="{7450760C-7FAC-471C-B3E8-D6D5A899C11D}" destId="{C87ED5F8-512D-495A-83FE-1886E938C86D}" srcOrd="0" destOrd="0" presId="urn:microsoft.com/office/officeart/2005/8/layout/cycle2"/>
    <dgm:cxn modelId="{FCA8E292-6445-4530-B3FC-FA8D9C2A42CB}" type="presOf" srcId="{DF53634A-E1A6-4E36-8292-079ECEA00D16}" destId="{7FF6FC2C-AF08-4732-A0A5-2FF0CE9403FF}" srcOrd="1" destOrd="0" presId="urn:microsoft.com/office/officeart/2005/8/layout/cycle2"/>
    <dgm:cxn modelId="{1C2F6B9D-7CC7-41B3-8503-556AA3DD04A0}" srcId="{153B9405-56F6-40BC-A95F-9A41423D2C58}" destId="{F1132FA3-2E4F-46D9-9365-733BC1619BC6}" srcOrd="3" destOrd="0" parTransId="{F38F7B0C-CE05-4B5F-B0E7-EB95B71CBE2C}" sibTransId="{6079E040-8912-4D9B-A8FA-7E75FE644C9C}"/>
    <dgm:cxn modelId="{BC15E0AE-B38A-4656-B2C4-1A4C75C80371}" type="presOf" srcId="{E1A830E2-73E9-446E-9440-598AA61A788E}" destId="{79D0366E-63E9-45AF-AABB-8FE7CEC61AF6}" srcOrd="0" destOrd="0" presId="urn:microsoft.com/office/officeart/2005/8/layout/cycle2"/>
    <dgm:cxn modelId="{61162BB4-1263-46CD-81D0-0C4CA7DB3523}" type="presOf" srcId="{87EDA6C0-8342-4C98-8644-80656A41EE39}" destId="{0CF74D60-6F3A-4742-A258-853CFC4F1507}" srcOrd="0" destOrd="0" presId="urn:microsoft.com/office/officeart/2005/8/layout/cycle2"/>
    <dgm:cxn modelId="{A4729AB9-5FAD-4AD3-B22C-F0B3F447052C}" type="presOf" srcId="{63D379E5-DBCB-4178-AC0E-9B32145D3BD5}" destId="{6E404B4A-8064-4FC9-BE01-78829E0431CD}" srcOrd="0" destOrd="0" presId="urn:microsoft.com/office/officeart/2005/8/layout/cycle2"/>
    <dgm:cxn modelId="{2AF169C0-268F-46DD-A8DA-24F03E8D10C9}" type="presOf" srcId="{63D379E5-DBCB-4178-AC0E-9B32145D3BD5}" destId="{836669C8-70B0-4BA0-B928-6D033D8EED19}" srcOrd="1" destOrd="0" presId="urn:microsoft.com/office/officeart/2005/8/layout/cycle2"/>
    <dgm:cxn modelId="{BACE36D0-7F12-4E41-A52D-A50A56BB5BCD}" type="presOf" srcId="{9A4BA933-83D5-41F2-B3A9-60B7C474EBBE}" destId="{D31C6E5D-42AF-4FE5-B30B-E1957E9874BD}" srcOrd="0" destOrd="0" presId="urn:microsoft.com/office/officeart/2005/8/layout/cycle2"/>
    <dgm:cxn modelId="{49DE14D1-B84A-42FE-B7CF-7C67C3597BFF}" type="presOf" srcId="{C24009B2-664D-4A48-B984-0E2BBD6165A0}" destId="{467FA464-4F9E-495A-A059-C1E14D963A96}" srcOrd="0" destOrd="0" presId="urn:microsoft.com/office/officeart/2005/8/layout/cycle2"/>
    <dgm:cxn modelId="{C59F0EE1-200F-4451-9AB5-367374A3159F}" type="presOf" srcId="{C24009B2-664D-4A48-B984-0E2BBD6165A0}" destId="{6919FD45-E0AB-45A6-BBA0-57437D9FD5C9}" srcOrd="1" destOrd="0" presId="urn:microsoft.com/office/officeart/2005/8/layout/cycle2"/>
    <dgm:cxn modelId="{4E32F6F2-CA50-42E0-A407-F4A6396C4971}" srcId="{153B9405-56F6-40BC-A95F-9A41423D2C58}" destId="{7558D776-A4BC-4296-8FB2-7AB3E12552F2}" srcOrd="5" destOrd="0" parTransId="{3A86979F-D45B-4EB7-A1B8-C6A19F6CDDAE}" sibTransId="{7450760C-7FAC-471C-B3E8-D6D5A899C11D}"/>
    <dgm:cxn modelId="{C34E025A-40B2-4D32-86E7-64583C61CF2A}" type="presParOf" srcId="{B172A20D-0092-489D-B656-F193A83CB13C}" destId="{0CF74D60-6F3A-4742-A258-853CFC4F1507}" srcOrd="0" destOrd="0" presId="urn:microsoft.com/office/officeart/2005/8/layout/cycle2"/>
    <dgm:cxn modelId="{C453D6FD-9C35-4658-8397-1F2EB2A48E71}" type="presParOf" srcId="{B172A20D-0092-489D-B656-F193A83CB13C}" destId="{D0548CA9-3B85-430F-9F17-617ED24E0F00}" srcOrd="1" destOrd="0" presId="urn:microsoft.com/office/officeart/2005/8/layout/cycle2"/>
    <dgm:cxn modelId="{212094E0-D7AF-49C6-82C3-7DD06AFB1C9F}" type="presParOf" srcId="{D0548CA9-3B85-430F-9F17-617ED24E0F00}" destId="{572B5726-2374-4001-B5A2-E35F552C7789}" srcOrd="0" destOrd="0" presId="urn:microsoft.com/office/officeart/2005/8/layout/cycle2"/>
    <dgm:cxn modelId="{046A886D-392E-46B7-911D-A17BCEFFFBF0}" type="presParOf" srcId="{B172A20D-0092-489D-B656-F193A83CB13C}" destId="{79D0366E-63E9-45AF-AABB-8FE7CEC61AF6}" srcOrd="2" destOrd="0" presId="urn:microsoft.com/office/officeart/2005/8/layout/cycle2"/>
    <dgm:cxn modelId="{F8D9C049-2C06-415D-BFAF-E96DF0B6FB0D}" type="presParOf" srcId="{B172A20D-0092-489D-B656-F193A83CB13C}" destId="{6E404B4A-8064-4FC9-BE01-78829E0431CD}" srcOrd="3" destOrd="0" presId="urn:microsoft.com/office/officeart/2005/8/layout/cycle2"/>
    <dgm:cxn modelId="{866CBDBC-68F6-433A-BE16-6BA1EC528223}" type="presParOf" srcId="{6E404B4A-8064-4FC9-BE01-78829E0431CD}" destId="{836669C8-70B0-4BA0-B928-6D033D8EED19}" srcOrd="0" destOrd="0" presId="urn:microsoft.com/office/officeart/2005/8/layout/cycle2"/>
    <dgm:cxn modelId="{6EE85D14-3AA8-42CF-A560-8A564024FF47}" type="presParOf" srcId="{B172A20D-0092-489D-B656-F193A83CB13C}" destId="{D31C6E5D-42AF-4FE5-B30B-E1957E9874BD}" srcOrd="4" destOrd="0" presId="urn:microsoft.com/office/officeart/2005/8/layout/cycle2"/>
    <dgm:cxn modelId="{209A07AC-9DAD-4CE7-91D5-37193C843C9C}" type="presParOf" srcId="{B172A20D-0092-489D-B656-F193A83CB13C}" destId="{57BBE294-61AC-4F12-BF90-C91FDDA0CFC6}" srcOrd="5" destOrd="0" presId="urn:microsoft.com/office/officeart/2005/8/layout/cycle2"/>
    <dgm:cxn modelId="{66A11BE9-F2C0-4394-9217-28698CBA4125}" type="presParOf" srcId="{57BBE294-61AC-4F12-BF90-C91FDDA0CFC6}" destId="{7FF6FC2C-AF08-4732-A0A5-2FF0CE9403FF}" srcOrd="0" destOrd="0" presId="urn:microsoft.com/office/officeart/2005/8/layout/cycle2"/>
    <dgm:cxn modelId="{FB7E0CFB-07BA-46AF-973E-5D5BE05B7C36}" type="presParOf" srcId="{B172A20D-0092-489D-B656-F193A83CB13C}" destId="{5242EBEC-48C4-476A-B8B6-9E942A137E39}" srcOrd="6" destOrd="0" presId="urn:microsoft.com/office/officeart/2005/8/layout/cycle2"/>
    <dgm:cxn modelId="{F67F99AD-792F-4D5A-8DA3-B2047303BA09}" type="presParOf" srcId="{B172A20D-0092-489D-B656-F193A83CB13C}" destId="{CCF5EAD4-2F3A-4C84-8569-B52D6901B9FB}" srcOrd="7" destOrd="0" presId="urn:microsoft.com/office/officeart/2005/8/layout/cycle2"/>
    <dgm:cxn modelId="{774E3EB1-11F2-4072-A5DC-8C69CC7D7054}" type="presParOf" srcId="{CCF5EAD4-2F3A-4C84-8569-B52D6901B9FB}" destId="{13C410D6-E640-45DC-8D6E-53616E83AFC6}" srcOrd="0" destOrd="0" presId="urn:microsoft.com/office/officeart/2005/8/layout/cycle2"/>
    <dgm:cxn modelId="{492DF410-6B87-4865-9FF8-AE08054D2ABB}" type="presParOf" srcId="{B172A20D-0092-489D-B656-F193A83CB13C}" destId="{851A64A6-30ED-4F6B-9DCE-C2892732972C}" srcOrd="8" destOrd="0" presId="urn:microsoft.com/office/officeart/2005/8/layout/cycle2"/>
    <dgm:cxn modelId="{254C5400-16DD-4702-9568-B8AB22A4AECF}" type="presParOf" srcId="{B172A20D-0092-489D-B656-F193A83CB13C}" destId="{467FA464-4F9E-495A-A059-C1E14D963A96}" srcOrd="9" destOrd="0" presId="urn:microsoft.com/office/officeart/2005/8/layout/cycle2"/>
    <dgm:cxn modelId="{7BC12FBC-E46C-493A-BF63-D02A13C073F0}" type="presParOf" srcId="{467FA464-4F9E-495A-A059-C1E14D963A96}" destId="{6919FD45-E0AB-45A6-BBA0-57437D9FD5C9}" srcOrd="0" destOrd="0" presId="urn:microsoft.com/office/officeart/2005/8/layout/cycle2"/>
    <dgm:cxn modelId="{004A0E9E-5BC6-4BA0-80D9-CBA8D6A8ECC8}" type="presParOf" srcId="{B172A20D-0092-489D-B656-F193A83CB13C}" destId="{510412E0-9D6B-4C38-B70A-70E214224EC4}" srcOrd="10" destOrd="0" presId="urn:microsoft.com/office/officeart/2005/8/layout/cycle2"/>
    <dgm:cxn modelId="{1FB3ACB6-874A-491D-8B2D-F2CA650E6AD0}" type="presParOf" srcId="{B172A20D-0092-489D-B656-F193A83CB13C}" destId="{C87ED5F8-512D-495A-83FE-1886E938C86D}" srcOrd="11" destOrd="0" presId="urn:microsoft.com/office/officeart/2005/8/layout/cycle2"/>
    <dgm:cxn modelId="{4992F64B-62FA-4DA8-8B01-F8FB3AC9891C}" type="presParOf" srcId="{C87ED5F8-512D-495A-83FE-1886E938C86D}" destId="{9A676D55-B6BA-4F10-90FB-F9C7726354C6}" srcOrd="0" destOrd="0" presId="urn:microsoft.com/office/officeart/2005/8/layout/cycle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185B669-9880-4D71-98AB-ABE6BE6B88A0}" type="doc">
      <dgm:prSet loTypeId="urn:microsoft.com/office/officeart/2005/8/layout/gear1" loCatId="process" qsTypeId="urn:microsoft.com/office/officeart/2005/8/quickstyle/simple1" qsCatId="simple" csTypeId="urn:microsoft.com/office/officeart/2005/8/colors/accent0_1" csCatId="mainScheme" phldr="1"/>
      <dgm:spPr/>
    </dgm:pt>
    <dgm:pt modelId="{57DEEEC1-0F8D-441C-B069-9E9689FDEEE9}">
      <dgm:prSet phldrT="[Texto]" custT="1"/>
      <dgm:spPr/>
      <dgm:t>
        <a:bodyPr/>
        <a:lstStyle/>
        <a:p>
          <a:r>
            <a:rPr lang="es-MX" sz="200" baseline="0">
              <a:solidFill>
                <a:srgbClr val="00B050"/>
              </a:solidFill>
            </a:rPr>
            <a:t>Planeación</a:t>
          </a:r>
        </a:p>
      </dgm:t>
    </dgm:pt>
    <dgm:pt modelId="{ACDE969F-2F19-4313-806A-1434CAD69CC5}" type="parTrans" cxnId="{993E5663-D8DA-46CB-AEA5-D9FDF93CFC06}">
      <dgm:prSet/>
      <dgm:spPr/>
      <dgm:t>
        <a:bodyPr/>
        <a:lstStyle/>
        <a:p>
          <a:endParaRPr lang="es-MX" sz="1050"/>
        </a:p>
      </dgm:t>
    </dgm:pt>
    <dgm:pt modelId="{8D76CAA9-89BA-4BE6-AF6F-DDCE7B06FE91}" type="sibTrans" cxnId="{993E5663-D8DA-46CB-AEA5-D9FDF93CFC06}">
      <dgm:prSet/>
      <dgm:spPr/>
      <dgm:t>
        <a:bodyPr/>
        <a:lstStyle/>
        <a:p>
          <a:endParaRPr lang="es-MX" sz="1050"/>
        </a:p>
      </dgm:t>
    </dgm:pt>
    <dgm:pt modelId="{1EA27CFE-34B8-452B-A4E3-D35EF086859A}">
      <dgm:prSet phldrT="[Texto]" custT="1"/>
      <dgm:spPr/>
      <dgm:t>
        <a:bodyPr/>
        <a:lstStyle/>
        <a:p>
          <a:r>
            <a:rPr lang="es-MX" sz="200">
              <a:solidFill>
                <a:srgbClr val="00B0F0"/>
              </a:solidFill>
            </a:rPr>
            <a:t>Segui</a:t>
          </a:r>
        </a:p>
        <a:p>
          <a:r>
            <a:rPr lang="es-MX" sz="200">
              <a:solidFill>
                <a:srgbClr val="00B0F0"/>
              </a:solidFill>
            </a:rPr>
            <a:t>miento</a:t>
          </a:r>
        </a:p>
      </dgm:t>
    </dgm:pt>
    <dgm:pt modelId="{10DC0A14-BB22-4258-ABBA-95C28584AFA8}" type="parTrans" cxnId="{99084D21-DD5A-4A52-8FCB-0EC5832C31E4}">
      <dgm:prSet/>
      <dgm:spPr/>
      <dgm:t>
        <a:bodyPr/>
        <a:lstStyle/>
        <a:p>
          <a:endParaRPr lang="es-MX" sz="1050"/>
        </a:p>
      </dgm:t>
    </dgm:pt>
    <dgm:pt modelId="{99344EDD-77F8-4B87-ABC5-AC3CF4227F5E}" type="sibTrans" cxnId="{99084D21-DD5A-4A52-8FCB-0EC5832C31E4}">
      <dgm:prSet/>
      <dgm:spPr/>
      <dgm:t>
        <a:bodyPr/>
        <a:lstStyle/>
        <a:p>
          <a:endParaRPr lang="es-MX" sz="1050"/>
        </a:p>
      </dgm:t>
    </dgm:pt>
    <dgm:pt modelId="{607AC2BE-5991-4CF0-A1F6-B1494194DB31}">
      <dgm:prSet phldrT="[Texto]" custT="1"/>
      <dgm:spPr/>
      <dgm:t>
        <a:bodyPr/>
        <a:lstStyle/>
        <a:p>
          <a:r>
            <a:rPr lang="es-MX" sz="200" baseline="0">
              <a:solidFill>
                <a:srgbClr val="FFC000"/>
              </a:solidFill>
            </a:rPr>
            <a:t>Evalua</a:t>
          </a:r>
        </a:p>
        <a:p>
          <a:r>
            <a:rPr lang="es-MX" sz="200">
              <a:solidFill>
                <a:srgbClr val="FFC000"/>
              </a:solidFill>
            </a:rPr>
            <a:t>ción</a:t>
          </a:r>
        </a:p>
      </dgm:t>
    </dgm:pt>
    <dgm:pt modelId="{5AFFCE2E-2F10-4017-9D37-E3B0772F9C13}" type="parTrans" cxnId="{3C3E431A-81B3-42FF-8578-1374CC0BABD1}">
      <dgm:prSet/>
      <dgm:spPr/>
      <dgm:t>
        <a:bodyPr/>
        <a:lstStyle/>
        <a:p>
          <a:endParaRPr lang="es-MX" sz="1050"/>
        </a:p>
      </dgm:t>
    </dgm:pt>
    <dgm:pt modelId="{250EEC46-F83B-46D5-A8D4-A55919386FA8}" type="sibTrans" cxnId="{3C3E431A-81B3-42FF-8578-1374CC0BABD1}">
      <dgm:prSet/>
      <dgm:spPr/>
      <dgm:t>
        <a:bodyPr/>
        <a:lstStyle/>
        <a:p>
          <a:endParaRPr lang="es-MX" sz="1050"/>
        </a:p>
      </dgm:t>
    </dgm:pt>
    <dgm:pt modelId="{E51AAA0C-8850-4B25-84CC-096F72E2675E}">
      <dgm:prSet phldrT="[Texto]" custT="1"/>
      <dgm:spPr/>
      <dgm:t>
        <a:bodyPr/>
        <a:lstStyle/>
        <a:p>
          <a:endParaRPr lang="es-MX" sz="200">
            <a:solidFill>
              <a:srgbClr val="00B050"/>
            </a:solidFill>
          </a:endParaRPr>
        </a:p>
      </dgm:t>
    </dgm:pt>
    <dgm:pt modelId="{AB61687E-A86B-419A-BA05-3409081EF6D7}" type="parTrans" cxnId="{962AD172-6EBB-4A8A-A09C-8E2974A7FA81}">
      <dgm:prSet/>
      <dgm:spPr/>
    </dgm:pt>
    <dgm:pt modelId="{700923EA-D18D-48C3-BD90-36174D168014}" type="sibTrans" cxnId="{962AD172-6EBB-4A8A-A09C-8E2974A7FA81}">
      <dgm:prSet/>
      <dgm:spPr/>
    </dgm:pt>
    <dgm:pt modelId="{98F7892A-0FF8-413A-8112-1AA57BD4ADB5}" type="pres">
      <dgm:prSet presAssocID="{5185B669-9880-4D71-98AB-ABE6BE6B88A0}" presName="composite" presStyleCnt="0">
        <dgm:presLayoutVars>
          <dgm:chMax val="3"/>
          <dgm:animLvl val="lvl"/>
          <dgm:resizeHandles val="exact"/>
        </dgm:presLayoutVars>
      </dgm:prSet>
      <dgm:spPr/>
    </dgm:pt>
    <dgm:pt modelId="{F179F7A9-6D10-4512-A483-90EB0A7A00F7}" type="pres">
      <dgm:prSet presAssocID="{57DEEEC1-0F8D-441C-B069-9E9689FDEEE9}" presName="gear1" presStyleLbl="node1" presStyleIdx="0" presStyleCnt="3">
        <dgm:presLayoutVars>
          <dgm:chMax val="1"/>
          <dgm:bulletEnabled val="1"/>
        </dgm:presLayoutVars>
      </dgm:prSet>
      <dgm:spPr/>
    </dgm:pt>
    <dgm:pt modelId="{C193370D-77B0-4413-9F9A-EC58A595EA96}" type="pres">
      <dgm:prSet presAssocID="{57DEEEC1-0F8D-441C-B069-9E9689FDEEE9}" presName="gear1srcNode" presStyleLbl="node1" presStyleIdx="0" presStyleCnt="3"/>
      <dgm:spPr/>
    </dgm:pt>
    <dgm:pt modelId="{9E5AA203-6910-4AC1-8F6D-E1A82E4125C4}" type="pres">
      <dgm:prSet presAssocID="{57DEEEC1-0F8D-441C-B069-9E9689FDEEE9}" presName="gear1dstNode" presStyleLbl="node1" presStyleIdx="0" presStyleCnt="3"/>
      <dgm:spPr/>
    </dgm:pt>
    <dgm:pt modelId="{32FDD08D-7B78-4F0F-9636-8A58FE871FC7}" type="pres">
      <dgm:prSet presAssocID="{1EA27CFE-34B8-452B-A4E3-D35EF086859A}" presName="gear2" presStyleLbl="node1" presStyleIdx="1" presStyleCnt="3">
        <dgm:presLayoutVars>
          <dgm:chMax val="1"/>
          <dgm:bulletEnabled val="1"/>
        </dgm:presLayoutVars>
      </dgm:prSet>
      <dgm:spPr/>
    </dgm:pt>
    <dgm:pt modelId="{45664E1E-73B6-4137-8680-DBE5526AB0DF}" type="pres">
      <dgm:prSet presAssocID="{1EA27CFE-34B8-452B-A4E3-D35EF086859A}" presName="gear2srcNode" presStyleLbl="node1" presStyleIdx="1" presStyleCnt="3"/>
      <dgm:spPr/>
    </dgm:pt>
    <dgm:pt modelId="{28107547-D72E-4A78-9CF1-042C59D976D7}" type="pres">
      <dgm:prSet presAssocID="{1EA27CFE-34B8-452B-A4E3-D35EF086859A}" presName="gear2dstNode" presStyleLbl="node1" presStyleIdx="1" presStyleCnt="3"/>
      <dgm:spPr/>
    </dgm:pt>
    <dgm:pt modelId="{BEEB6DB7-D315-4A8F-B374-BBE569BC622A}" type="pres">
      <dgm:prSet presAssocID="{607AC2BE-5991-4CF0-A1F6-B1494194DB31}" presName="gear3" presStyleLbl="node1" presStyleIdx="2" presStyleCnt="3" custLinFactX="-1325438" custLinFactNeighborX="-1400000" custLinFactNeighborY="-54677"/>
      <dgm:spPr/>
    </dgm:pt>
    <dgm:pt modelId="{D053CFC3-6902-456A-929E-FE1874E1BD56}" type="pres">
      <dgm:prSet presAssocID="{607AC2BE-5991-4CF0-A1F6-B1494194DB31}" presName="gear3tx" presStyleLbl="node1" presStyleIdx="2" presStyleCnt="3">
        <dgm:presLayoutVars>
          <dgm:chMax val="1"/>
          <dgm:bulletEnabled val="1"/>
        </dgm:presLayoutVars>
      </dgm:prSet>
      <dgm:spPr/>
    </dgm:pt>
    <dgm:pt modelId="{2308ED8D-39A7-45F4-98D8-8F2577DE68F7}" type="pres">
      <dgm:prSet presAssocID="{607AC2BE-5991-4CF0-A1F6-B1494194DB31}" presName="gear3srcNode" presStyleLbl="node1" presStyleIdx="2" presStyleCnt="3"/>
      <dgm:spPr/>
    </dgm:pt>
    <dgm:pt modelId="{05CE220D-1C2D-4D1E-A96B-FFF2937BC908}" type="pres">
      <dgm:prSet presAssocID="{607AC2BE-5991-4CF0-A1F6-B1494194DB31}" presName="gear3dstNode" presStyleLbl="node1" presStyleIdx="2" presStyleCnt="3"/>
      <dgm:spPr/>
    </dgm:pt>
    <dgm:pt modelId="{BDD89064-9B0C-4C3E-A5B9-8856E411E9D3}" type="pres">
      <dgm:prSet presAssocID="{8D76CAA9-89BA-4BE6-AF6F-DDCE7B06FE91}" presName="connector1" presStyleLbl="sibTrans2D1" presStyleIdx="0" presStyleCnt="3"/>
      <dgm:spPr/>
    </dgm:pt>
    <dgm:pt modelId="{8DDC1CF4-EBCC-49CE-B563-C488B2A2A63F}" type="pres">
      <dgm:prSet presAssocID="{99344EDD-77F8-4B87-ABC5-AC3CF4227F5E}" presName="connector2" presStyleLbl="sibTrans2D1" presStyleIdx="1" presStyleCnt="3"/>
      <dgm:spPr/>
    </dgm:pt>
    <dgm:pt modelId="{277F28A4-E0E3-41FB-A773-7450E09B2432}" type="pres">
      <dgm:prSet presAssocID="{250EEC46-F83B-46D5-A8D4-A55919386FA8}" presName="connector3" presStyleLbl="sibTrans2D1" presStyleIdx="2" presStyleCnt="3"/>
      <dgm:spPr/>
    </dgm:pt>
  </dgm:ptLst>
  <dgm:cxnLst>
    <dgm:cxn modelId="{3C3E431A-81B3-42FF-8578-1374CC0BABD1}" srcId="{5185B669-9880-4D71-98AB-ABE6BE6B88A0}" destId="{607AC2BE-5991-4CF0-A1F6-B1494194DB31}" srcOrd="2" destOrd="0" parTransId="{5AFFCE2E-2F10-4017-9D37-E3B0772F9C13}" sibTransId="{250EEC46-F83B-46D5-A8D4-A55919386FA8}"/>
    <dgm:cxn modelId="{58C55C1C-B977-44C7-BCE2-DAAD202B5F71}" type="presOf" srcId="{607AC2BE-5991-4CF0-A1F6-B1494194DB31}" destId="{BEEB6DB7-D315-4A8F-B374-BBE569BC622A}" srcOrd="0" destOrd="0" presId="urn:microsoft.com/office/officeart/2005/8/layout/gear1"/>
    <dgm:cxn modelId="{99084D21-DD5A-4A52-8FCB-0EC5832C31E4}" srcId="{5185B669-9880-4D71-98AB-ABE6BE6B88A0}" destId="{1EA27CFE-34B8-452B-A4E3-D35EF086859A}" srcOrd="1" destOrd="0" parTransId="{10DC0A14-BB22-4258-ABBA-95C28584AFA8}" sibTransId="{99344EDD-77F8-4B87-ABC5-AC3CF4227F5E}"/>
    <dgm:cxn modelId="{F4B13D22-9AB8-4901-A621-7B2D9A515553}" type="presOf" srcId="{5185B669-9880-4D71-98AB-ABE6BE6B88A0}" destId="{98F7892A-0FF8-413A-8112-1AA57BD4ADB5}" srcOrd="0" destOrd="0" presId="urn:microsoft.com/office/officeart/2005/8/layout/gear1"/>
    <dgm:cxn modelId="{014ACB3F-1A3A-4E53-9351-0398A4017351}" type="presOf" srcId="{1EA27CFE-34B8-452B-A4E3-D35EF086859A}" destId="{45664E1E-73B6-4137-8680-DBE5526AB0DF}" srcOrd="1" destOrd="0" presId="urn:microsoft.com/office/officeart/2005/8/layout/gear1"/>
    <dgm:cxn modelId="{E69D5F63-7502-4A0D-BE49-BE13B6FAC3A5}" type="presOf" srcId="{57DEEEC1-0F8D-441C-B069-9E9689FDEEE9}" destId="{F179F7A9-6D10-4512-A483-90EB0A7A00F7}" srcOrd="0" destOrd="0" presId="urn:microsoft.com/office/officeart/2005/8/layout/gear1"/>
    <dgm:cxn modelId="{993E5663-D8DA-46CB-AEA5-D9FDF93CFC06}" srcId="{5185B669-9880-4D71-98AB-ABE6BE6B88A0}" destId="{57DEEEC1-0F8D-441C-B069-9E9689FDEEE9}" srcOrd="0" destOrd="0" parTransId="{ACDE969F-2F19-4313-806A-1434CAD69CC5}" sibTransId="{8D76CAA9-89BA-4BE6-AF6F-DDCE7B06FE91}"/>
    <dgm:cxn modelId="{1545336C-18C4-4072-8B46-9369E4632AD2}" type="presOf" srcId="{99344EDD-77F8-4B87-ABC5-AC3CF4227F5E}" destId="{8DDC1CF4-EBCC-49CE-B563-C488B2A2A63F}" srcOrd="0" destOrd="0" presId="urn:microsoft.com/office/officeart/2005/8/layout/gear1"/>
    <dgm:cxn modelId="{18805A4D-547E-446F-83A1-0D3FD9522381}" type="presOf" srcId="{250EEC46-F83B-46D5-A8D4-A55919386FA8}" destId="{277F28A4-E0E3-41FB-A773-7450E09B2432}" srcOrd="0" destOrd="0" presId="urn:microsoft.com/office/officeart/2005/8/layout/gear1"/>
    <dgm:cxn modelId="{962AD172-6EBB-4A8A-A09C-8E2974A7FA81}" srcId="{5185B669-9880-4D71-98AB-ABE6BE6B88A0}" destId="{E51AAA0C-8850-4B25-84CC-096F72E2675E}" srcOrd="3" destOrd="0" parTransId="{AB61687E-A86B-419A-BA05-3409081EF6D7}" sibTransId="{700923EA-D18D-48C3-BD90-36174D168014}"/>
    <dgm:cxn modelId="{3E94E87E-7851-4EC1-9ACF-6AE60F2ACDC6}" type="presOf" srcId="{607AC2BE-5991-4CF0-A1F6-B1494194DB31}" destId="{D053CFC3-6902-456A-929E-FE1874E1BD56}" srcOrd="1" destOrd="0" presId="urn:microsoft.com/office/officeart/2005/8/layout/gear1"/>
    <dgm:cxn modelId="{EBAE5792-0293-4CB9-84E5-BB6BC11BAB30}" type="presOf" srcId="{8D76CAA9-89BA-4BE6-AF6F-DDCE7B06FE91}" destId="{BDD89064-9B0C-4C3E-A5B9-8856E411E9D3}" srcOrd="0" destOrd="0" presId="urn:microsoft.com/office/officeart/2005/8/layout/gear1"/>
    <dgm:cxn modelId="{828144B3-7A48-47AD-A7CD-25BC1E5294F7}" type="presOf" srcId="{57DEEEC1-0F8D-441C-B069-9E9689FDEEE9}" destId="{C193370D-77B0-4413-9F9A-EC58A595EA96}" srcOrd="1" destOrd="0" presId="urn:microsoft.com/office/officeart/2005/8/layout/gear1"/>
    <dgm:cxn modelId="{30AFC7BD-14D7-4555-9631-32C35E2693B9}" type="presOf" srcId="{607AC2BE-5991-4CF0-A1F6-B1494194DB31}" destId="{2308ED8D-39A7-45F4-98D8-8F2577DE68F7}" srcOrd="2" destOrd="0" presId="urn:microsoft.com/office/officeart/2005/8/layout/gear1"/>
    <dgm:cxn modelId="{6B35BDE2-5431-40B2-9FE8-1B3257C3CE49}" type="presOf" srcId="{1EA27CFE-34B8-452B-A4E3-D35EF086859A}" destId="{32FDD08D-7B78-4F0F-9636-8A58FE871FC7}" srcOrd="0" destOrd="0" presId="urn:microsoft.com/office/officeart/2005/8/layout/gear1"/>
    <dgm:cxn modelId="{F9F263F0-29C8-4768-ADE3-F22A7C97A494}" type="presOf" srcId="{1EA27CFE-34B8-452B-A4E3-D35EF086859A}" destId="{28107547-D72E-4A78-9CF1-042C59D976D7}" srcOrd="2" destOrd="0" presId="urn:microsoft.com/office/officeart/2005/8/layout/gear1"/>
    <dgm:cxn modelId="{741758F0-7C36-4F96-8441-1FBB54C2820A}" type="presOf" srcId="{57DEEEC1-0F8D-441C-B069-9E9689FDEEE9}" destId="{9E5AA203-6910-4AC1-8F6D-E1A82E4125C4}" srcOrd="2" destOrd="0" presId="urn:microsoft.com/office/officeart/2005/8/layout/gear1"/>
    <dgm:cxn modelId="{4AA597FF-8991-4940-B29B-DDEA2900E341}" type="presOf" srcId="{607AC2BE-5991-4CF0-A1F6-B1494194DB31}" destId="{05CE220D-1C2D-4D1E-A96B-FFF2937BC908}" srcOrd="3" destOrd="0" presId="urn:microsoft.com/office/officeart/2005/8/layout/gear1"/>
    <dgm:cxn modelId="{34418E43-68EC-49A3-8CD2-652A722AAA1B}" type="presParOf" srcId="{98F7892A-0FF8-413A-8112-1AA57BD4ADB5}" destId="{F179F7A9-6D10-4512-A483-90EB0A7A00F7}" srcOrd="0" destOrd="0" presId="urn:microsoft.com/office/officeart/2005/8/layout/gear1"/>
    <dgm:cxn modelId="{C2634263-4A11-4426-ABEC-D38C72A90DE1}" type="presParOf" srcId="{98F7892A-0FF8-413A-8112-1AA57BD4ADB5}" destId="{C193370D-77B0-4413-9F9A-EC58A595EA96}" srcOrd="1" destOrd="0" presId="urn:microsoft.com/office/officeart/2005/8/layout/gear1"/>
    <dgm:cxn modelId="{C009D705-7C1D-4DF2-986C-E954CABFAA4F}" type="presParOf" srcId="{98F7892A-0FF8-413A-8112-1AA57BD4ADB5}" destId="{9E5AA203-6910-4AC1-8F6D-E1A82E4125C4}" srcOrd="2" destOrd="0" presId="urn:microsoft.com/office/officeart/2005/8/layout/gear1"/>
    <dgm:cxn modelId="{48969F69-4BF5-49EB-9347-6ABE02DB966A}" type="presParOf" srcId="{98F7892A-0FF8-413A-8112-1AA57BD4ADB5}" destId="{32FDD08D-7B78-4F0F-9636-8A58FE871FC7}" srcOrd="3" destOrd="0" presId="urn:microsoft.com/office/officeart/2005/8/layout/gear1"/>
    <dgm:cxn modelId="{DD1C06CA-69CC-4BC6-AA0B-FAB5A22BE825}" type="presParOf" srcId="{98F7892A-0FF8-413A-8112-1AA57BD4ADB5}" destId="{45664E1E-73B6-4137-8680-DBE5526AB0DF}" srcOrd="4" destOrd="0" presId="urn:microsoft.com/office/officeart/2005/8/layout/gear1"/>
    <dgm:cxn modelId="{0B765ED1-1D4B-4D6C-A766-3AE89C507135}" type="presParOf" srcId="{98F7892A-0FF8-413A-8112-1AA57BD4ADB5}" destId="{28107547-D72E-4A78-9CF1-042C59D976D7}" srcOrd="5" destOrd="0" presId="urn:microsoft.com/office/officeart/2005/8/layout/gear1"/>
    <dgm:cxn modelId="{5D23676F-FF5F-48D3-9622-834BD36A2145}" type="presParOf" srcId="{98F7892A-0FF8-413A-8112-1AA57BD4ADB5}" destId="{BEEB6DB7-D315-4A8F-B374-BBE569BC622A}" srcOrd="6" destOrd="0" presId="urn:microsoft.com/office/officeart/2005/8/layout/gear1"/>
    <dgm:cxn modelId="{15A495A9-71A6-43E0-89B3-E2C3ED4E9678}" type="presParOf" srcId="{98F7892A-0FF8-413A-8112-1AA57BD4ADB5}" destId="{D053CFC3-6902-456A-929E-FE1874E1BD56}" srcOrd="7" destOrd="0" presId="urn:microsoft.com/office/officeart/2005/8/layout/gear1"/>
    <dgm:cxn modelId="{CCB1D2AB-C406-46F8-9081-728704E2C49E}" type="presParOf" srcId="{98F7892A-0FF8-413A-8112-1AA57BD4ADB5}" destId="{2308ED8D-39A7-45F4-98D8-8F2577DE68F7}" srcOrd="8" destOrd="0" presId="urn:microsoft.com/office/officeart/2005/8/layout/gear1"/>
    <dgm:cxn modelId="{B21DA4B5-458B-4360-9F67-93B8673C241E}" type="presParOf" srcId="{98F7892A-0FF8-413A-8112-1AA57BD4ADB5}" destId="{05CE220D-1C2D-4D1E-A96B-FFF2937BC908}" srcOrd="9" destOrd="0" presId="urn:microsoft.com/office/officeart/2005/8/layout/gear1"/>
    <dgm:cxn modelId="{B309B7A3-BE5B-4F17-990C-15C69665338B}" type="presParOf" srcId="{98F7892A-0FF8-413A-8112-1AA57BD4ADB5}" destId="{BDD89064-9B0C-4C3E-A5B9-8856E411E9D3}" srcOrd="10" destOrd="0" presId="urn:microsoft.com/office/officeart/2005/8/layout/gear1"/>
    <dgm:cxn modelId="{2FA4E051-18B5-45D2-9D9B-01EB00BF23A9}" type="presParOf" srcId="{98F7892A-0FF8-413A-8112-1AA57BD4ADB5}" destId="{8DDC1CF4-EBCC-49CE-B563-C488B2A2A63F}" srcOrd="11" destOrd="0" presId="urn:microsoft.com/office/officeart/2005/8/layout/gear1"/>
    <dgm:cxn modelId="{C3BD4CBC-F50A-4E01-8890-1A26CDD0A8AC}" type="presParOf" srcId="{98F7892A-0FF8-413A-8112-1AA57BD4ADB5}" destId="{277F28A4-E0E3-41FB-A773-7450E09B2432}" srcOrd="12" destOrd="0" presId="urn:microsoft.com/office/officeart/2005/8/layout/gear1"/>
  </dgm:cxnLst>
  <dgm:bg/>
  <dgm:whole/>
  <dgm:extLst>
    <a:ext uri="http://schemas.microsoft.com/office/drawing/2008/diagram">
      <dsp:dataModelExt xmlns:dsp="http://schemas.microsoft.com/office/drawing/2008/diagram" relId="rId6"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F74D60-6F3A-4742-A258-853CFC4F1507}">
      <dsp:nvSpPr>
        <dsp:cNvPr id="0" name=""/>
        <dsp:cNvSpPr/>
      </dsp:nvSpPr>
      <dsp:spPr>
        <a:xfrm>
          <a:off x="2311580" y="-16635"/>
          <a:ext cx="1193287" cy="1010977"/>
        </a:xfrm>
        <a:prstGeom prst="ellipse">
          <a:avLst/>
        </a:prstGeom>
        <a:solidFill>
          <a:srgbClr val="FFC000">
            <a:hueOff val="0"/>
            <a:satOff val="0"/>
            <a:lumOff val="0"/>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MX" sz="1200" b="1" u="none" kern="1200">
              <a:solidFill>
                <a:sysClr val="windowText" lastClr="000000"/>
              </a:solidFill>
              <a:latin typeface="Calibri"/>
              <a:ea typeface="+mn-ea"/>
              <a:cs typeface="+mn-cs"/>
            </a:rPr>
            <a:t>Planeación</a:t>
          </a:r>
          <a:endParaRPr lang="es-MX" sz="1050" b="1" u="none" kern="1200">
            <a:solidFill>
              <a:sysClr val="windowText" lastClr="000000"/>
            </a:solidFill>
            <a:latin typeface="Calibri"/>
            <a:ea typeface="+mn-ea"/>
            <a:cs typeface="+mn-cs"/>
          </a:endParaRPr>
        </a:p>
      </dsp:txBody>
      <dsp:txXfrm>
        <a:off x="2486333" y="131419"/>
        <a:ext cx="843781" cy="714869"/>
      </dsp:txXfrm>
    </dsp:sp>
    <dsp:sp modelId="{D0548CA9-3B85-430F-9F17-617ED24E0F00}">
      <dsp:nvSpPr>
        <dsp:cNvPr id="0" name=""/>
        <dsp:cNvSpPr/>
      </dsp:nvSpPr>
      <dsp:spPr>
        <a:xfrm rot="1800000">
          <a:off x="3452394" y="688618"/>
          <a:ext cx="174792" cy="329739"/>
        </a:xfrm>
        <a:prstGeom prst="rightArrow">
          <a:avLst>
            <a:gd name="adj1" fmla="val 60000"/>
            <a:gd name="adj2" fmla="val 50000"/>
          </a:avLst>
        </a:prstGeom>
        <a:noFill/>
        <a:ln w="12700" cap="flat" cmpd="sng" algn="ctr">
          <a:solidFill>
            <a:srgbClr val="FFC000">
              <a:hueOff val="0"/>
              <a:satOff val="0"/>
              <a:lumOff val="0"/>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s-MX" sz="1400" kern="1200"/>
        </a:p>
      </dsp:txBody>
      <dsp:txXfrm>
        <a:off x="3455907" y="741457"/>
        <a:ext cx="122354" cy="197843"/>
      </dsp:txXfrm>
    </dsp:sp>
    <dsp:sp modelId="{79D0366E-63E9-45AF-AABB-8FE7CEC61AF6}">
      <dsp:nvSpPr>
        <dsp:cNvPr id="0" name=""/>
        <dsp:cNvSpPr/>
      </dsp:nvSpPr>
      <dsp:spPr>
        <a:xfrm>
          <a:off x="3583216" y="717631"/>
          <a:ext cx="1193589" cy="1010977"/>
        </a:xfrm>
        <a:prstGeom prst="ellipse">
          <a:avLst/>
        </a:prstGeom>
        <a:solidFill>
          <a:srgbClr val="951E9E"/>
        </a:solidFill>
        <a:ln w="6350" cap="flat" cmpd="sng" algn="ctr">
          <a:solidFill>
            <a:schemeClr val="accent6"/>
          </a:solidFill>
          <a:prstDash val="solid"/>
          <a:miter lim="800000"/>
        </a:ln>
        <a:effectLst/>
        <a:scene3d>
          <a:camera prst="orthographicFront"/>
          <a:lightRig rig="chilly" dir="t"/>
        </a:scene3d>
        <a:sp3d/>
      </dsp:spPr>
      <dsp:style>
        <a:lnRef idx="1">
          <a:schemeClr val="accent6"/>
        </a:lnRef>
        <a:fillRef idx="2">
          <a:schemeClr val="accent6"/>
        </a:fillRef>
        <a:effectRef idx="1">
          <a:schemeClr val="accent6"/>
        </a:effectRef>
        <a:fontRef idx="minor">
          <a:schemeClr val="dk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MX" sz="1200" b="1" kern="1200">
              <a:solidFill>
                <a:sysClr val="windowText" lastClr="000000"/>
              </a:solidFill>
              <a:latin typeface="Calibri"/>
              <a:ea typeface="+mn-ea"/>
              <a:cs typeface="+mn-cs"/>
            </a:rPr>
            <a:t>Programación</a:t>
          </a:r>
          <a:endParaRPr lang="es-MX" sz="1050" b="1" kern="1200">
            <a:solidFill>
              <a:sysClr val="windowText" lastClr="000000"/>
            </a:solidFill>
            <a:latin typeface="Calibri"/>
            <a:ea typeface="+mn-ea"/>
            <a:cs typeface="+mn-cs"/>
          </a:endParaRPr>
        </a:p>
      </dsp:txBody>
      <dsp:txXfrm>
        <a:off x="3758013" y="865685"/>
        <a:ext cx="843995" cy="714869"/>
      </dsp:txXfrm>
    </dsp:sp>
    <dsp:sp modelId="{6E404B4A-8064-4FC9-BE01-78829E0431CD}">
      <dsp:nvSpPr>
        <dsp:cNvPr id="0" name=""/>
        <dsp:cNvSpPr/>
      </dsp:nvSpPr>
      <dsp:spPr>
        <a:xfrm rot="5400000">
          <a:off x="4058759" y="1785654"/>
          <a:ext cx="242504" cy="329739"/>
        </a:xfrm>
        <a:prstGeom prst="rightArrow">
          <a:avLst>
            <a:gd name="adj1" fmla="val 60000"/>
            <a:gd name="adj2" fmla="val 50000"/>
          </a:avLst>
        </a:prstGeom>
        <a:noFill/>
        <a:ln w="12700" cap="flat" cmpd="sng" algn="ctr">
          <a:solidFill>
            <a:srgbClr val="FFC000">
              <a:hueOff val="2079139"/>
              <a:satOff val="-9594"/>
              <a:lumOff val="353"/>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s-MX" sz="1400" kern="1200"/>
        </a:p>
      </dsp:txBody>
      <dsp:txXfrm>
        <a:off x="4095135" y="1815227"/>
        <a:ext cx="169753" cy="197843"/>
      </dsp:txXfrm>
    </dsp:sp>
    <dsp:sp modelId="{D31C6E5D-42AF-4FE5-B30B-E1957E9874BD}">
      <dsp:nvSpPr>
        <dsp:cNvPr id="0" name=""/>
        <dsp:cNvSpPr/>
      </dsp:nvSpPr>
      <dsp:spPr>
        <a:xfrm>
          <a:off x="3583368" y="2186165"/>
          <a:ext cx="1193287" cy="1010977"/>
        </a:xfrm>
        <a:prstGeom prst="ellipse">
          <a:avLst/>
        </a:prstGeom>
        <a:solidFill>
          <a:srgbClr val="E317C6"/>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MX" sz="1200" b="1" kern="1200">
              <a:solidFill>
                <a:sysClr val="windowText" lastClr="000000"/>
              </a:solidFill>
              <a:latin typeface="Calibri"/>
              <a:ea typeface="+mn-ea"/>
              <a:cs typeface="+mn-cs"/>
            </a:rPr>
            <a:t>Presupuesto</a:t>
          </a:r>
          <a:endParaRPr lang="es-MX" sz="1050" b="1" kern="1200">
            <a:solidFill>
              <a:sysClr val="windowText" lastClr="000000"/>
            </a:solidFill>
            <a:latin typeface="Calibri"/>
            <a:ea typeface="+mn-ea"/>
            <a:cs typeface="+mn-cs"/>
          </a:endParaRPr>
        </a:p>
      </dsp:txBody>
      <dsp:txXfrm>
        <a:off x="3758121" y="2334219"/>
        <a:ext cx="843781" cy="714869"/>
      </dsp:txXfrm>
    </dsp:sp>
    <dsp:sp modelId="{57BBE294-61AC-4F12-BF90-C91FDDA0CFC6}">
      <dsp:nvSpPr>
        <dsp:cNvPr id="0" name=""/>
        <dsp:cNvSpPr/>
      </dsp:nvSpPr>
      <dsp:spPr>
        <a:xfrm rot="9000000">
          <a:off x="3460981" y="2891443"/>
          <a:ext cx="174845" cy="329739"/>
        </a:xfrm>
        <a:prstGeom prst="rightArrow">
          <a:avLst>
            <a:gd name="adj1" fmla="val 60000"/>
            <a:gd name="adj2" fmla="val 50000"/>
          </a:avLst>
        </a:prstGeom>
        <a:noFill/>
        <a:ln w="12700" cap="flat" cmpd="sng" algn="ctr">
          <a:solidFill>
            <a:srgbClr val="FFC000">
              <a:hueOff val="4158277"/>
              <a:satOff val="-19187"/>
              <a:lumOff val="706"/>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s-MX" sz="1400" kern="1200"/>
        </a:p>
      </dsp:txBody>
      <dsp:txXfrm rot="10800000">
        <a:off x="3509920" y="2944278"/>
        <a:ext cx="122392" cy="197843"/>
      </dsp:txXfrm>
    </dsp:sp>
    <dsp:sp modelId="{5242EBEC-48C4-476A-B8B6-9E942A137E39}">
      <dsp:nvSpPr>
        <dsp:cNvPr id="0" name=""/>
        <dsp:cNvSpPr/>
      </dsp:nvSpPr>
      <dsp:spPr>
        <a:xfrm>
          <a:off x="2311580" y="2920432"/>
          <a:ext cx="1193287" cy="1010977"/>
        </a:xfrm>
        <a:prstGeom prst="ellipse">
          <a:avLst/>
        </a:prstGeom>
        <a:solidFill>
          <a:srgbClr val="FFC000">
            <a:hueOff val="6237416"/>
            <a:satOff val="-28781"/>
            <a:lumOff val="1059"/>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s-MX" sz="1050" b="1" kern="1200">
              <a:solidFill>
                <a:sysClr val="windowText" lastClr="000000"/>
              </a:solidFill>
              <a:latin typeface="Calibri"/>
              <a:ea typeface="+mn-ea"/>
              <a:cs typeface="+mn-cs"/>
            </a:rPr>
            <a:t>Ejercicio del Gasto Público</a:t>
          </a:r>
        </a:p>
      </dsp:txBody>
      <dsp:txXfrm>
        <a:off x="2486333" y="3068486"/>
        <a:ext cx="843781" cy="714869"/>
      </dsp:txXfrm>
    </dsp:sp>
    <dsp:sp modelId="{CCF5EAD4-2F3A-4C84-8569-B52D6901B9FB}">
      <dsp:nvSpPr>
        <dsp:cNvPr id="0" name=""/>
        <dsp:cNvSpPr/>
      </dsp:nvSpPr>
      <dsp:spPr>
        <a:xfrm rot="12600000">
          <a:off x="2189193" y="2896392"/>
          <a:ext cx="174845" cy="329739"/>
        </a:xfrm>
        <a:prstGeom prst="rightArrow">
          <a:avLst>
            <a:gd name="adj1" fmla="val 60000"/>
            <a:gd name="adj2" fmla="val 50000"/>
          </a:avLst>
        </a:prstGeom>
        <a:noFill/>
        <a:ln w="12700" cap="flat" cmpd="sng" algn="ctr">
          <a:solidFill>
            <a:srgbClr val="FFC000">
              <a:hueOff val="6237416"/>
              <a:satOff val="-28781"/>
              <a:lumOff val="1059"/>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s-MX" sz="1400" kern="1200"/>
        </a:p>
      </dsp:txBody>
      <dsp:txXfrm rot="10800000">
        <a:off x="2238132" y="2975453"/>
        <a:ext cx="122392" cy="197843"/>
      </dsp:txXfrm>
    </dsp:sp>
    <dsp:sp modelId="{851A64A6-30ED-4F6B-9DCE-C2892732972C}">
      <dsp:nvSpPr>
        <dsp:cNvPr id="0" name=""/>
        <dsp:cNvSpPr/>
      </dsp:nvSpPr>
      <dsp:spPr>
        <a:xfrm>
          <a:off x="1039793" y="2186165"/>
          <a:ext cx="1193287" cy="1010977"/>
        </a:xfrm>
        <a:prstGeom prst="ellipse">
          <a:avLst/>
        </a:prstGeom>
        <a:solidFill>
          <a:srgbClr val="FFC000">
            <a:hueOff val="8316554"/>
            <a:satOff val="-38374"/>
            <a:lumOff val="1412"/>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s-MX" sz="1050" b="1" kern="1200">
              <a:solidFill>
                <a:sysClr val="windowText" lastClr="000000"/>
              </a:solidFill>
              <a:latin typeface="Calibri"/>
              <a:ea typeface="+mn-ea"/>
              <a:cs typeface="+mn-cs"/>
            </a:rPr>
            <a:t>Seguimiento</a:t>
          </a:r>
        </a:p>
      </dsp:txBody>
      <dsp:txXfrm>
        <a:off x="1214546" y="2334219"/>
        <a:ext cx="843781" cy="714869"/>
      </dsp:txXfrm>
    </dsp:sp>
    <dsp:sp modelId="{467FA464-4F9E-495A-A059-C1E14D963A96}">
      <dsp:nvSpPr>
        <dsp:cNvPr id="0" name=""/>
        <dsp:cNvSpPr/>
      </dsp:nvSpPr>
      <dsp:spPr>
        <a:xfrm rot="16118805">
          <a:off x="1493059" y="1790871"/>
          <a:ext cx="251984" cy="329739"/>
        </a:xfrm>
        <a:prstGeom prst="rightArrow">
          <a:avLst>
            <a:gd name="adj1" fmla="val 60000"/>
            <a:gd name="adj2" fmla="val 50000"/>
          </a:avLst>
        </a:prstGeom>
        <a:noFill/>
        <a:ln w="12700" cap="flat" cmpd="sng" algn="ctr">
          <a:solidFill>
            <a:srgbClr val="FFC000">
              <a:hueOff val="8316554"/>
              <a:satOff val="-38374"/>
              <a:lumOff val="1412"/>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s-MX" sz="1400" kern="1200"/>
        </a:p>
      </dsp:txBody>
      <dsp:txXfrm rot="10800000">
        <a:off x="1531749" y="1894606"/>
        <a:ext cx="176389" cy="197843"/>
      </dsp:txXfrm>
    </dsp:sp>
    <dsp:sp modelId="{510412E0-9D6B-4C38-B70A-70E214224EC4}">
      <dsp:nvSpPr>
        <dsp:cNvPr id="0" name=""/>
        <dsp:cNvSpPr/>
      </dsp:nvSpPr>
      <dsp:spPr>
        <a:xfrm>
          <a:off x="1004687" y="700079"/>
          <a:ext cx="1193287" cy="1010977"/>
        </a:xfrm>
        <a:prstGeom prst="ellipse">
          <a:avLst/>
        </a:prstGeom>
        <a:solidFill>
          <a:srgbClr val="3E6DC2"/>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s-MX" sz="1050" b="1" kern="1200">
              <a:solidFill>
                <a:sysClr val="windowText" lastClr="000000"/>
              </a:solidFill>
              <a:latin typeface="Calibri"/>
              <a:ea typeface="+mn-ea"/>
              <a:cs typeface="+mn-cs"/>
            </a:rPr>
            <a:t>Evaluación</a:t>
          </a:r>
        </a:p>
      </dsp:txBody>
      <dsp:txXfrm>
        <a:off x="1179440" y="848133"/>
        <a:ext cx="843781" cy="714869"/>
      </dsp:txXfrm>
    </dsp:sp>
    <dsp:sp modelId="{C87ED5F8-512D-495A-83FE-1886E938C86D}">
      <dsp:nvSpPr>
        <dsp:cNvPr id="0" name=""/>
        <dsp:cNvSpPr/>
      </dsp:nvSpPr>
      <dsp:spPr>
        <a:xfrm rot="19875549">
          <a:off x="2157970" y="684851"/>
          <a:ext cx="184458" cy="329739"/>
        </a:xfrm>
        <a:prstGeom prst="rightArrow">
          <a:avLst>
            <a:gd name="adj1" fmla="val 60000"/>
            <a:gd name="adj2" fmla="val 50000"/>
          </a:avLst>
        </a:prstGeom>
        <a:noFill/>
        <a:ln w="12700" cap="flat" cmpd="sng" algn="ctr">
          <a:solidFill>
            <a:srgbClr val="FFC000">
              <a:hueOff val="10395693"/>
              <a:satOff val="-47968"/>
              <a:lumOff val="1765"/>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s-MX" sz="1400" kern="1200"/>
        </a:p>
      </dsp:txBody>
      <dsp:txXfrm>
        <a:off x="2161379" y="764103"/>
        <a:ext cx="129121" cy="19784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79F7A9-6D10-4512-A483-90EB0A7A00F7}">
      <dsp:nvSpPr>
        <dsp:cNvPr id="0" name=""/>
        <dsp:cNvSpPr/>
      </dsp:nvSpPr>
      <dsp:spPr>
        <a:xfrm>
          <a:off x="212312" y="386129"/>
          <a:ext cx="259492" cy="259492"/>
        </a:xfrm>
        <a:prstGeom prst="gear9">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 tIns="2540" rIns="2540" bIns="2540" numCol="1" spcCol="1270" anchor="ctr" anchorCtr="0">
          <a:noAutofit/>
        </a:bodyPr>
        <a:lstStyle/>
        <a:p>
          <a:pPr marL="0" lvl="0" indent="0" algn="ctr" defTabSz="88900">
            <a:lnSpc>
              <a:spcPct val="90000"/>
            </a:lnSpc>
            <a:spcBef>
              <a:spcPct val="0"/>
            </a:spcBef>
            <a:spcAft>
              <a:spcPct val="35000"/>
            </a:spcAft>
            <a:buNone/>
          </a:pPr>
          <a:r>
            <a:rPr lang="es-MX" sz="200" kern="1200" baseline="0">
              <a:solidFill>
                <a:srgbClr val="00B050"/>
              </a:solidFill>
            </a:rPr>
            <a:t>Planeación</a:t>
          </a:r>
        </a:p>
      </dsp:txBody>
      <dsp:txXfrm>
        <a:off x="264481" y="446914"/>
        <a:ext cx="155154" cy="133384"/>
      </dsp:txXfrm>
    </dsp:sp>
    <dsp:sp modelId="{32FDD08D-7B78-4F0F-9636-8A58FE871FC7}">
      <dsp:nvSpPr>
        <dsp:cNvPr id="0" name=""/>
        <dsp:cNvSpPr/>
      </dsp:nvSpPr>
      <dsp:spPr>
        <a:xfrm>
          <a:off x="61334" y="324795"/>
          <a:ext cx="188722" cy="188722"/>
        </a:xfrm>
        <a:prstGeom prst="gear6">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 tIns="2540" rIns="2540" bIns="2540" numCol="1" spcCol="1270" anchor="ctr" anchorCtr="0">
          <a:noAutofit/>
        </a:bodyPr>
        <a:lstStyle/>
        <a:p>
          <a:pPr marL="0" lvl="0" indent="0" algn="ctr" defTabSz="88900">
            <a:lnSpc>
              <a:spcPct val="90000"/>
            </a:lnSpc>
            <a:spcBef>
              <a:spcPct val="0"/>
            </a:spcBef>
            <a:spcAft>
              <a:spcPct val="35000"/>
            </a:spcAft>
            <a:buNone/>
          </a:pPr>
          <a:r>
            <a:rPr lang="es-MX" sz="200" kern="1200">
              <a:solidFill>
                <a:srgbClr val="00B0F0"/>
              </a:solidFill>
            </a:rPr>
            <a:t>Segui</a:t>
          </a:r>
        </a:p>
        <a:p>
          <a:pPr marL="0" lvl="0" indent="0" algn="ctr" defTabSz="88900">
            <a:lnSpc>
              <a:spcPct val="90000"/>
            </a:lnSpc>
            <a:spcBef>
              <a:spcPct val="0"/>
            </a:spcBef>
            <a:spcAft>
              <a:spcPct val="35000"/>
            </a:spcAft>
            <a:buNone/>
          </a:pPr>
          <a:r>
            <a:rPr lang="es-MX" sz="200" kern="1200">
              <a:solidFill>
                <a:srgbClr val="00B0F0"/>
              </a:solidFill>
            </a:rPr>
            <a:t>miento</a:t>
          </a:r>
        </a:p>
      </dsp:txBody>
      <dsp:txXfrm>
        <a:off x="108845" y="372593"/>
        <a:ext cx="93700" cy="93126"/>
      </dsp:txXfrm>
    </dsp:sp>
    <dsp:sp modelId="{BEEB6DB7-D315-4A8F-B374-BBE569BC622A}">
      <dsp:nvSpPr>
        <dsp:cNvPr id="0" name=""/>
        <dsp:cNvSpPr/>
      </dsp:nvSpPr>
      <dsp:spPr>
        <a:xfrm rot="20700000">
          <a:off x="20778" y="70771"/>
          <a:ext cx="184909" cy="184909"/>
        </a:xfrm>
        <a:prstGeom prst="gear6">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 tIns="2540" rIns="2540" bIns="2540" numCol="1" spcCol="1270" anchor="ctr" anchorCtr="0">
          <a:noAutofit/>
        </a:bodyPr>
        <a:lstStyle/>
        <a:p>
          <a:pPr marL="0" lvl="0" indent="0" algn="ctr" defTabSz="88900">
            <a:lnSpc>
              <a:spcPct val="90000"/>
            </a:lnSpc>
            <a:spcBef>
              <a:spcPct val="0"/>
            </a:spcBef>
            <a:spcAft>
              <a:spcPct val="35000"/>
            </a:spcAft>
            <a:buNone/>
          </a:pPr>
          <a:r>
            <a:rPr lang="es-MX" sz="200" kern="1200" baseline="0">
              <a:solidFill>
                <a:srgbClr val="FFC000"/>
              </a:solidFill>
            </a:rPr>
            <a:t>Evalua</a:t>
          </a:r>
        </a:p>
        <a:p>
          <a:pPr marL="0" lvl="0" indent="0" algn="ctr" defTabSz="88900">
            <a:lnSpc>
              <a:spcPct val="90000"/>
            </a:lnSpc>
            <a:spcBef>
              <a:spcPct val="0"/>
            </a:spcBef>
            <a:spcAft>
              <a:spcPct val="35000"/>
            </a:spcAft>
            <a:buNone/>
          </a:pPr>
          <a:r>
            <a:rPr lang="es-MX" sz="200" kern="1200">
              <a:solidFill>
                <a:srgbClr val="FFC000"/>
              </a:solidFill>
            </a:rPr>
            <a:t>ción</a:t>
          </a:r>
        </a:p>
      </dsp:txBody>
      <dsp:txXfrm rot="-20700000">
        <a:off x="61334" y="111327"/>
        <a:ext cx="103797" cy="103797"/>
      </dsp:txXfrm>
    </dsp:sp>
    <dsp:sp modelId="{BDD89064-9B0C-4C3E-A5B9-8856E411E9D3}">
      <dsp:nvSpPr>
        <dsp:cNvPr id="0" name=""/>
        <dsp:cNvSpPr/>
      </dsp:nvSpPr>
      <dsp:spPr>
        <a:xfrm>
          <a:off x="166383" y="357269"/>
          <a:ext cx="332150" cy="332150"/>
        </a:xfrm>
        <a:prstGeom prst="circularArrow">
          <a:avLst>
            <a:gd name="adj1" fmla="val 4688"/>
            <a:gd name="adj2" fmla="val 299029"/>
            <a:gd name="adj3" fmla="val 2185409"/>
            <a:gd name="adj4" fmla="val 17210768"/>
            <a:gd name="adj5" fmla="val 546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DDC1CF4-EBCC-49CE-B563-C488B2A2A63F}">
      <dsp:nvSpPr>
        <dsp:cNvPr id="0" name=""/>
        <dsp:cNvSpPr/>
      </dsp:nvSpPr>
      <dsp:spPr>
        <a:xfrm>
          <a:off x="27912" y="299013"/>
          <a:ext cx="241328" cy="241328"/>
        </a:xfrm>
        <a:prstGeom prst="leftCircularArrow">
          <a:avLst>
            <a:gd name="adj1" fmla="val 6452"/>
            <a:gd name="adj2" fmla="val 429999"/>
            <a:gd name="adj3" fmla="val 10489124"/>
            <a:gd name="adj4" fmla="val 14837806"/>
            <a:gd name="adj5" fmla="val 7527"/>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77F28A4-E0E3-41FB-A773-7450E09B2432}">
      <dsp:nvSpPr>
        <dsp:cNvPr id="0" name=""/>
        <dsp:cNvSpPr/>
      </dsp:nvSpPr>
      <dsp:spPr>
        <a:xfrm>
          <a:off x="124266" y="170069"/>
          <a:ext cx="260200" cy="260200"/>
        </a:xfrm>
        <a:prstGeom prst="circularArrow">
          <a:avLst>
            <a:gd name="adj1" fmla="val 5984"/>
            <a:gd name="adj2" fmla="val 394124"/>
            <a:gd name="adj3" fmla="val 13313824"/>
            <a:gd name="adj4" fmla="val 10508221"/>
            <a:gd name="adj5" fmla="val 6981"/>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Informe de Cuenta Pública 2021 Poder Ejecutivo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DE8237E-180A-4C6F-8274-5CE802228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338</Pages>
  <Words>36660</Words>
  <Characters>201632</Characters>
  <Application>Microsoft Office Word</Application>
  <DocSecurity>0</DocSecurity>
  <Lines>1680</Lines>
  <Paragraphs>475</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237817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uent Pública 2021</dc:subject>
  <dc:creator>SALVADOR AGUIRRE ROEMRO</dc:creator>
  <cp:lastModifiedBy>Paulina Carrillo</cp:lastModifiedBy>
  <cp:revision>9</cp:revision>
  <cp:lastPrinted>2022-05-04T00:44:00Z</cp:lastPrinted>
  <dcterms:created xsi:type="dcterms:W3CDTF">2022-05-03T21:31:00Z</dcterms:created>
  <dcterms:modified xsi:type="dcterms:W3CDTF">2022-05-04T01:35:00Z</dcterms:modified>
</cp:coreProperties>
</file>